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F7A34" w14:textId="77777777" w:rsidR="00326CEF" w:rsidRPr="00B3035C" w:rsidRDefault="00326CEF" w:rsidP="00326CEF">
      <w:pPr>
        <w:autoSpaceDE w:val="0"/>
        <w:autoSpaceDN w:val="0"/>
        <w:adjustRightInd w:val="0"/>
        <w:spacing w:after="0"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UCHWAŁA NR ……………</w:t>
      </w:r>
    </w:p>
    <w:p w14:paraId="468FED5D" w14:textId="77777777" w:rsidR="00326CEF" w:rsidRPr="00B3035C" w:rsidRDefault="00326CEF" w:rsidP="00326CEF">
      <w:pPr>
        <w:autoSpaceDE w:val="0"/>
        <w:autoSpaceDN w:val="0"/>
        <w:adjustRightInd w:val="0"/>
        <w:spacing w:after="0"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RADY MIEJSKIEJ W MIĘDZYBORZU</w:t>
      </w:r>
    </w:p>
    <w:p w14:paraId="1A91E5C6" w14:textId="77777777" w:rsidR="00326CEF" w:rsidRPr="00B3035C" w:rsidRDefault="00326CEF" w:rsidP="00326CEF">
      <w:pPr>
        <w:autoSpaceDE w:val="0"/>
        <w:autoSpaceDN w:val="0"/>
        <w:adjustRightInd w:val="0"/>
        <w:spacing w:after="0" w:line="240" w:lineRule="auto"/>
        <w:jc w:val="center"/>
        <w:rPr>
          <w:rFonts w:ascii="Times New Roman" w:hAnsi="Times New Roman" w:cs="Times New Roman"/>
          <w:b/>
          <w:bCs/>
          <w:sz w:val="24"/>
          <w:szCs w:val="24"/>
        </w:rPr>
      </w:pPr>
    </w:p>
    <w:p w14:paraId="6A28A05D" w14:textId="5F81A91B" w:rsidR="00326CEF" w:rsidRPr="00B3035C" w:rsidRDefault="00326CEF" w:rsidP="00326CEF">
      <w:pPr>
        <w:autoSpaceDE w:val="0"/>
        <w:autoSpaceDN w:val="0"/>
        <w:adjustRightInd w:val="0"/>
        <w:spacing w:after="0" w:line="240" w:lineRule="auto"/>
        <w:jc w:val="center"/>
        <w:rPr>
          <w:rFonts w:ascii="Times New Roman" w:hAnsi="Times New Roman" w:cs="Times New Roman"/>
          <w:sz w:val="24"/>
          <w:szCs w:val="24"/>
        </w:rPr>
      </w:pPr>
      <w:r w:rsidRPr="00B3035C">
        <w:rPr>
          <w:rFonts w:ascii="Times New Roman" w:hAnsi="Times New Roman" w:cs="Times New Roman"/>
          <w:sz w:val="24"/>
          <w:szCs w:val="24"/>
        </w:rPr>
        <w:t>z dnia ………………</w:t>
      </w:r>
    </w:p>
    <w:p w14:paraId="0C415896" w14:textId="77777777" w:rsidR="00FF6594" w:rsidRPr="00B3035C" w:rsidRDefault="00FF6594" w:rsidP="00326CEF">
      <w:pPr>
        <w:autoSpaceDE w:val="0"/>
        <w:autoSpaceDN w:val="0"/>
        <w:adjustRightInd w:val="0"/>
        <w:spacing w:after="0" w:line="240" w:lineRule="auto"/>
        <w:jc w:val="center"/>
        <w:rPr>
          <w:rFonts w:ascii="Times New Roman" w:hAnsi="Times New Roman" w:cs="Times New Roman"/>
          <w:sz w:val="24"/>
          <w:szCs w:val="24"/>
        </w:rPr>
      </w:pPr>
    </w:p>
    <w:p w14:paraId="5F549FCA" w14:textId="54DFAE5C" w:rsidR="00F7766B" w:rsidRPr="00B3035C" w:rsidRDefault="00F7766B" w:rsidP="00F7766B">
      <w:pPr>
        <w:autoSpaceDE w:val="0"/>
        <w:autoSpaceDN w:val="0"/>
        <w:adjustRightInd w:val="0"/>
        <w:spacing w:after="0" w:line="240" w:lineRule="auto"/>
        <w:rPr>
          <w:rFonts w:ascii="Times New Roman" w:hAnsi="Times New Roman" w:cs="Times New Roman"/>
          <w:b/>
          <w:bCs/>
          <w:sz w:val="24"/>
          <w:szCs w:val="24"/>
        </w:rPr>
      </w:pPr>
    </w:p>
    <w:p w14:paraId="3837A6E0" w14:textId="6246DECE" w:rsidR="00FF6594" w:rsidRPr="00B3035C" w:rsidRDefault="00F7766B" w:rsidP="00FD79B2">
      <w:pPr>
        <w:autoSpaceDE w:val="0"/>
        <w:autoSpaceDN w:val="0"/>
        <w:adjustRightInd w:val="0"/>
        <w:spacing w:after="0" w:line="240" w:lineRule="auto"/>
        <w:jc w:val="both"/>
        <w:rPr>
          <w:rFonts w:ascii="Times New Roman" w:hAnsi="Times New Roman" w:cs="Times New Roman"/>
          <w:b/>
          <w:bCs/>
          <w:sz w:val="24"/>
          <w:szCs w:val="24"/>
        </w:rPr>
      </w:pPr>
      <w:r w:rsidRPr="00B3035C">
        <w:rPr>
          <w:rFonts w:ascii="Times New Roman" w:hAnsi="Times New Roman" w:cs="Times New Roman"/>
          <w:b/>
          <w:bCs/>
          <w:sz w:val="24"/>
          <w:szCs w:val="24"/>
        </w:rPr>
        <w:t xml:space="preserve">w sprawie: przyjęcia „Programu Ochrony </w:t>
      </w:r>
      <w:r w:rsidR="00FD79B2" w:rsidRPr="00B3035C">
        <w:rPr>
          <w:rFonts w:ascii="Times New Roman" w:hAnsi="Times New Roman" w:cs="Times New Roman"/>
          <w:b/>
          <w:bCs/>
          <w:sz w:val="24"/>
          <w:szCs w:val="24"/>
        </w:rPr>
        <w:t>Środowiska dla</w:t>
      </w:r>
      <w:r w:rsidRPr="00B3035C">
        <w:rPr>
          <w:rFonts w:ascii="Times New Roman" w:hAnsi="Times New Roman" w:cs="Times New Roman"/>
          <w:b/>
          <w:bCs/>
          <w:sz w:val="24"/>
          <w:szCs w:val="24"/>
        </w:rPr>
        <w:t xml:space="preserve"> Gminy Międzybórz na lata 2026-2029  z perspektywą do roku 2033”</w:t>
      </w:r>
    </w:p>
    <w:p w14:paraId="02EE9B4A" w14:textId="77777777" w:rsidR="00F7766B" w:rsidRPr="00B3035C" w:rsidRDefault="00F7766B" w:rsidP="00F7766B">
      <w:pPr>
        <w:autoSpaceDE w:val="0"/>
        <w:autoSpaceDN w:val="0"/>
        <w:adjustRightInd w:val="0"/>
        <w:spacing w:after="0" w:line="240" w:lineRule="auto"/>
        <w:jc w:val="center"/>
        <w:rPr>
          <w:rFonts w:ascii="Times New Roman" w:hAnsi="Times New Roman" w:cs="Times New Roman"/>
          <w:b/>
          <w:bCs/>
          <w:sz w:val="24"/>
          <w:szCs w:val="24"/>
        </w:rPr>
      </w:pPr>
    </w:p>
    <w:p w14:paraId="225F3D34" w14:textId="77777777" w:rsidR="00326CEF" w:rsidRPr="00B3035C" w:rsidRDefault="00326CEF" w:rsidP="00326CEF">
      <w:pPr>
        <w:autoSpaceDE w:val="0"/>
        <w:autoSpaceDN w:val="0"/>
        <w:adjustRightInd w:val="0"/>
        <w:spacing w:after="0" w:line="240" w:lineRule="auto"/>
        <w:jc w:val="both"/>
        <w:rPr>
          <w:rFonts w:ascii="Times New Roman" w:hAnsi="Times New Roman" w:cs="Times New Roman"/>
          <w:b/>
          <w:bCs/>
          <w:sz w:val="24"/>
          <w:szCs w:val="24"/>
        </w:rPr>
      </w:pPr>
    </w:p>
    <w:p w14:paraId="5C10948A" w14:textId="3AA0655A" w:rsidR="00FF6594" w:rsidRPr="00B3035C" w:rsidRDefault="00F7766B" w:rsidP="00FF6594">
      <w:pPr>
        <w:jc w:val="both"/>
        <w:rPr>
          <w:rFonts w:ascii="Times New Roman" w:hAnsi="Times New Roman" w:cs="Times New Roman"/>
          <w:sz w:val="24"/>
          <w:szCs w:val="24"/>
        </w:rPr>
      </w:pPr>
      <w:r w:rsidRPr="00B3035C">
        <w:rPr>
          <w:rFonts w:ascii="Times New Roman" w:hAnsi="Times New Roman" w:cs="Times New Roman"/>
          <w:sz w:val="24"/>
          <w:szCs w:val="24"/>
        </w:rPr>
        <w:t>Na podstawie art. 18 ust. 2 pkt 15 ustawy z dnia 8 marca 1990 r. o samorządzie gminnym (Dz.U. 202</w:t>
      </w:r>
      <w:r w:rsidR="00FD79B2" w:rsidRPr="00B3035C">
        <w:rPr>
          <w:rFonts w:ascii="Times New Roman" w:hAnsi="Times New Roman" w:cs="Times New Roman"/>
          <w:sz w:val="24"/>
          <w:szCs w:val="24"/>
        </w:rPr>
        <w:t>6</w:t>
      </w:r>
      <w:r w:rsidRPr="00B3035C">
        <w:rPr>
          <w:rFonts w:ascii="Times New Roman" w:hAnsi="Times New Roman" w:cs="Times New Roman"/>
          <w:sz w:val="24"/>
          <w:szCs w:val="24"/>
        </w:rPr>
        <w:t xml:space="preserve"> poz. </w:t>
      </w:r>
      <w:r w:rsidR="00FD79B2" w:rsidRPr="00B3035C">
        <w:rPr>
          <w:rFonts w:ascii="Times New Roman" w:hAnsi="Times New Roman" w:cs="Times New Roman"/>
          <w:sz w:val="24"/>
          <w:szCs w:val="24"/>
        </w:rPr>
        <w:t>662</w:t>
      </w:r>
      <w:r w:rsidRPr="00B3035C">
        <w:rPr>
          <w:rFonts w:ascii="Times New Roman" w:hAnsi="Times New Roman" w:cs="Times New Roman"/>
          <w:sz w:val="24"/>
          <w:szCs w:val="24"/>
        </w:rPr>
        <w:t xml:space="preserve">) w związku z art. </w:t>
      </w:r>
      <w:r w:rsidR="00FD79B2" w:rsidRPr="00B3035C">
        <w:rPr>
          <w:rFonts w:ascii="Times New Roman" w:hAnsi="Times New Roman" w:cs="Times New Roman"/>
          <w:sz w:val="24"/>
          <w:szCs w:val="24"/>
        </w:rPr>
        <w:t xml:space="preserve">17 ust.1 i art. </w:t>
      </w:r>
      <w:r w:rsidRPr="00B3035C">
        <w:rPr>
          <w:rFonts w:ascii="Times New Roman" w:hAnsi="Times New Roman" w:cs="Times New Roman"/>
          <w:sz w:val="24"/>
          <w:szCs w:val="24"/>
        </w:rPr>
        <w:t>18 ust. 1 ustawy z dnia 27 kwietnia 2001 r. Prawo ochrony środowiska (Dz.U. 2025 poz. 647</w:t>
      </w:r>
      <w:r w:rsidR="00FD79B2" w:rsidRPr="00B3035C">
        <w:rPr>
          <w:rFonts w:ascii="Times New Roman" w:hAnsi="Times New Roman" w:cs="Times New Roman"/>
          <w:sz w:val="24"/>
          <w:szCs w:val="24"/>
        </w:rPr>
        <w:t xml:space="preserve"> ze zm.</w:t>
      </w:r>
      <w:r w:rsidRPr="00B3035C">
        <w:rPr>
          <w:rFonts w:ascii="Times New Roman" w:hAnsi="Times New Roman" w:cs="Times New Roman"/>
          <w:sz w:val="24"/>
          <w:szCs w:val="24"/>
        </w:rPr>
        <w:t xml:space="preserve">) </w:t>
      </w:r>
      <w:r w:rsidR="00FF6594" w:rsidRPr="00B3035C">
        <w:rPr>
          <w:rFonts w:ascii="Times New Roman" w:hAnsi="Times New Roman" w:cs="Times New Roman"/>
          <w:sz w:val="24"/>
          <w:szCs w:val="24"/>
        </w:rPr>
        <w:t>Rady Miejska w Międzyborzu uchwala co następuje:</w:t>
      </w:r>
    </w:p>
    <w:p w14:paraId="66B772D4" w14:textId="5AEAA295" w:rsidR="00FF6594" w:rsidRPr="00B3035C" w:rsidRDefault="00FF6594" w:rsidP="00FF6594">
      <w:pPr>
        <w:rPr>
          <w:rFonts w:ascii="Times New Roman" w:hAnsi="Times New Roman" w:cs="Times New Roman"/>
          <w:sz w:val="24"/>
          <w:szCs w:val="24"/>
        </w:rPr>
      </w:pPr>
      <w:r w:rsidRPr="00B3035C">
        <w:rPr>
          <w:rFonts w:ascii="Times New Roman" w:hAnsi="Times New Roman" w:cs="Times New Roman"/>
          <w:b/>
          <w:sz w:val="24"/>
          <w:szCs w:val="24"/>
        </w:rPr>
        <w:t>§ 1.</w:t>
      </w:r>
      <w:r w:rsidRPr="00B3035C">
        <w:rPr>
          <w:rFonts w:ascii="Times New Roman" w:hAnsi="Times New Roman" w:cs="Times New Roman"/>
          <w:sz w:val="24"/>
          <w:szCs w:val="24"/>
        </w:rPr>
        <w:t xml:space="preserve"> </w:t>
      </w:r>
      <w:r w:rsidR="00F7766B" w:rsidRPr="00B3035C">
        <w:rPr>
          <w:rFonts w:ascii="Times New Roman" w:hAnsi="Times New Roman" w:cs="Times New Roman"/>
          <w:sz w:val="24"/>
          <w:szCs w:val="24"/>
        </w:rPr>
        <w:t xml:space="preserve">Przyjmuje się Program Ochrony </w:t>
      </w:r>
      <w:r w:rsidR="00FD79B2" w:rsidRPr="00B3035C">
        <w:rPr>
          <w:rFonts w:ascii="Times New Roman" w:hAnsi="Times New Roman" w:cs="Times New Roman"/>
          <w:sz w:val="24"/>
          <w:szCs w:val="24"/>
        </w:rPr>
        <w:t>Środowiska dla</w:t>
      </w:r>
      <w:r w:rsidR="00F7766B" w:rsidRPr="00B3035C">
        <w:rPr>
          <w:rFonts w:ascii="Times New Roman" w:hAnsi="Times New Roman" w:cs="Times New Roman"/>
          <w:sz w:val="24"/>
          <w:szCs w:val="24"/>
        </w:rPr>
        <w:t xml:space="preserve"> Gminy Międzybórz na lata 2026-2029  z perspektywą do roku 2033 stanowiący załącznik do niniejszej uchwały.</w:t>
      </w:r>
    </w:p>
    <w:p w14:paraId="40177F0F" w14:textId="7B7B6E1D" w:rsidR="00FF6594" w:rsidRPr="00B3035C" w:rsidRDefault="00FF6594" w:rsidP="00FF6594">
      <w:pPr>
        <w:jc w:val="both"/>
        <w:rPr>
          <w:rFonts w:ascii="Times New Roman" w:hAnsi="Times New Roman" w:cs="Times New Roman"/>
          <w:sz w:val="24"/>
          <w:szCs w:val="24"/>
        </w:rPr>
      </w:pPr>
      <w:r w:rsidRPr="00B3035C">
        <w:rPr>
          <w:rFonts w:ascii="Times New Roman" w:hAnsi="Times New Roman" w:cs="Times New Roman"/>
          <w:b/>
          <w:sz w:val="24"/>
          <w:szCs w:val="24"/>
        </w:rPr>
        <w:t>§ 2.</w:t>
      </w:r>
      <w:r w:rsidRPr="00B3035C">
        <w:rPr>
          <w:rFonts w:ascii="Times New Roman" w:hAnsi="Times New Roman" w:cs="Times New Roman"/>
          <w:sz w:val="24"/>
          <w:szCs w:val="24"/>
        </w:rPr>
        <w:t xml:space="preserve"> Wykonanie uchwały powierza się Burmistrzowi Miasta i Gminy Międzybórz. </w:t>
      </w:r>
    </w:p>
    <w:p w14:paraId="16D0B377" w14:textId="19D50431" w:rsidR="00FF6594" w:rsidRPr="00B3035C" w:rsidRDefault="00FF6594" w:rsidP="00FF6594">
      <w:pPr>
        <w:jc w:val="both"/>
        <w:rPr>
          <w:rFonts w:ascii="Times New Roman" w:hAnsi="Times New Roman" w:cs="Times New Roman"/>
          <w:sz w:val="24"/>
          <w:szCs w:val="24"/>
        </w:rPr>
      </w:pPr>
      <w:r w:rsidRPr="00B3035C">
        <w:rPr>
          <w:rFonts w:ascii="Times New Roman" w:hAnsi="Times New Roman" w:cs="Times New Roman"/>
          <w:b/>
          <w:sz w:val="24"/>
          <w:szCs w:val="24"/>
        </w:rPr>
        <w:t>§ 3.</w:t>
      </w:r>
      <w:r w:rsidRPr="00B3035C">
        <w:rPr>
          <w:rFonts w:ascii="Times New Roman" w:hAnsi="Times New Roman" w:cs="Times New Roman"/>
          <w:sz w:val="24"/>
          <w:szCs w:val="24"/>
        </w:rPr>
        <w:t xml:space="preserve"> Uchwala wchodzi w życie z dniem podjęcia.</w:t>
      </w:r>
    </w:p>
    <w:p w14:paraId="1C0E8C51" w14:textId="77777777" w:rsidR="008B2CB9" w:rsidRPr="00B3035C" w:rsidRDefault="008B2CB9" w:rsidP="00FF6594">
      <w:pPr>
        <w:jc w:val="both"/>
        <w:rPr>
          <w:rFonts w:ascii="Times New Roman" w:hAnsi="Times New Roman" w:cs="Times New Roman"/>
          <w:sz w:val="24"/>
          <w:szCs w:val="24"/>
        </w:rPr>
      </w:pPr>
    </w:p>
    <w:p w14:paraId="675E1F52" w14:textId="20E47385" w:rsidR="00F7766B" w:rsidRPr="00B3035C" w:rsidRDefault="00F7766B" w:rsidP="00FF6594">
      <w:pPr>
        <w:jc w:val="both"/>
        <w:rPr>
          <w:rFonts w:ascii="Times New Roman" w:hAnsi="Times New Roman" w:cs="Times New Roman"/>
          <w:sz w:val="24"/>
          <w:szCs w:val="24"/>
        </w:rPr>
      </w:pPr>
    </w:p>
    <w:p w14:paraId="773069EA" w14:textId="175C237B" w:rsidR="00F7766B" w:rsidRPr="00B3035C" w:rsidRDefault="00F7766B" w:rsidP="00FF6594">
      <w:pPr>
        <w:jc w:val="both"/>
        <w:rPr>
          <w:rFonts w:ascii="Times New Roman" w:hAnsi="Times New Roman" w:cs="Times New Roman"/>
          <w:sz w:val="24"/>
          <w:szCs w:val="24"/>
        </w:rPr>
      </w:pPr>
    </w:p>
    <w:p w14:paraId="44C9E7B2" w14:textId="10CA727B" w:rsidR="00F7766B" w:rsidRPr="00B3035C" w:rsidRDefault="00F7766B" w:rsidP="00FF6594">
      <w:pPr>
        <w:jc w:val="both"/>
        <w:rPr>
          <w:rFonts w:ascii="Times New Roman" w:hAnsi="Times New Roman" w:cs="Times New Roman"/>
          <w:sz w:val="24"/>
          <w:szCs w:val="24"/>
        </w:rPr>
      </w:pPr>
    </w:p>
    <w:p w14:paraId="419691DB" w14:textId="486648BD" w:rsidR="00F7766B" w:rsidRPr="00B3035C" w:rsidRDefault="00F7766B" w:rsidP="00FF6594">
      <w:pPr>
        <w:jc w:val="both"/>
        <w:rPr>
          <w:rFonts w:ascii="Times New Roman" w:hAnsi="Times New Roman" w:cs="Times New Roman"/>
          <w:sz w:val="24"/>
          <w:szCs w:val="24"/>
        </w:rPr>
      </w:pPr>
    </w:p>
    <w:p w14:paraId="17014DC2" w14:textId="2810CFD0" w:rsidR="00F7766B" w:rsidRPr="00B3035C" w:rsidRDefault="00F7766B" w:rsidP="00FF6594">
      <w:pPr>
        <w:jc w:val="both"/>
        <w:rPr>
          <w:rFonts w:ascii="Times New Roman" w:hAnsi="Times New Roman" w:cs="Times New Roman"/>
          <w:sz w:val="24"/>
          <w:szCs w:val="24"/>
        </w:rPr>
      </w:pPr>
    </w:p>
    <w:p w14:paraId="28012B37" w14:textId="4FE3AFDA" w:rsidR="00F7766B" w:rsidRPr="00B3035C" w:rsidRDefault="00F7766B" w:rsidP="00FF6594">
      <w:pPr>
        <w:jc w:val="both"/>
        <w:rPr>
          <w:rFonts w:ascii="Times New Roman" w:hAnsi="Times New Roman" w:cs="Times New Roman"/>
          <w:sz w:val="24"/>
          <w:szCs w:val="24"/>
        </w:rPr>
      </w:pPr>
    </w:p>
    <w:p w14:paraId="6CDE13FC" w14:textId="1EB1A9ED" w:rsidR="00F7766B" w:rsidRPr="00B3035C" w:rsidRDefault="00F7766B" w:rsidP="00FF6594">
      <w:pPr>
        <w:jc w:val="both"/>
        <w:rPr>
          <w:rFonts w:ascii="Times New Roman" w:hAnsi="Times New Roman" w:cs="Times New Roman"/>
          <w:sz w:val="24"/>
          <w:szCs w:val="24"/>
        </w:rPr>
      </w:pPr>
    </w:p>
    <w:p w14:paraId="20D0BAD9" w14:textId="029CD0D5" w:rsidR="00F7766B" w:rsidRPr="00B3035C" w:rsidRDefault="00F7766B" w:rsidP="00FF6594">
      <w:pPr>
        <w:jc w:val="both"/>
        <w:rPr>
          <w:rFonts w:ascii="Times New Roman" w:hAnsi="Times New Roman" w:cs="Times New Roman"/>
          <w:sz w:val="24"/>
          <w:szCs w:val="24"/>
        </w:rPr>
      </w:pPr>
    </w:p>
    <w:p w14:paraId="55041F1E" w14:textId="1A2AB465" w:rsidR="00F7766B" w:rsidRPr="00B3035C" w:rsidRDefault="00F7766B" w:rsidP="00FF6594">
      <w:pPr>
        <w:jc w:val="both"/>
        <w:rPr>
          <w:rFonts w:ascii="Times New Roman" w:hAnsi="Times New Roman" w:cs="Times New Roman"/>
          <w:sz w:val="24"/>
          <w:szCs w:val="24"/>
        </w:rPr>
      </w:pPr>
    </w:p>
    <w:p w14:paraId="73573FC9" w14:textId="7536EB97" w:rsidR="00F7766B" w:rsidRPr="00B3035C" w:rsidRDefault="00F7766B" w:rsidP="00FF6594">
      <w:pPr>
        <w:jc w:val="both"/>
        <w:rPr>
          <w:rFonts w:ascii="Times New Roman" w:hAnsi="Times New Roman" w:cs="Times New Roman"/>
          <w:sz w:val="24"/>
          <w:szCs w:val="24"/>
        </w:rPr>
      </w:pPr>
    </w:p>
    <w:p w14:paraId="56F8FD82" w14:textId="29225598" w:rsidR="00F7766B" w:rsidRPr="00B3035C" w:rsidRDefault="00F7766B" w:rsidP="00FF6594">
      <w:pPr>
        <w:jc w:val="both"/>
        <w:rPr>
          <w:rFonts w:ascii="Times New Roman" w:hAnsi="Times New Roman" w:cs="Times New Roman"/>
          <w:sz w:val="24"/>
          <w:szCs w:val="24"/>
        </w:rPr>
      </w:pPr>
    </w:p>
    <w:p w14:paraId="253A7B3E" w14:textId="4F96B6E4" w:rsidR="00F7766B" w:rsidRPr="00B3035C" w:rsidRDefault="00F7766B" w:rsidP="00FF6594">
      <w:pPr>
        <w:jc w:val="both"/>
        <w:rPr>
          <w:rFonts w:ascii="Times New Roman" w:hAnsi="Times New Roman" w:cs="Times New Roman"/>
          <w:sz w:val="24"/>
          <w:szCs w:val="24"/>
        </w:rPr>
      </w:pPr>
    </w:p>
    <w:p w14:paraId="63F31999" w14:textId="0029FB72" w:rsidR="00F7766B" w:rsidRPr="00B3035C" w:rsidRDefault="00F7766B" w:rsidP="00FF6594">
      <w:pPr>
        <w:jc w:val="both"/>
        <w:rPr>
          <w:rFonts w:ascii="Times New Roman" w:hAnsi="Times New Roman" w:cs="Times New Roman"/>
          <w:sz w:val="24"/>
          <w:szCs w:val="24"/>
        </w:rPr>
      </w:pPr>
    </w:p>
    <w:p w14:paraId="659FF75D" w14:textId="44E19868" w:rsidR="00F7766B" w:rsidRPr="00B3035C" w:rsidRDefault="00F7766B" w:rsidP="00FF6594">
      <w:pPr>
        <w:jc w:val="both"/>
        <w:rPr>
          <w:rFonts w:ascii="Times New Roman" w:hAnsi="Times New Roman" w:cs="Times New Roman"/>
          <w:sz w:val="24"/>
          <w:szCs w:val="24"/>
        </w:rPr>
      </w:pPr>
    </w:p>
    <w:p w14:paraId="1DA0AC0B" w14:textId="37F4E8CE" w:rsidR="00F7766B" w:rsidRPr="00B3035C" w:rsidRDefault="00F7766B" w:rsidP="00FF6594">
      <w:pPr>
        <w:jc w:val="both"/>
        <w:rPr>
          <w:rFonts w:ascii="Times New Roman" w:hAnsi="Times New Roman" w:cs="Times New Roman"/>
          <w:sz w:val="24"/>
          <w:szCs w:val="24"/>
        </w:rPr>
      </w:pPr>
    </w:p>
    <w:p w14:paraId="4993F343" w14:textId="4BE835AB" w:rsidR="00F7766B" w:rsidRPr="00B3035C" w:rsidRDefault="00F7766B" w:rsidP="00FF6594">
      <w:pPr>
        <w:jc w:val="both"/>
        <w:rPr>
          <w:rFonts w:ascii="Times New Roman" w:hAnsi="Times New Roman" w:cs="Times New Roman"/>
          <w:sz w:val="24"/>
          <w:szCs w:val="24"/>
        </w:rPr>
      </w:pPr>
    </w:p>
    <w:p w14:paraId="3D8190BE" w14:textId="753D123C" w:rsidR="00F7766B" w:rsidRPr="00B3035C" w:rsidRDefault="00F7766B" w:rsidP="00F3124A">
      <w:pPr>
        <w:rPr>
          <w:rFonts w:ascii="Times New Roman" w:hAnsi="Times New Roman" w:cs="Times New Roman"/>
          <w:sz w:val="24"/>
          <w:szCs w:val="24"/>
        </w:rPr>
      </w:pPr>
    </w:p>
    <w:p w14:paraId="783DFAC0" w14:textId="79AB58FB" w:rsidR="00FF6594" w:rsidRPr="00B3035C" w:rsidRDefault="00FF6594" w:rsidP="00FA454F">
      <w:pPr>
        <w:jc w:val="center"/>
        <w:rPr>
          <w:rFonts w:ascii="Times New Roman" w:hAnsi="Times New Roman" w:cs="Times New Roman"/>
          <w:sz w:val="24"/>
          <w:szCs w:val="24"/>
        </w:rPr>
      </w:pPr>
      <w:r w:rsidRPr="00B3035C">
        <w:rPr>
          <w:rFonts w:ascii="Times New Roman" w:hAnsi="Times New Roman" w:cs="Times New Roman"/>
          <w:sz w:val="24"/>
          <w:szCs w:val="24"/>
        </w:rPr>
        <w:lastRenderedPageBreak/>
        <w:t>UZASADNIENIE</w:t>
      </w:r>
    </w:p>
    <w:p w14:paraId="5EA91008" w14:textId="77777777" w:rsidR="00F7766B" w:rsidRPr="00B3035C" w:rsidRDefault="00F7766B" w:rsidP="00F7766B">
      <w:pPr>
        <w:spacing w:line="360" w:lineRule="auto"/>
        <w:jc w:val="both"/>
        <w:rPr>
          <w:rFonts w:ascii="Times New Roman" w:hAnsi="Times New Roman" w:cs="Times New Roman"/>
          <w:sz w:val="24"/>
          <w:szCs w:val="24"/>
        </w:rPr>
      </w:pPr>
      <w:r w:rsidRPr="00B3035C">
        <w:rPr>
          <w:rFonts w:ascii="Times New Roman" w:hAnsi="Times New Roman" w:cs="Times New Roman"/>
          <w:sz w:val="24"/>
          <w:szCs w:val="24"/>
        </w:rPr>
        <w:t>„Program Ochrony Środowiska  dla Gminy Międzybórz na lata 2026-2029  z perspektywą do roku 2033” został opracowany zgodnie z art. 18 ust. 1 ustawy z dnia 27 kwietnia 2001 r. Prawo ochrony środowiska. Jest on podstawowym dokumentem koordynującym działania na rzecz ochrony środowiska na terenie gminy. Zawiera cele i zadania, które powinna realizować gmina w celu ochrony środowiska w swoich granicach administracyjnych.</w:t>
      </w:r>
    </w:p>
    <w:p w14:paraId="16D8E54A" w14:textId="564809C1" w:rsidR="00F7766B" w:rsidRPr="00B3035C" w:rsidRDefault="00F7766B" w:rsidP="00F7766B">
      <w:pPr>
        <w:spacing w:line="360" w:lineRule="auto"/>
        <w:jc w:val="both"/>
        <w:rPr>
          <w:rFonts w:ascii="Times New Roman" w:hAnsi="Times New Roman" w:cs="Times New Roman"/>
          <w:sz w:val="24"/>
          <w:szCs w:val="24"/>
        </w:rPr>
      </w:pPr>
      <w:r w:rsidRPr="00B3035C">
        <w:rPr>
          <w:rFonts w:ascii="Times New Roman" w:hAnsi="Times New Roman" w:cs="Times New Roman"/>
          <w:sz w:val="24"/>
          <w:szCs w:val="24"/>
        </w:rPr>
        <w:t>Podstawowym celem sporządzania i uchwalania Programu Ochrony Środowiska (POŚ) jest realizacja przez jednostki samorządu terytorialnego (JST) polityki ochrony środowiska zbieżnej z założeniami najważniejszych dokumentów strategicznych i programowych. POŚ stanowi podstawę funkcjonowania systemu zarządzania środowiskie</w:t>
      </w:r>
      <w:r w:rsidR="00F3124A" w:rsidRPr="00B3035C">
        <w:rPr>
          <w:rFonts w:ascii="Times New Roman" w:hAnsi="Times New Roman" w:cs="Times New Roman"/>
          <w:sz w:val="24"/>
          <w:szCs w:val="24"/>
        </w:rPr>
        <w:t>m spajającą wszystkie działania</w:t>
      </w:r>
      <w:r w:rsidR="00F3124A" w:rsidRPr="00B3035C">
        <w:rPr>
          <w:rFonts w:ascii="Times New Roman" w:hAnsi="Times New Roman" w:cs="Times New Roman"/>
          <w:sz w:val="24"/>
          <w:szCs w:val="24"/>
        </w:rPr>
        <w:br/>
      </w:r>
      <w:r w:rsidRPr="00B3035C">
        <w:rPr>
          <w:rFonts w:ascii="Times New Roman" w:hAnsi="Times New Roman" w:cs="Times New Roman"/>
          <w:sz w:val="24"/>
          <w:szCs w:val="24"/>
        </w:rPr>
        <w:t>i dokumenty dotyczące ochrony środowiska i przyrody na szczeblu JST.</w:t>
      </w:r>
    </w:p>
    <w:p w14:paraId="19E10E51" w14:textId="77777777" w:rsidR="00F7766B" w:rsidRPr="00B3035C" w:rsidRDefault="00F7766B" w:rsidP="00F7766B">
      <w:pPr>
        <w:spacing w:line="360" w:lineRule="auto"/>
        <w:jc w:val="both"/>
        <w:rPr>
          <w:rFonts w:ascii="Times New Roman" w:hAnsi="Times New Roman" w:cs="Times New Roman"/>
          <w:sz w:val="24"/>
          <w:szCs w:val="24"/>
        </w:rPr>
      </w:pPr>
      <w:r w:rsidRPr="00B3035C">
        <w:rPr>
          <w:rFonts w:ascii="Times New Roman" w:hAnsi="Times New Roman" w:cs="Times New Roman"/>
          <w:sz w:val="24"/>
          <w:szCs w:val="24"/>
        </w:rPr>
        <w:t>Zarząd Powiatu Oleśnickiego pozytywnie zaopiniował projekt Programu Ochrony Środowiska  dla Gminy Międzybórz na lata 2026-2029  z perspektywą do roku 2033 - Uchwała nr 346/2026 Zarządu Powiatu Oleśnickiego z dnia 5 sierpnia 2026.</w:t>
      </w:r>
    </w:p>
    <w:p w14:paraId="2E0B22B7" w14:textId="3A112626" w:rsidR="00FF6594" w:rsidRPr="00B3035C" w:rsidRDefault="00F7766B" w:rsidP="00F7766B">
      <w:pPr>
        <w:spacing w:line="360" w:lineRule="auto"/>
        <w:jc w:val="both"/>
        <w:rPr>
          <w:rFonts w:ascii="Times New Roman" w:hAnsi="Times New Roman" w:cs="Times New Roman"/>
          <w:sz w:val="24"/>
          <w:szCs w:val="24"/>
        </w:rPr>
      </w:pPr>
      <w:r w:rsidRPr="00B3035C">
        <w:rPr>
          <w:rFonts w:ascii="Times New Roman" w:hAnsi="Times New Roman" w:cs="Times New Roman"/>
          <w:sz w:val="24"/>
          <w:szCs w:val="24"/>
        </w:rPr>
        <w:t>Zgodnie z art. 39 ww. ustawy z dnia 3 października 200</w:t>
      </w:r>
      <w:r w:rsidR="00F3124A" w:rsidRPr="00B3035C">
        <w:rPr>
          <w:rFonts w:ascii="Times New Roman" w:hAnsi="Times New Roman" w:cs="Times New Roman"/>
          <w:sz w:val="24"/>
          <w:szCs w:val="24"/>
        </w:rPr>
        <w:t>8 r. o udostępnianiu informacji</w:t>
      </w:r>
      <w:r w:rsidR="00F3124A" w:rsidRPr="00B3035C">
        <w:rPr>
          <w:rFonts w:ascii="Times New Roman" w:hAnsi="Times New Roman" w:cs="Times New Roman"/>
          <w:sz w:val="24"/>
          <w:szCs w:val="24"/>
        </w:rPr>
        <w:br/>
      </w:r>
      <w:r w:rsidRPr="00B3035C">
        <w:rPr>
          <w:rFonts w:ascii="Times New Roman" w:hAnsi="Times New Roman" w:cs="Times New Roman"/>
          <w:sz w:val="24"/>
          <w:szCs w:val="24"/>
        </w:rPr>
        <w:t xml:space="preserve">o środowisku i jego ochronie, udziale społeczeństwa w ochronie środowiska oraz o ocenach oddziaływania na środowisko zapewniono </w:t>
      </w:r>
      <w:r w:rsidR="00F3124A" w:rsidRPr="00B3035C">
        <w:rPr>
          <w:rFonts w:ascii="Times New Roman" w:hAnsi="Times New Roman" w:cs="Times New Roman"/>
          <w:sz w:val="24"/>
          <w:szCs w:val="24"/>
        </w:rPr>
        <w:t>możliwość udziału społeczeństwa</w:t>
      </w:r>
      <w:r w:rsidR="00F3124A" w:rsidRPr="00B3035C">
        <w:rPr>
          <w:rFonts w:ascii="Times New Roman" w:hAnsi="Times New Roman" w:cs="Times New Roman"/>
          <w:sz w:val="24"/>
          <w:szCs w:val="24"/>
        </w:rPr>
        <w:br/>
      </w:r>
      <w:r w:rsidRPr="00B3035C">
        <w:rPr>
          <w:rFonts w:ascii="Times New Roman" w:hAnsi="Times New Roman" w:cs="Times New Roman"/>
          <w:sz w:val="24"/>
          <w:szCs w:val="24"/>
        </w:rPr>
        <w:t>w opracowywaniu POŚ podczas wyłożenia dokumentu do wglądu publicznego. W terminie 21 dni od daty podania do publicznej wiadomości obwieszczenia o rozpoczęciu procesu opiniowania społecznego przedmiotowego dokumentu tj. od 16.07.2026 r. do 06.08.2026 nie wniesiono uwag i wniosków do projektu POŚ.</w:t>
      </w:r>
    </w:p>
    <w:p w14:paraId="5B3147B2" w14:textId="0C98612B" w:rsidR="00F7766B" w:rsidRPr="00B3035C" w:rsidRDefault="00F7766B" w:rsidP="00F7766B">
      <w:pPr>
        <w:jc w:val="both"/>
        <w:rPr>
          <w:rFonts w:ascii="Times New Roman" w:hAnsi="Times New Roman" w:cs="Times New Roman"/>
          <w:sz w:val="24"/>
          <w:szCs w:val="24"/>
        </w:rPr>
      </w:pPr>
    </w:p>
    <w:p w14:paraId="4CD45881" w14:textId="09543B50" w:rsidR="00F7766B" w:rsidRPr="00B3035C" w:rsidRDefault="00F7766B" w:rsidP="00F7766B">
      <w:pPr>
        <w:jc w:val="both"/>
        <w:rPr>
          <w:rFonts w:ascii="Times New Roman" w:hAnsi="Times New Roman" w:cs="Times New Roman"/>
          <w:sz w:val="24"/>
          <w:szCs w:val="24"/>
        </w:rPr>
      </w:pPr>
    </w:p>
    <w:p w14:paraId="7F74157F" w14:textId="23699423" w:rsidR="00F7766B" w:rsidRPr="00B3035C" w:rsidRDefault="00F7766B" w:rsidP="00F7766B">
      <w:pPr>
        <w:jc w:val="both"/>
        <w:rPr>
          <w:rFonts w:ascii="Times New Roman" w:hAnsi="Times New Roman" w:cs="Times New Roman"/>
          <w:sz w:val="24"/>
          <w:szCs w:val="24"/>
        </w:rPr>
      </w:pPr>
    </w:p>
    <w:p w14:paraId="2464C4E1" w14:textId="48E1AE20" w:rsidR="00F7766B" w:rsidRPr="00B3035C" w:rsidRDefault="00F7766B" w:rsidP="00F7766B">
      <w:pPr>
        <w:jc w:val="both"/>
        <w:rPr>
          <w:rFonts w:ascii="Times New Roman" w:hAnsi="Times New Roman" w:cs="Times New Roman"/>
          <w:sz w:val="24"/>
          <w:szCs w:val="24"/>
        </w:rPr>
      </w:pPr>
    </w:p>
    <w:p w14:paraId="14E1D8EB" w14:textId="374B7A4D" w:rsidR="00F7766B" w:rsidRPr="00B3035C" w:rsidRDefault="00F7766B" w:rsidP="00F7766B">
      <w:pPr>
        <w:jc w:val="both"/>
        <w:rPr>
          <w:rFonts w:ascii="Times New Roman" w:hAnsi="Times New Roman" w:cs="Times New Roman"/>
          <w:sz w:val="24"/>
          <w:szCs w:val="24"/>
        </w:rPr>
      </w:pPr>
    </w:p>
    <w:p w14:paraId="659FA806" w14:textId="38FDD608" w:rsidR="00F7766B" w:rsidRPr="00B3035C" w:rsidRDefault="00F7766B" w:rsidP="00F7766B">
      <w:pPr>
        <w:jc w:val="both"/>
        <w:rPr>
          <w:rFonts w:ascii="Times New Roman" w:hAnsi="Times New Roman" w:cs="Times New Roman"/>
          <w:sz w:val="24"/>
          <w:szCs w:val="24"/>
        </w:rPr>
      </w:pPr>
    </w:p>
    <w:p w14:paraId="7D08C14D" w14:textId="53ECA35A" w:rsidR="00F7766B" w:rsidRPr="00B3035C" w:rsidRDefault="00F7766B" w:rsidP="00F7766B">
      <w:pPr>
        <w:jc w:val="both"/>
        <w:rPr>
          <w:rFonts w:ascii="Times New Roman" w:hAnsi="Times New Roman" w:cs="Times New Roman"/>
          <w:sz w:val="24"/>
          <w:szCs w:val="24"/>
        </w:rPr>
      </w:pPr>
    </w:p>
    <w:p w14:paraId="3843A19E" w14:textId="159BEFC9" w:rsidR="00F7766B" w:rsidRPr="00B3035C" w:rsidRDefault="00F7766B" w:rsidP="00F7766B">
      <w:pPr>
        <w:jc w:val="both"/>
        <w:rPr>
          <w:rFonts w:ascii="Times New Roman" w:hAnsi="Times New Roman" w:cs="Times New Roman"/>
          <w:sz w:val="24"/>
          <w:szCs w:val="24"/>
        </w:rPr>
      </w:pPr>
    </w:p>
    <w:p w14:paraId="1A4AAD24" w14:textId="3DE0FD9E" w:rsidR="00F7766B" w:rsidRPr="00B3035C" w:rsidRDefault="00F7766B" w:rsidP="00F7766B">
      <w:pPr>
        <w:jc w:val="both"/>
        <w:rPr>
          <w:rFonts w:ascii="Times New Roman" w:hAnsi="Times New Roman" w:cs="Times New Roman"/>
          <w:sz w:val="24"/>
          <w:szCs w:val="24"/>
        </w:rPr>
      </w:pPr>
    </w:p>
    <w:p w14:paraId="2DF5F03C" w14:textId="7498DBC4" w:rsidR="00F7766B" w:rsidRPr="00B3035C" w:rsidRDefault="00F7766B" w:rsidP="00F7766B">
      <w:pPr>
        <w:rPr>
          <w:rFonts w:ascii="Times New Roman" w:hAnsi="Times New Roman" w:cs="Times New Roman"/>
          <w:sz w:val="24"/>
          <w:szCs w:val="24"/>
        </w:rPr>
      </w:pPr>
    </w:p>
    <w:p w14:paraId="400EE17C" w14:textId="0C5EDAA0" w:rsidR="00F7766B" w:rsidRPr="00B3035C" w:rsidRDefault="00F7766B" w:rsidP="00F3124A">
      <w:pPr>
        <w:ind w:left="4248"/>
        <w:rPr>
          <w:rFonts w:ascii="Times New Roman" w:hAnsi="Times New Roman" w:cs="Times New Roman"/>
          <w:sz w:val="24"/>
          <w:szCs w:val="24"/>
        </w:rPr>
      </w:pPr>
      <w:r w:rsidRPr="00B3035C">
        <w:rPr>
          <w:rFonts w:ascii="Times New Roman" w:hAnsi="Times New Roman" w:cs="Times New Roman"/>
          <w:sz w:val="24"/>
          <w:szCs w:val="24"/>
        </w:rPr>
        <w:lastRenderedPageBreak/>
        <w:t>Załącznik do uchwały ………………………</w:t>
      </w:r>
    </w:p>
    <w:p w14:paraId="15ED1B68" w14:textId="77777777" w:rsidR="00F7766B" w:rsidRPr="00B3035C" w:rsidRDefault="00F7766B" w:rsidP="00F3124A">
      <w:pPr>
        <w:ind w:left="3540" w:firstLine="708"/>
        <w:rPr>
          <w:rFonts w:ascii="Times New Roman" w:hAnsi="Times New Roman" w:cs="Times New Roman"/>
          <w:sz w:val="24"/>
          <w:szCs w:val="24"/>
        </w:rPr>
      </w:pPr>
      <w:r w:rsidRPr="00B3035C">
        <w:rPr>
          <w:rFonts w:ascii="Times New Roman" w:hAnsi="Times New Roman" w:cs="Times New Roman"/>
          <w:sz w:val="24"/>
          <w:szCs w:val="24"/>
        </w:rPr>
        <w:t>Rady Miejskiej w Międzyborzu</w:t>
      </w:r>
    </w:p>
    <w:p w14:paraId="44411197" w14:textId="353FAD40" w:rsidR="00F7766B" w:rsidRPr="00B3035C" w:rsidRDefault="00F7766B" w:rsidP="00F3124A">
      <w:pPr>
        <w:ind w:left="3540" w:firstLine="708"/>
        <w:rPr>
          <w:rFonts w:ascii="Times New Roman" w:hAnsi="Times New Roman" w:cs="Times New Roman"/>
          <w:sz w:val="24"/>
          <w:szCs w:val="24"/>
        </w:rPr>
      </w:pPr>
      <w:r w:rsidRPr="00B3035C">
        <w:rPr>
          <w:rFonts w:ascii="Times New Roman" w:hAnsi="Times New Roman" w:cs="Times New Roman"/>
          <w:sz w:val="24"/>
          <w:szCs w:val="24"/>
        </w:rPr>
        <w:t>z dnia ………………………</w:t>
      </w:r>
    </w:p>
    <w:p w14:paraId="019B63B5" w14:textId="6C2165F5" w:rsidR="008B2CB9" w:rsidRPr="00B3035C" w:rsidRDefault="00F7766B" w:rsidP="00F3124A">
      <w:pPr>
        <w:ind w:left="4248"/>
        <w:rPr>
          <w:rFonts w:ascii="Times New Roman" w:hAnsi="Times New Roman" w:cs="Times New Roman"/>
          <w:sz w:val="24"/>
          <w:szCs w:val="24"/>
        </w:rPr>
      </w:pPr>
      <w:r w:rsidRPr="00B3035C">
        <w:rPr>
          <w:rFonts w:ascii="Times New Roman" w:hAnsi="Times New Roman" w:cs="Times New Roman"/>
          <w:sz w:val="24"/>
          <w:szCs w:val="24"/>
        </w:rPr>
        <w:t>w sprawie przyjęcia „Programu Ochrony Środowiska  dla Gmin</w:t>
      </w:r>
      <w:r w:rsidR="00F3124A" w:rsidRPr="00B3035C">
        <w:rPr>
          <w:rFonts w:ascii="Times New Roman" w:hAnsi="Times New Roman" w:cs="Times New Roman"/>
          <w:sz w:val="24"/>
          <w:szCs w:val="24"/>
        </w:rPr>
        <w:t xml:space="preserve">y Międzybórz na lata 2026-2029 </w:t>
      </w:r>
      <w:r w:rsidRPr="00B3035C">
        <w:rPr>
          <w:rFonts w:ascii="Times New Roman" w:hAnsi="Times New Roman" w:cs="Times New Roman"/>
          <w:sz w:val="24"/>
          <w:szCs w:val="24"/>
        </w:rPr>
        <w:t>z perspektywą do roku 2033”</w:t>
      </w:r>
      <w:bookmarkStart w:id="0" w:name="_Toc184125249"/>
      <w:bookmarkStart w:id="1" w:name="_Toc235406993"/>
    </w:p>
    <w:p w14:paraId="303BA00E" w14:textId="77777777" w:rsidR="008B2CB9" w:rsidRPr="00B3035C" w:rsidRDefault="008B2CB9" w:rsidP="008B2CB9">
      <w:pPr>
        <w:jc w:val="right"/>
        <w:rPr>
          <w:rFonts w:ascii="Times New Roman" w:hAnsi="Times New Roman" w:cs="Times New Roman"/>
          <w:sz w:val="24"/>
          <w:szCs w:val="24"/>
        </w:rPr>
      </w:pPr>
    </w:p>
    <w:p w14:paraId="38F456BF" w14:textId="7B7BE26C"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Program Ochrony Środowiska dla Gminy Międzybórz na lata 2026-2029 </w:t>
      </w:r>
    </w:p>
    <w:p w14:paraId="59C02ADA" w14:textId="390BCD31" w:rsidR="008B2CB9" w:rsidRPr="00B3035C" w:rsidRDefault="008B2CB9" w:rsidP="008B2CB9">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 perspektywą do roku 2033</w:t>
      </w:r>
    </w:p>
    <w:p w14:paraId="105C55BF" w14:textId="39B6F513" w:rsidR="008B2CB9" w:rsidRPr="00B3035C" w:rsidRDefault="008B2CB9" w:rsidP="00F3124A">
      <w:pPr>
        <w:spacing w:line="240" w:lineRule="auto"/>
        <w:rPr>
          <w:rFonts w:ascii="Times New Roman" w:hAnsi="Times New Roman" w:cs="Times New Roman"/>
          <w:b/>
          <w:sz w:val="24"/>
          <w:szCs w:val="24"/>
        </w:rPr>
      </w:pPr>
    </w:p>
    <w:p w14:paraId="3C38C95C" w14:textId="77777777" w:rsidR="008B2CB9" w:rsidRPr="00B3035C" w:rsidRDefault="008B2CB9" w:rsidP="008B2CB9">
      <w:pPr>
        <w:spacing w:line="240" w:lineRule="auto"/>
        <w:jc w:val="center"/>
        <w:rPr>
          <w:rFonts w:ascii="Times New Roman" w:hAnsi="Times New Roman" w:cs="Times New Roman"/>
          <w:b/>
          <w:color w:val="8496B0" w:themeColor="text2" w:themeTint="99"/>
          <w:sz w:val="24"/>
          <w:szCs w:val="24"/>
        </w:rPr>
      </w:pPr>
      <w:r w:rsidRPr="00B3035C">
        <w:rPr>
          <w:rFonts w:ascii="Times New Roman" w:hAnsi="Times New Roman" w:cs="Times New Roman"/>
          <w:b/>
          <w:noProof/>
          <w:sz w:val="24"/>
          <w:szCs w:val="24"/>
          <w:lang w:eastAsia="pl-PL"/>
        </w:rPr>
        <w:drawing>
          <wp:inline distT="0" distB="0" distL="0" distR="0" wp14:anchorId="53A62C18" wp14:editId="28F6699D">
            <wp:extent cx="2095209" cy="2571750"/>
            <wp:effectExtent l="0" t="0" r="635" b="0"/>
            <wp:docPr id="2038115555"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15555" name="Grafika 2038115555"/>
                    <pic:cNvPicPr/>
                  </pic:nvPicPr>
                  <pic:blipFill>
                    <a:blip r:embed="rId7">
                      <a:extLst>
                        <a:ext uri="{96DAC541-7B7A-43D3-8B79-37D633B846F1}">
                          <asvg:svgBlip xmlns:asvg="http://schemas.microsoft.com/office/drawing/2016/SVG/main"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urn:schemas-microsoft-com:office:office"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a:off x="0" y="0"/>
                      <a:ext cx="2106330" cy="2585400"/>
                    </a:xfrm>
                    <a:prstGeom prst="rect">
                      <a:avLst/>
                    </a:prstGeom>
                  </pic:spPr>
                </pic:pic>
              </a:graphicData>
            </a:graphic>
          </wp:inline>
        </w:drawing>
      </w:r>
    </w:p>
    <w:p w14:paraId="3D70DD10" w14:textId="4DBEFAF8" w:rsidR="008B2CB9" w:rsidRPr="00B3035C" w:rsidRDefault="008B2CB9" w:rsidP="008B2CB9">
      <w:pPr>
        <w:spacing w:line="240" w:lineRule="auto"/>
        <w:rPr>
          <w:rFonts w:ascii="Times New Roman" w:hAnsi="Times New Roman" w:cs="Times New Roman"/>
          <w:b/>
          <w:color w:val="8496B0" w:themeColor="text2" w:themeTint="99"/>
          <w:sz w:val="24"/>
          <w:szCs w:val="24"/>
        </w:rPr>
      </w:pPr>
    </w:p>
    <w:p w14:paraId="2DDD807C" w14:textId="77777777" w:rsidR="008B2CB9" w:rsidRPr="00B3035C" w:rsidRDefault="008B2CB9" w:rsidP="008B2CB9">
      <w:pPr>
        <w:spacing w:line="240" w:lineRule="auto"/>
        <w:jc w:val="center"/>
        <w:rPr>
          <w:rFonts w:ascii="Times New Roman" w:hAnsi="Times New Roman" w:cs="Times New Roman"/>
          <w:b/>
          <w:color w:val="8496B0" w:themeColor="text2" w:themeTint="99"/>
          <w:sz w:val="24"/>
          <w:szCs w:val="24"/>
        </w:rPr>
      </w:pPr>
    </w:p>
    <w:p w14:paraId="171E2B6F" w14:textId="02BB3463" w:rsidR="008B2CB9" w:rsidRPr="00B3035C" w:rsidRDefault="008B2CB9" w:rsidP="008B2CB9">
      <w:pPr>
        <w:rPr>
          <w:rFonts w:ascii="Times New Roman" w:hAnsi="Times New Roman" w:cs="Times New Roman"/>
          <w:b/>
          <w:sz w:val="24"/>
          <w:szCs w:val="24"/>
          <w:u w:val="single"/>
        </w:rPr>
      </w:pPr>
      <w:r w:rsidRPr="00B3035C">
        <w:rPr>
          <w:rFonts w:ascii="Times New Roman" w:hAnsi="Times New Roman" w:cs="Times New Roman"/>
          <w:noProof/>
          <w:sz w:val="24"/>
          <w:szCs w:val="24"/>
          <w:lang w:eastAsia="pl-PL"/>
        </w:rPr>
        <w:drawing>
          <wp:anchor distT="0" distB="0" distL="114300" distR="114300" simplePos="0" relativeHeight="251660288" behindDoc="0" locked="0" layoutInCell="1" allowOverlap="1" wp14:anchorId="103E7E29" wp14:editId="487AA15E">
            <wp:simplePos x="0" y="0"/>
            <wp:positionH relativeFrom="column">
              <wp:posOffset>-99695</wp:posOffset>
            </wp:positionH>
            <wp:positionV relativeFrom="paragraph">
              <wp:posOffset>216535</wp:posOffset>
            </wp:positionV>
            <wp:extent cx="1571625" cy="567055"/>
            <wp:effectExtent l="0" t="0" r="9525" b="4445"/>
            <wp:wrapTopAndBottom/>
            <wp:docPr id="3" name="Obraz 3" descr="ecovi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97" descr="ecovidi"/>
                    <pic:cNvPicPr>
                      <a:picLocks noChangeAspect="1" noChangeArrowheads="1"/>
                    </pic:cNvPicPr>
                  </pic:nvPicPr>
                  <pic:blipFill>
                    <a:blip r:embed="rId9">
                      <a:extLst>
                        <a:ext uri="{28A0092B-C50C-407E-A947-70E740481C1C}">
                          <a14:useLocalDpi xmlns:a14="http://schemas.microsoft.com/office/drawing/2010/main" val="0"/>
                        </a:ext>
                      </a:extLst>
                    </a:blip>
                    <a:srcRect l="17032" t="28452" r="66745" b="67735"/>
                    <a:stretch>
                      <a:fillRect/>
                    </a:stretch>
                  </pic:blipFill>
                  <pic:spPr bwMode="auto">
                    <a:xfrm>
                      <a:off x="0" y="0"/>
                      <a:ext cx="1571625" cy="567055"/>
                    </a:xfrm>
                    <a:prstGeom prst="rect">
                      <a:avLst/>
                    </a:prstGeom>
                    <a:noFill/>
                  </pic:spPr>
                </pic:pic>
              </a:graphicData>
            </a:graphic>
            <wp14:sizeRelH relativeFrom="page">
              <wp14:pctWidth>0</wp14:pctWidth>
            </wp14:sizeRelH>
            <wp14:sizeRelV relativeFrom="page">
              <wp14:pctHeight>0</wp14:pctHeight>
            </wp14:sizeRelV>
          </wp:anchor>
        </w:drawing>
      </w:r>
      <w:r w:rsidRPr="00B3035C">
        <w:rPr>
          <w:rFonts w:ascii="Times New Roman" w:hAnsi="Times New Roman" w:cs="Times New Roman"/>
          <w:b/>
          <w:sz w:val="24"/>
          <w:szCs w:val="24"/>
          <w:u w:val="single"/>
        </w:rPr>
        <w:t>Autor opracowania:</w:t>
      </w:r>
    </w:p>
    <w:p w14:paraId="7B750F3F" w14:textId="77777777" w:rsidR="008B2CB9" w:rsidRPr="00B3035C" w:rsidRDefault="008B2CB9" w:rsidP="008B2CB9">
      <w:pPr>
        <w:rPr>
          <w:rFonts w:ascii="Times New Roman" w:hAnsi="Times New Roman" w:cs="Times New Roman"/>
          <w:b/>
          <w:sz w:val="24"/>
          <w:szCs w:val="24"/>
          <w:u w:val="single"/>
        </w:rPr>
      </w:pPr>
      <w:proofErr w:type="spellStart"/>
      <w:r w:rsidRPr="00B3035C">
        <w:rPr>
          <w:rFonts w:ascii="Times New Roman" w:hAnsi="Times New Roman" w:cs="Times New Roman"/>
          <w:sz w:val="24"/>
          <w:szCs w:val="24"/>
        </w:rPr>
        <w:t>Ecovidi</w:t>
      </w:r>
      <w:proofErr w:type="spellEnd"/>
      <w:r w:rsidRPr="00B3035C">
        <w:rPr>
          <w:rFonts w:ascii="Times New Roman" w:hAnsi="Times New Roman" w:cs="Times New Roman"/>
          <w:sz w:val="24"/>
          <w:szCs w:val="24"/>
        </w:rPr>
        <w:t xml:space="preserve"> Piotr Stańczuk</w:t>
      </w:r>
    </w:p>
    <w:p w14:paraId="54D6E07E"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 xml:space="preserve">ul. Łukasiewicza 1 </w:t>
      </w:r>
    </w:p>
    <w:p w14:paraId="0BEAA30E" w14:textId="3FCE88EE"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238D6F03" wp14:editId="03E89418">
                <wp:simplePos x="0" y="0"/>
                <wp:positionH relativeFrom="column">
                  <wp:posOffset>5810250</wp:posOffset>
                </wp:positionH>
                <wp:positionV relativeFrom="paragraph">
                  <wp:posOffset>64135</wp:posOffset>
                </wp:positionV>
                <wp:extent cx="670560" cy="670560"/>
                <wp:effectExtent l="0" t="0" r="0" b="0"/>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670560" cy="67056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28E7EA5" id="Prostokąt 4" o:spid="_x0000_s1026" style="position:absolute;margin-left:457.5pt;margin-top:5.05pt;width:52.8pt;height:52.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" fillcolor="window" stroked="f" strokeweight="2pt">
                <v:path arrowok="t"/>
              </v:rect>
            </w:pict>
          </mc:Fallback>
        </mc:AlternateContent>
      </w:r>
      <w:r w:rsidRPr="00B3035C">
        <w:rPr>
          <w:rFonts w:ascii="Times New Roman" w:hAnsi="Times New Roman" w:cs="Times New Roman"/>
          <w:sz w:val="24"/>
          <w:szCs w:val="24"/>
        </w:rPr>
        <w:t>31-429 Kraków</w:t>
      </w:r>
    </w:p>
    <w:p w14:paraId="7167E208" w14:textId="47A6B688" w:rsidR="00F3124A" w:rsidRPr="00B3035C" w:rsidRDefault="00F3124A" w:rsidP="008B2CB9">
      <w:pPr>
        <w:rPr>
          <w:rFonts w:ascii="Times New Roman" w:hAnsi="Times New Roman" w:cs="Times New Roman"/>
          <w:sz w:val="24"/>
          <w:szCs w:val="24"/>
        </w:rPr>
      </w:pPr>
    </w:p>
    <w:p w14:paraId="61B56CA6" w14:textId="2B1CC948" w:rsidR="00F3124A" w:rsidRPr="00B3035C" w:rsidRDefault="00F3124A" w:rsidP="008B2CB9">
      <w:pPr>
        <w:rPr>
          <w:rFonts w:ascii="Times New Roman" w:hAnsi="Times New Roman" w:cs="Times New Roman"/>
          <w:sz w:val="24"/>
          <w:szCs w:val="24"/>
        </w:rPr>
      </w:pPr>
    </w:p>
    <w:p w14:paraId="449C10A8" w14:textId="2E5DF138" w:rsidR="00B3035C" w:rsidRDefault="00B3035C" w:rsidP="008B2CB9">
      <w:pPr>
        <w:rPr>
          <w:rFonts w:ascii="Times New Roman" w:hAnsi="Times New Roman" w:cs="Times New Roman"/>
          <w:sz w:val="24"/>
          <w:szCs w:val="24"/>
        </w:rPr>
      </w:pPr>
    </w:p>
    <w:p w14:paraId="64FBBD2B" w14:textId="77777777" w:rsidR="00B3035C" w:rsidRDefault="00B3035C" w:rsidP="008B2CB9">
      <w:pPr>
        <w:rPr>
          <w:rFonts w:ascii="Times New Roman" w:hAnsi="Times New Roman" w:cs="Times New Roman"/>
          <w:sz w:val="24"/>
          <w:szCs w:val="24"/>
        </w:rPr>
      </w:pPr>
    </w:p>
    <w:p w14:paraId="1CA7B7EF" w14:textId="77777777" w:rsidR="00B3035C" w:rsidRPr="00B3035C" w:rsidRDefault="00B3035C" w:rsidP="008B2CB9">
      <w:pPr>
        <w:rPr>
          <w:rFonts w:ascii="Times New Roman" w:hAnsi="Times New Roman" w:cs="Times New Roman"/>
          <w:sz w:val="24"/>
          <w:szCs w:val="24"/>
        </w:rPr>
      </w:pPr>
    </w:p>
    <w:p w14:paraId="54AA095D" w14:textId="5D503702" w:rsidR="005F4035" w:rsidRDefault="008B2CB9">
      <w:pPr>
        <w:pStyle w:val="Spistreci1"/>
        <w:rPr>
          <w:rFonts w:asciiTheme="minorHAnsi" w:eastAsiaTheme="minorEastAsia" w:hAnsiTheme="minorHAnsi" w:cstheme="minorBidi"/>
          <w:b w:val="0"/>
          <w:bCs w:val="0"/>
          <w:noProof/>
        </w:rPr>
      </w:pPr>
      <w:r w:rsidRPr="00B3035C">
        <w:rPr>
          <w:rStyle w:val="Hipercze"/>
          <w:rFonts w:ascii="Times New Roman" w:hAnsi="Times New Roman" w:cs="Times New Roman"/>
          <w:noProof/>
          <w:color w:val="8496B0" w:themeColor="text2" w:themeTint="99"/>
          <w:sz w:val="20"/>
          <w:szCs w:val="20"/>
        </w:rPr>
        <w:lastRenderedPageBreak/>
        <w:fldChar w:fldCharType="begin"/>
      </w:r>
      <w:r w:rsidRPr="00B3035C">
        <w:rPr>
          <w:rStyle w:val="Hipercze"/>
          <w:rFonts w:ascii="Times New Roman" w:hAnsi="Times New Roman" w:cs="Times New Roman"/>
          <w:noProof/>
          <w:color w:val="8496B0" w:themeColor="text2" w:themeTint="99"/>
          <w:sz w:val="20"/>
          <w:szCs w:val="20"/>
        </w:rPr>
        <w:instrText xml:space="preserve"> TOC \o "1-3" \h \z \u </w:instrText>
      </w:r>
      <w:r w:rsidRPr="00B3035C">
        <w:rPr>
          <w:rStyle w:val="Hipercze"/>
          <w:rFonts w:ascii="Times New Roman" w:hAnsi="Times New Roman" w:cs="Times New Roman"/>
          <w:noProof/>
          <w:color w:val="8496B0" w:themeColor="text2" w:themeTint="99"/>
          <w:sz w:val="20"/>
          <w:szCs w:val="20"/>
        </w:rPr>
        <w:fldChar w:fldCharType="separate"/>
      </w:r>
      <w:hyperlink w:anchor="_Toc237589729" w:history="1">
        <w:r w:rsidR="005F4035" w:rsidRPr="00BC7F45">
          <w:rPr>
            <w:rStyle w:val="Hipercze"/>
            <w:rFonts w:ascii="Times New Roman" w:hAnsi="Times New Roman" w:cs="Times New Roman"/>
            <w:noProof/>
          </w:rPr>
          <w:t>1</w:t>
        </w:r>
        <w:r w:rsidR="005F4035">
          <w:rPr>
            <w:rFonts w:asciiTheme="minorHAnsi" w:eastAsiaTheme="minorEastAsia" w:hAnsiTheme="minorHAnsi" w:cstheme="minorBidi"/>
            <w:b w:val="0"/>
            <w:bCs w:val="0"/>
            <w:noProof/>
          </w:rPr>
          <w:tab/>
        </w:r>
        <w:r w:rsidR="005F4035" w:rsidRPr="00BC7F45">
          <w:rPr>
            <w:rStyle w:val="Hipercze"/>
            <w:rFonts w:ascii="Times New Roman" w:hAnsi="Times New Roman" w:cs="Times New Roman"/>
            <w:noProof/>
          </w:rPr>
          <w:t>Podstawa prawna i metodyka opracowania</w:t>
        </w:r>
        <w:r w:rsidR="005F4035">
          <w:rPr>
            <w:noProof/>
            <w:webHidden/>
          </w:rPr>
          <w:tab/>
        </w:r>
        <w:r w:rsidR="005F4035">
          <w:rPr>
            <w:noProof/>
            <w:webHidden/>
          </w:rPr>
          <w:fldChar w:fldCharType="begin"/>
        </w:r>
        <w:r w:rsidR="005F4035">
          <w:rPr>
            <w:noProof/>
            <w:webHidden/>
          </w:rPr>
          <w:instrText xml:space="preserve"> PAGEREF _Toc237589729 \h </w:instrText>
        </w:r>
        <w:r w:rsidR="005F4035">
          <w:rPr>
            <w:noProof/>
            <w:webHidden/>
          </w:rPr>
        </w:r>
        <w:r w:rsidR="005F4035">
          <w:rPr>
            <w:noProof/>
            <w:webHidden/>
          </w:rPr>
          <w:fldChar w:fldCharType="separate"/>
        </w:r>
        <w:r w:rsidR="005F4035">
          <w:rPr>
            <w:noProof/>
            <w:webHidden/>
          </w:rPr>
          <w:t>7</w:t>
        </w:r>
        <w:r w:rsidR="005F4035">
          <w:rPr>
            <w:noProof/>
            <w:webHidden/>
          </w:rPr>
          <w:fldChar w:fldCharType="end"/>
        </w:r>
      </w:hyperlink>
    </w:p>
    <w:p w14:paraId="1A3613A6" w14:textId="71362B9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0" w:history="1">
        <w:r w:rsidRPr="00BC7F45">
          <w:rPr>
            <w:rStyle w:val="Hipercze"/>
            <w:noProof/>
          </w:rPr>
          <w:t>1.1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Podstawa prawna Programu</w:t>
        </w:r>
        <w:r>
          <w:rPr>
            <w:noProof/>
            <w:webHidden/>
          </w:rPr>
          <w:tab/>
        </w:r>
        <w:r>
          <w:rPr>
            <w:noProof/>
            <w:webHidden/>
          </w:rPr>
          <w:fldChar w:fldCharType="begin"/>
        </w:r>
        <w:r>
          <w:rPr>
            <w:noProof/>
            <w:webHidden/>
          </w:rPr>
          <w:instrText xml:space="preserve"> PAGEREF _Toc237589730 \h </w:instrText>
        </w:r>
        <w:r>
          <w:rPr>
            <w:noProof/>
            <w:webHidden/>
          </w:rPr>
        </w:r>
        <w:r>
          <w:rPr>
            <w:noProof/>
            <w:webHidden/>
          </w:rPr>
          <w:fldChar w:fldCharType="separate"/>
        </w:r>
        <w:r>
          <w:rPr>
            <w:noProof/>
            <w:webHidden/>
          </w:rPr>
          <w:t>7</w:t>
        </w:r>
        <w:r>
          <w:rPr>
            <w:noProof/>
            <w:webHidden/>
          </w:rPr>
          <w:fldChar w:fldCharType="end"/>
        </w:r>
      </w:hyperlink>
    </w:p>
    <w:p w14:paraId="279C7922" w14:textId="0C4FB582" w:rsidR="005F4035" w:rsidRDefault="005F4035">
      <w:pPr>
        <w:pStyle w:val="Spistreci1"/>
        <w:rPr>
          <w:rFonts w:asciiTheme="minorHAnsi" w:eastAsiaTheme="minorEastAsia" w:hAnsiTheme="minorHAnsi" w:cstheme="minorBidi"/>
          <w:b w:val="0"/>
          <w:bCs w:val="0"/>
          <w:noProof/>
        </w:rPr>
      </w:pPr>
      <w:hyperlink w:anchor="_Toc237589731" w:history="1">
        <w:r w:rsidRPr="00BC7F45">
          <w:rPr>
            <w:rStyle w:val="Hipercze"/>
            <w:rFonts w:ascii="Times New Roman" w:hAnsi="Times New Roman" w:cs="Times New Roman"/>
            <w:noProof/>
          </w:rPr>
          <w:t>2</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Streszczenie</w:t>
        </w:r>
        <w:r>
          <w:rPr>
            <w:noProof/>
            <w:webHidden/>
          </w:rPr>
          <w:tab/>
        </w:r>
        <w:r>
          <w:rPr>
            <w:noProof/>
            <w:webHidden/>
          </w:rPr>
          <w:fldChar w:fldCharType="begin"/>
        </w:r>
        <w:r>
          <w:rPr>
            <w:noProof/>
            <w:webHidden/>
          </w:rPr>
          <w:instrText xml:space="preserve"> PAGEREF _Toc237589731 \h </w:instrText>
        </w:r>
        <w:r>
          <w:rPr>
            <w:noProof/>
            <w:webHidden/>
          </w:rPr>
        </w:r>
        <w:r>
          <w:rPr>
            <w:noProof/>
            <w:webHidden/>
          </w:rPr>
          <w:fldChar w:fldCharType="separate"/>
        </w:r>
        <w:r>
          <w:rPr>
            <w:noProof/>
            <w:webHidden/>
          </w:rPr>
          <w:t>8</w:t>
        </w:r>
        <w:r>
          <w:rPr>
            <w:noProof/>
            <w:webHidden/>
          </w:rPr>
          <w:fldChar w:fldCharType="end"/>
        </w:r>
      </w:hyperlink>
    </w:p>
    <w:p w14:paraId="38DFDF2D" w14:textId="430DD6D6" w:rsidR="005F4035" w:rsidRDefault="005F4035">
      <w:pPr>
        <w:pStyle w:val="Spistreci1"/>
        <w:rPr>
          <w:rFonts w:asciiTheme="minorHAnsi" w:eastAsiaTheme="minorEastAsia" w:hAnsiTheme="minorHAnsi" w:cstheme="minorBidi"/>
          <w:b w:val="0"/>
          <w:bCs w:val="0"/>
          <w:noProof/>
        </w:rPr>
      </w:pPr>
      <w:hyperlink w:anchor="_Toc237589732" w:history="1">
        <w:r w:rsidRPr="00BC7F45">
          <w:rPr>
            <w:rStyle w:val="Hipercze"/>
            <w:rFonts w:ascii="Times New Roman" w:hAnsi="Times New Roman" w:cs="Times New Roman"/>
            <w:noProof/>
          </w:rPr>
          <w:t>3</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Spójność z dokumentami strategicznymi i programowymi</w:t>
        </w:r>
        <w:r>
          <w:rPr>
            <w:noProof/>
            <w:webHidden/>
          </w:rPr>
          <w:tab/>
        </w:r>
        <w:r>
          <w:rPr>
            <w:noProof/>
            <w:webHidden/>
          </w:rPr>
          <w:fldChar w:fldCharType="begin"/>
        </w:r>
        <w:r>
          <w:rPr>
            <w:noProof/>
            <w:webHidden/>
          </w:rPr>
          <w:instrText xml:space="preserve"> PAGEREF _Toc237589732 \h </w:instrText>
        </w:r>
        <w:r>
          <w:rPr>
            <w:noProof/>
            <w:webHidden/>
          </w:rPr>
        </w:r>
        <w:r>
          <w:rPr>
            <w:noProof/>
            <w:webHidden/>
          </w:rPr>
          <w:fldChar w:fldCharType="separate"/>
        </w:r>
        <w:r>
          <w:rPr>
            <w:noProof/>
            <w:webHidden/>
          </w:rPr>
          <w:t>12</w:t>
        </w:r>
        <w:r>
          <w:rPr>
            <w:noProof/>
            <w:webHidden/>
          </w:rPr>
          <w:fldChar w:fldCharType="end"/>
        </w:r>
      </w:hyperlink>
    </w:p>
    <w:p w14:paraId="7F81824F" w14:textId="6631B797"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3" w:history="1">
        <w:r w:rsidRPr="00BC7F45">
          <w:rPr>
            <w:rStyle w:val="Hipercze"/>
            <w:noProof/>
          </w:rPr>
          <w:t>3.1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Aspekty prawa polskiego</w:t>
        </w:r>
        <w:r>
          <w:rPr>
            <w:noProof/>
            <w:webHidden/>
          </w:rPr>
          <w:tab/>
        </w:r>
        <w:r>
          <w:rPr>
            <w:noProof/>
            <w:webHidden/>
          </w:rPr>
          <w:fldChar w:fldCharType="begin"/>
        </w:r>
        <w:r>
          <w:rPr>
            <w:noProof/>
            <w:webHidden/>
          </w:rPr>
          <w:instrText xml:space="preserve"> PAGEREF _Toc237589733 \h </w:instrText>
        </w:r>
        <w:r>
          <w:rPr>
            <w:noProof/>
            <w:webHidden/>
          </w:rPr>
        </w:r>
        <w:r>
          <w:rPr>
            <w:noProof/>
            <w:webHidden/>
          </w:rPr>
          <w:fldChar w:fldCharType="separate"/>
        </w:r>
        <w:r>
          <w:rPr>
            <w:noProof/>
            <w:webHidden/>
          </w:rPr>
          <w:t>12</w:t>
        </w:r>
        <w:r>
          <w:rPr>
            <w:noProof/>
            <w:webHidden/>
          </w:rPr>
          <w:fldChar w:fldCharType="end"/>
        </w:r>
      </w:hyperlink>
    </w:p>
    <w:p w14:paraId="2670FD0C" w14:textId="31EE4EEA"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4" w:history="1">
        <w:r w:rsidRPr="00BC7F45">
          <w:rPr>
            <w:rStyle w:val="Hipercze"/>
            <w:noProof/>
          </w:rPr>
          <w:t>3.2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regionalnych planów istotnych z punktu widzenia Gminnego POŚ</w:t>
        </w:r>
        <w:r>
          <w:rPr>
            <w:noProof/>
            <w:webHidden/>
          </w:rPr>
          <w:tab/>
        </w:r>
        <w:r>
          <w:rPr>
            <w:noProof/>
            <w:webHidden/>
          </w:rPr>
          <w:fldChar w:fldCharType="begin"/>
        </w:r>
        <w:r>
          <w:rPr>
            <w:noProof/>
            <w:webHidden/>
          </w:rPr>
          <w:instrText xml:space="preserve"> PAGEREF _Toc237589734 \h </w:instrText>
        </w:r>
        <w:r>
          <w:rPr>
            <w:noProof/>
            <w:webHidden/>
          </w:rPr>
        </w:r>
        <w:r>
          <w:rPr>
            <w:noProof/>
            <w:webHidden/>
          </w:rPr>
          <w:fldChar w:fldCharType="separate"/>
        </w:r>
        <w:r>
          <w:rPr>
            <w:noProof/>
            <w:webHidden/>
          </w:rPr>
          <w:t>12</w:t>
        </w:r>
        <w:r>
          <w:rPr>
            <w:noProof/>
            <w:webHidden/>
          </w:rPr>
          <w:fldChar w:fldCharType="end"/>
        </w:r>
      </w:hyperlink>
    </w:p>
    <w:p w14:paraId="57A88203" w14:textId="7584F410"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5" w:history="1">
        <w:r w:rsidRPr="00BC7F45">
          <w:rPr>
            <w:rStyle w:val="Hipercze"/>
            <w:rFonts w:ascii="Times New Roman" w:hAnsi="Times New Roman" w:cs="Times New Roman"/>
            <w:noProof/>
          </w:rPr>
          <w:t>3.2.1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Wojewódzki Program Ochrony Środowiska Województwa Dolnośląskiego na lata 2022-2025 z perspektywą do roku 2029</w:t>
        </w:r>
        <w:r>
          <w:rPr>
            <w:noProof/>
            <w:webHidden/>
          </w:rPr>
          <w:tab/>
        </w:r>
        <w:r>
          <w:rPr>
            <w:noProof/>
            <w:webHidden/>
          </w:rPr>
          <w:fldChar w:fldCharType="begin"/>
        </w:r>
        <w:r>
          <w:rPr>
            <w:noProof/>
            <w:webHidden/>
          </w:rPr>
          <w:instrText xml:space="preserve"> PAGEREF _Toc237589735 \h </w:instrText>
        </w:r>
        <w:r>
          <w:rPr>
            <w:noProof/>
            <w:webHidden/>
          </w:rPr>
        </w:r>
        <w:r>
          <w:rPr>
            <w:noProof/>
            <w:webHidden/>
          </w:rPr>
          <w:fldChar w:fldCharType="separate"/>
        </w:r>
        <w:r>
          <w:rPr>
            <w:noProof/>
            <w:webHidden/>
          </w:rPr>
          <w:t>12</w:t>
        </w:r>
        <w:r>
          <w:rPr>
            <w:noProof/>
            <w:webHidden/>
          </w:rPr>
          <w:fldChar w:fldCharType="end"/>
        </w:r>
      </w:hyperlink>
    </w:p>
    <w:p w14:paraId="76907FF5" w14:textId="5ED3ACB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6" w:history="1">
        <w:r w:rsidRPr="00BC7F45">
          <w:rPr>
            <w:rStyle w:val="Hipercze"/>
            <w:rFonts w:ascii="Times New Roman" w:hAnsi="Times New Roman" w:cs="Times New Roman"/>
            <w:noProof/>
          </w:rPr>
          <w:t>3.2.2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Aktualizacja programu ochrony powietrza dla stref w województwie dolnośląskim, w których w 2018 r. zostały przekroczone poziomy dopuszczalne i docelowe substancji w powietrze</w:t>
        </w:r>
        <w:r>
          <w:rPr>
            <w:noProof/>
            <w:webHidden/>
          </w:rPr>
          <w:tab/>
        </w:r>
        <w:r>
          <w:rPr>
            <w:noProof/>
            <w:webHidden/>
          </w:rPr>
          <w:fldChar w:fldCharType="begin"/>
        </w:r>
        <w:r>
          <w:rPr>
            <w:noProof/>
            <w:webHidden/>
          </w:rPr>
          <w:instrText xml:space="preserve"> PAGEREF _Toc237589736 \h </w:instrText>
        </w:r>
        <w:r>
          <w:rPr>
            <w:noProof/>
            <w:webHidden/>
          </w:rPr>
        </w:r>
        <w:r>
          <w:rPr>
            <w:noProof/>
            <w:webHidden/>
          </w:rPr>
          <w:fldChar w:fldCharType="separate"/>
        </w:r>
        <w:r>
          <w:rPr>
            <w:noProof/>
            <w:webHidden/>
          </w:rPr>
          <w:t>13</w:t>
        </w:r>
        <w:r>
          <w:rPr>
            <w:noProof/>
            <w:webHidden/>
          </w:rPr>
          <w:fldChar w:fldCharType="end"/>
        </w:r>
      </w:hyperlink>
    </w:p>
    <w:p w14:paraId="2089D62A" w14:textId="6CD576B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7" w:history="1">
        <w:r w:rsidRPr="00BC7F45">
          <w:rPr>
            <w:rStyle w:val="Hipercze"/>
            <w:noProof/>
          </w:rPr>
          <w:t>3.3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Dokumenty Lokalne</w:t>
        </w:r>
        <w:r>
          <w:rPr>
            <w:noProof/>
            <w:webHidden/>
          </w:rPr>
          <w:tab/>
        </w:r>
        <w:r>
          <w:rPr>
            <w:noProof/>
            <w:webHidden/>
          </w:rPr>
          <w:fldChar w:fldCharType="begin"/>
        </w:r>
        <w:r>
          <w:rPr>
            <w:noProof/>
            <w:webHidden/>
          </w:rPr>
          <w:instrText xml:space="preserve"> PAGEREF _Toc237589737 \h </w:instrText>
        </w:r>
        <w:r>
          <w:rPr>
            <w:noProof/>
            <w:webHidden/>
          </w:rPr>
        </w:r>
        <w:r>
          <w:rPr>
            <w:noProof/>
            <w:webHidden/>
          </w:rPr>
          <w:fldChar w:fldCharType="separate"/>
        </w:r>
        <w:r>
          <w:rPr>
            <w:noProof/>
            <w:webHidden/>
          </w:rPr>
          <w:t>15</w:t>
        </w:r>
        <w:r>
          <w:rPr>
            <w:noProof/>
            <w:webHidden/>
          </w:rPr>
          <w:fldChar w:fldCharType="end"/>
        </w:r>
      </w:hyperlink>
    </w:p>
    <w:p w14:paraId="62E9BBFC" w14:textId="4AA050A9"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8" w:history="1">
        <w:r w:rsidRPr="00BC7F45">
          <w:rPr>
            <w:rStyle w:val="Hipercze"/>
            <w:rFonts w:ascii="Times New Roman" w:hAnsi="Times New Roman" w:cs="Times New Roman"/>
            <w:noProof/>
          </w:rPr>
          <w:t>3.3.1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Program Ochrony Środowiska dla Powiatu Oleśnickiego</w:t>
        </w:r>
        <w:r>
          <w:rPr>
            <w:noProof/>
            <w:webHidden/>
          </w:rPr>
          <w:tab/>
        </w:r>
        <w:r>
          <w:rPr>
            <w:noProof/>
            <w:webHidden/>
          </w:rPr>
          <w:fldChar w:fldCharType="begin"/>
        </w:r>
        <w:r>
          <w:rPr>
            <w:noProof/>
            <w:webHidden/>
          </w:rPr>
          <w:instrText xml:space="preserve"> PAGEREF _Toc237589738 \h </w:instrText>
        </w:r>
        <w:r>
          <w:rPr>
            <w:noProof/>
            <w:webHidden/>
          </w:rPr>
        </w:r>
        <w:r>
          <w:rPr>
            <w:noProof/>
            <w:webHidden/>
          </w:rPr>
          <w:fldChar w:fldCharType="separate"/>
        </w:r>
        <w:r>
          <w:rPr>
            <w:noProof/>
            <w:webHidden/>
          </w:rPr>
          <w:t>15</w:t>
        </w:r>
        <w:r>
          <w:rPr>
            <w:noProof/>
            <w:webHidden/>
          </w:rPr>
          <w:fldChar w:fldCharType="end"/>
        </w:r>
      </w:hyperlink>
    </w:p>
    <w:p w14:paraId="3BDD8B43" w14:textId="41FD562A"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39" w:history="1">
        <w:r w:rsidRPr="00BC7F45">
          <w:rPr>
            <w:rStyle w:val="Hipercze"/>
            <w:rFonts w:ascii="Times New Roman" w:hAnsi="Times New Roman" w:cs="Times New Roman"/>
            <w:noProof/>
          </w:rPr>
          <w:t>3.3.2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Strategia Rozwoju Gminy Międzybórz na lata 2025-2035</w:t>
        </w:r>
        <w:r>
          <w:rPr>
            <w:noProof/>
            <w:webHidden/>
          </w:rPr>
          <w:tab/>
        </w:r>
        <w:r>
          <w:rPr>
            <w:noProof/>
            <w:webHidden/>
          </w:rPr>
          <w:fldChar w:fldCharType="begin"/>
        </w:r>
        <w:r>
          <w:rPr>
            <w:noProof/>
            <w:webHidden/>
          </w:rPr>
          <w:instrText xml:space="preserve"> PAGEREF _Toc237589739 \h </w:instrText>
        </w:r>
        <w:r>
          <w:rPr>
            <w:noProof/>
            <w:webHidden/>
          </w:rPr>
        </w:r>
        <w:r>
          <w:rPr>
            <w:noProof/>
            <w:webHidden/>
          </w:rPr>
          <w:fldChar w:fldCharType="separate"/>
        </w:r>
        <w:r>
          <w:rPr>
            <w:noProof/>
            <w:webHidden/>
          </w:rPr>
          <w:t>15</w:t>
        </w:r>
        <w:r>
          <w:rPr>
            <w:noProof/>
            <w:webHidden/>
          </w:rPr>
          <w:fldChar w:fldCharType="end"/>
        </w:r>
      </w:hyperlink>
    </w:p>
    <w:p w14:paraId="3D346594" w14:textId="547D4D94" w:rsidR="005F4035" w:rsidRDefault="005F4035">
      <w:pPr>
        <w:pStyle w:val="Spistreci1"/>
        <w:rPr>
          <w:rFonts w:asciiTheme="minorHAnsi" w:eastAsiaTheme="minorEastAsia" w:hAnsiTheme="minorHAnsi" w:cstheme="minorBidi"/>
          <w:b w:val="0"/>
          <w:bCs w:val="0"/>
          <w:noProof/>
        </w:rPr>
      </w:pPr>
      <w:hyperlink w:anchor="_Toc237589740" w:history="1">
        <w:r w:rsidRPr="00BC7F45">
          <w:rPr>
            <w:rStyle w:val="Hipercze"/>
            <w:rFonts w:ascii="Times New Roman" w:hAnsi="Times New Roman" w:cs="Times New Roman"/>
            <w:noProof/>
          </w:rPr>
          <w:t>4</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Charakterystyka Gminy Międzybórz</w:t>
        </w:r>
        <w:r>
          <w:rPr>
            <w:noProof/>
            <w:webHidden/>
          </w:rPr>
          <w:tab/>
        </w:r>
        <w:r>
          <w:rPr>
            <w:noProof/>
            <w:webHidden/>
          </w:rPr>
          <w:fldChar w:fldCharType="begin"/>
        </w:r>
        <w:r>
          <w:rPr>
            <w:noProof/>
            <w:webHidden/>
          </w:rPr>
          <w:instrText xml:space="preserve"> PAGEREF _Toc237589740 \h </w:instrText>
        </w:r>
        <w:r>
          <w:rPr>
            <w:noProof/>
            <w:webHidden/>
          </w:rPr>
        </w:r>
        <w:r>
          <w:rPr>
            <w:noProof/>
            <w:webHidden/>
          </w:rPr>
          <w:fldChar w:fldCharType="separate"/>
        </w:r>
        <w:r>
          <w:rPr>
            <w:noProof/>
            <w:webHidden/>
          </w:rPr>
          <w:t>16</w:t>
        </w:r>
        <w:r>
          <w:rPr>
            <w:noProof/>
            <w:webHidden/>
          </w:rPr>
          <w:fldChar w:fldCharType="end"/>
        </w:r>
      </w:hyperlink>
    </w:p>
    <w:p w14:paraId="1E29A93F" w14:textId="2D69D9CC"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1" w:history="1">
        <w:r w:rsidRPr="00BC7F45">
          <w:rPr>
            <w:rStyle w:val="Hipercze"/>
            <w:noProof/>
          </w:rPr>
          <w:t>4.1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Dane ogólne</w:t>
        </w:r>
        <w:r>
          <w:rPr>
            <w:noProof/>
            <w:webHidden/>
          </w:rPr>
          <w:tab/>
        </w:r>
        <w:r>
          <w:rPr>
            <w:noProof/>
            <w:webHidden/>
          </w:rPr>
          <w:fldChar w:fldCharType="begin"/>
        </w:r>
        <w:r>
          <w:rPr>
            <w:noProof/>
            <w:webHidden/>
          </w:rPr>
          <w:instrText xml:space="preserve"> PAGEREF _Toc237589741 \h </w:instrText>
        </w:r>
        <w:r>
          <w:rPr>
            <w:noProof/>
            <w:webHidden/>
          </w:rPr>
        </w:r>
        <w:r>
          <w:rPr>
            <w:noProof/>
            <w:webHidden/>
          </w:rPr>
          <w:fldChar w:fldCharType="separate"/>
        </w:r>
        <w:r>
          <w:rPr>
            <w:noProof/>
            <w:webHidden/>
          </w:rPr>
          <w:t>16</w:t>
        </w:r>
        <w:r>
          <w:rPr>
            <w:noProof/>
            <w:webHidden/>
          </w:rPr>
          <w:fldChar w:fldCharType="end"/>
        </w:r>
      </w:hyperlink>
    </w:p>
    <w:p w14:paraId="3F4E9E7E" w14:textId="1E857A1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2" w:history="1">
        <w:r w:rsidRPr="00BC7F45">
          <w:rPr>
            <w:rStyle w:val="Hipercze"/>
            <w:noProof/>
          </w:rPr>
          <w:t>4.2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Dane charakterystyczne</w:t>
        </w:r>
        <w:r>
          <w:rPr>
            <w:noProof/>
            <w:webHidden/>
          </w:rPr>
          <w:tab/>
        </w:r>
        <w:r>
          <w:rPr>
            <w:noProof/>
            <w:webHidden/>
          </w:rPr>
          <w:fldChar w:fldCharType="begin"/>
        </w:r>
        <w:r>
          <w:rPr>
            <w:noProof/>
            <w:webHidden/>
          </w:rPr>
          <w:instrText xml:space="preserve"> PAGEREF _Toc237589742 \h </w:instrText>
        </w:r>
        <w:r>
          <w:rPr>
            <w:noProof/>
            <w:webHidden/>
          </w:rPr>
        </w:r>
        <w:r>
          <w:rPr>
            <w:noProof/>
            <w:webHidden/>
          </w:rPr>
          <w:fldChar w:fldCharType="separate"/>
        </w:r>
        <w:r>
          <w:rPr>
            <w:noProof/>
            <w:webHidden/>
          </w:rPr>
          <w:t>17</w:t>
        </w:r>
        <w:r>
          <w:rPr>
            <w:noProof/>
            <w:webHidden/>
          </w:rPr>
          <w:fldChar w:fldCharType="end"/>
        </w:r>
      </w:hyperlink>
    </w:p>
    <w:p w14:paraId="462321FD" w14:textId="55CB38C7"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3" w:history="1">
        <w:r w:rsidRPr="00BC7F45">
          <w:rPr>
            <w:rStyle w:val="Hipercze"/>
            <w:rFonts w:ascii="Times New Roman" w:hAnsi="Times New Roman" w:cs="Times New Roman"/>
            <w:noProof/>
          </w:rPr>
          <w:t>4.2.1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Demografia</w:t>
        </w:r>
        <w:r>
          <w:rPr>
            <w:noProof/>
            <w:webHidden/>
          </w:rPr>
          <w:tab/>
        </w:r>
        <w:r>
          <w:rPr>
            <w:noProof/>
            <w:webHidden/>
          </w:rPr>
          <w:fldChar w:fldCharType="begin"/>
        </w:r>
        <w:r>
          <w:rPr>
            <w:noProof/>
            <w:webHidden/>
          </w:rPr>
          <w:instrText xml:space="preserve"> PAGEREF _Toc237589743 \h </w:instrText>
        </w:r>
        <w:r>
          <w:rPr>
            <w:noProof/>
            <w:webHidden/>
          </w:rPr>
        </w:r>
        <w:r>
          <w:rPr>
            <w:noProof/>
            <w:webHidden/>
          </w:rPr>
          <w:fldChar w:fldCharType="separate"/>
        </w:r>
        <w:r>
          <w:rPr>
            <w:noProof/>
            <w:webHidden/>
          </w:rPr>
          <w:t>17</w:t>
        </w:r>
        <w:r>
          <w:rPr>
            <w:noProof/>
            <w:webHidden/>
          </w:rPr>
          <w:fldChar w:fldCharType="end"/>
        </w:r>
      </w:hyperlink>
    </w:p>
    <w:p w14:paraId="4CDBB50F" w14:textId="13B27AD5"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4" w:history="1">
        <w:r w:rsidRPr="00BC7F45">
          <w:rPr>
            <w:rStyle w:val="Hipercze"/>
            <w:rFonts w:ascii="Times New Roman" w:hAnsi="Times New Roman" w:cs="Times New Roman"/>
            <w:noProof/>
          </w:rPr>
          <w:t>4.2.2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Zaopatrzenie w ciepło</w:t>
        </w:r>
        <w:r>
          <w:rPr>
            <w:noProof/>
            <w:webHidden/>
          </w:rPr>
          <w:tab/>
        </w:r>
        <w:r>
          <w:rPr>
            <w:noProof/>
            <w:webHidden/>
          </w:rPr>
          <w:fldChar w:fldCharType="begin"/>
        </w:r>
        <w:r>
          <w:rPr>
            <w:noProof/>
            <w:webHidden/>
          </w:rPr>
          <w:instrText xml:space="preserve"> PAGEREF _Toc237589744 \h </w:instrText>
        </w:r>
        <w:r>
          <w:rPr>
            <w:noProof/>
            <w:webHidden/>
          </w:rPr>
        </w:r>
        <w:r>
          <w:rPr>
            <w:noProof/>
            <w:webHidden/>
          </w:rPr>
          <w:fldChar w:fldCharType="separate"/>
        </w:r>
        <w:r>
          <w:rPr>
            <w:noProof/>
            <w:webHidden/>
          </w:rPr>
          <w:t>18</w:t>
        </w:r>
        <w:r>
          <w:rPr>
            <w:noProof/>
            <w:webHidden/>
          </w:rPr>
          <w:fldChar w:fldCharType="end"/>
        </w:r>
      </w:hyperlink>
    </w:p>
    <w:p w14:paraId="23BDEB99" w14:textId="6265899E"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5" w:history="1">
        <w:r w:rsidRPr="00BC7F45">
          <w:rPr>
            <w:rStyle w:val="Hipercze"/>
            <w:rFonts w:ascii="Times New Roman" w:hAnsi="Times New Roman" w:cs="Times New Roman"/>
            <w:noProof/>
          </w:rPr>
          <w:t>4.2.3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Zaopatrzenie w energię elektryczną</w:t>
        </w:r>
        <w:r>
          <w:rPr>
            <w:noProof/>
            <w:webHidden/>
          </w:rPr>
          <w:tab/>
        </w:r>
        <w:r>
          <w:rPr>
            <w:noProof/>
            <w:webHidden/>
          </w:rPr>
          <w:fldChar w:fldCharType="begin"/>
        </w:r>
        <w:r>
          <w:rPr>
            <w:noProof/>
            <w:webHidden/>
          </w:rPr>
          <w:instrText xml:space="preserve"> PAGEREF _Toc237589745 \h </w:instrText>
        </w:r>
        <w:r>
          <w:rPr>
            <w:noProof/>
            <w:webHidden/>
          </w:rPr>
        </w:r>
        <w:r>
          <w:rPr>
            <w:noProof/>
            <w:webHidden/>
          </w:rPr>
          <w:fldChar w:fldCharType="separate"/>
        </w:r>
        <w:r>
          <w:rPr>
            <w:noProof/>
            <w:webHidden/>
          </w:rPr>
          <w:t>19</w:t>
        </w:r>
        <w:r>
          <w:rPr>
            <w:noProof/>
            <w:webHidden/>
          </w:rPr>
          <w:fldChar w:fldCharType="end"/>
        </w:r>
      </w:hyperlink>
    </w:p>
    <w:p w14:paraId="48041CAE" w14:textId="3C0C95D4"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6" w:history="1">
        <w:r w:rsidRPr="00BC7F45">
          <w:rPr>
            <w:rStyle w:val="Hipercze"/>
            <w:rFonts w:ascii="Times New Roman" w:hAnsi="Times New Roman" w:cs="Times New Roman"/>
            <w:noProof/>
          </w:rPr>
          <w:t>4.2.4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Zaopatrzenie w gaz</w:t>
        </w:r>
        <w:r>
          <w:rPr>
            <w:noProof/>
            <w:webHidden/>
          </w:rPr>
          <w:tab/>
        </w:r>
        <w:r>
          <w:rPr>
            <w:noProof/>
            <w:webHidden/>
          </w:rPr>
          <w:fldChar w:fldCharType="begin"/>
        </w:r>
        <w:r>
          <w:rPr>
            <w:noProof/>
            <w:webHidden/>
          </w:rPr>
          <w:instrText xml:space="preserve"> PAGEREF _Toc237589746 \h </w:instrText>
        </w:r>
        <w:r>
          <w:rPr>
            <w:noProof/>
            <w:webHidden/>
          </w:rPr>
        </w:r>
        <w:r>
          <w:rPr>
            <w:noProof/>
            <w:webHidden/>
          </w:rPr>
          <w:fldChar w:fldCharType="separate"/>
        </w:r>
        <w:r>
          <w:rPr>
            <w:noProof/>
            <w:webHidden/>
          </w:rPr>
          <w:t>19</w:t>
        </w:r>
        <w:r>
          <w:rPr>
            <w:noProof/>
            <w:webHidden/>
          </w:rPr>
          <w:fldChar w:fldCharType="end"/>
        </w:r>
      </w:hyperlink>
    </w:p>
    <w:p w14:paraId="60CD1FB8" w14:textId="2F9E0D7E" w:rsidR="005F4035" w:rsidRDefault="005F4035">
      <w:pPr>
        <w:pStyle w:val="Spistreci1"/>
        <w:rPr>
          <w:rFonts w:asciiTheme="minorHAnsi" w:eastAsiaTheme="minorEastAsia" w:hAnsiTheme="minorHAnsi" w:cstheme="minorBidi"/>
          <w:b w:val="0"/>
          <w:bCs w:val="0"/>
          <w:noProof/>
        </w:rPr>
      </w:pPr>
      <w:hyperlink w:anchor="_Toc237589747" w:history="1">
        <w:r w:rsidRPr="00BC7F45">
          <w:rPr>
            <w:rStyle w:val="Hipercze"/>
            <w:rFonts w:ascii="Times New Roman" w:hAnsi="Times New Roman" w:cs="Times New Roman"/>
            <w:noProof/>
          </w:rPr>
          <w:t>5</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Działania w ramach realizacji Programu Ochrony Środowiska dla Gminy Międzybórz w latach 2022 - 2023</w:t>
        </w:r>
        <w:r>
          <w:rPr>
            <w:noProof/>
            <w:webHidden/>
          </w:rPr>
          <w:tab/>
        </w:r>
        <w:r>
          <w:rPr>
            <w:noProof/>
            <w:webHidden/>
          </w:rPr>
          <w:fldChar w:fldCharType="begin"/>
        </w:r>
        <w:r>
          <w:rPr>
            <w:noProof/>
            <w:webHidden/>
          </w:rPr>
          <w:instrText xml:space="preserve"> PAGEREF _Toc237589747 \h </w:instrText>
        </w:r>
        <w:r>
          <w:rPr>
            <w:noProof/>
            <w:webHidden/>
          </w:rPr>
        </w:r>
        <w:r>
          <w:rPr>
            <w:noProof/>
            <w:webHidden/>
          </w:rPr>
          <w:fldChar w:fldCharType="separate"/>
        </w:r>
        <w:r>
          <w:rPr>
            <w:noProof/>
            <w:webHidden/>
          </w:rPr>
          <w:t>20</w:t>
        </w:r>
        <w:r>
          <w:rPr>
            <w:noProof/>
            <w:webHidden/>
          </w:rPr>
          <w:fldChar w:fldCharType="end"/>
        </w:r>
      </w:hyperlink>
    </w:p>
    <w:p w14:paraId="3846ADE3" w14:textId="367B0A9C"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8" w:history="1">
        <w:r w:rsidRPr="00BC7F45">
          <w:rPr>
            <w:rStyle w:val="Hipercze"/>
            <w:noProof/>
          </w:rPr>
          <w:t>5.1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Ochrona klimatu i jakości powietrza</w:t>
        </w:r>
        <w:r>
          <w:rPr>
            <w:noProof/>
            <w:webHidden/>
          </w:rPr>
          <w:tab/>
        </w:r>
        <w:r>
          <w:rPr>
            <w:noProof/>
            <w:webHidden/>
          </w:rPr>
          <w:fldChar w:fldCharType="begin"/>
        </w:r>
        <w:r>
          <w:rPr>
            <w:noProof/>
            <w:webHidden/>
          </w:rPr>
          <w:instrText xml:space="preserve"> PAGEREF _Toc237589748 \h </w:instrText>
        </w:r>
        <w:r>
          <w:rPr>
            <w:noProof/>
            <w:webHidden/>
          </w:rPr>
        </w:r>
        <w:r>
          <w:rPr>
            <w:noProof/>
            <w:webHidden/>
          </w:rPr>
          <w:fldChar w:fldCharType="separate"/>
        </w:r>
        <w:r>
          <w:rPr>
            <w:noProof/>
            <w:webHidden/>
          </w:rPr>
          <w:t>20</w:t>
        </w:r>
        <w:r>
          <w:rPr>
            <w:noProof/>
            <w:webHidden/>
          </w:rPr>
          <w:fldChar w:fldCharType="end"/>
        </w:r>
      </w:hyperlink>
    </w:p>
    <w:p w14:paraId="0A89A15A" w14:textId="5AD79941"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49" w:history="1">
        <w:r w:rsidRPr="00BC7F45">
          <w:rPr>
            <w:rStyle w:val="Hipercze"/>
            <w:noProof/>
          </w:rPr>
          <w:t>5.2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Zagrożenia hałasem</w:t>
        </w:r>
        <w:r>
          <w:rPr>
            <w:noProof/>
            <w:webHidden/>
          </w:rPr>
          <w:tab/>
        </w:r>
        <w:r>
          <w:rPr>
            <w:noProof/>
            <w:webHidden/>
          </w:rPr>
          <w:fldChar w:fldCharType="begin"/>
        </w:r>
        <w:r>
          <w:rPr>
            <w:noProof/>
            <w:webHidden/>
          </w:rPr>
          <w:instrText xml:space="preserve"> PAGEREF _Toc237589749 \h </w:instrText>
        </w:r>
        <w:r>
          <w:rPr>
            <w:noProof/>
            <w:webHidden/>
          </w:rPr>
        </w:r>
        <w:r>
          <w:rPr>
            <w:noProof/>
            <w:webHidden/>
          </w:rPr>
          <w:fldChar w:fldCharType="separate"/>
        </w:r>
        <w:r>
          <w:rPr>
            <w:noProof/>
            <w:webHidden/>
          </w:rPr>
          <w:t>21</w:t>
        </w:r>
        <w:r>
          <w:rPr>
            <w:noProof/>
            <w:webHidden/>
          </w:rPr>
          <w:fldChar w:fldCharType="end"/>
        </w:r>
      </w:hyperlink>
    </w:p>
    <w:p w14:paraId="5CFFC2E6" w14:textId="5832019E"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0" w:history="1">
        <w:r w:rsidRPr="00BC7F45">
          <w:rPr>
            <w:rStyle w:val="Hipercze"/>
            <w:noProof/>
          </w:rPr>
          <w:t>5.3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Gospodarowanie wodami</w:t>
        </w:r>
        <w:r>
          <w:rPr>
            <w:noProof/>
            <w:webHidden/>
          </w:rPr>
          <w:tab/>
        </w:r>
        <w:r>
          <w:rPr>
            <w:noProof/>
            <w:webHidden/>
          </w:rPr>
          <w:fldChar w:fldCharType="begin"/>
        </w:r>
        <w:r>
          <w:rPr>
            <w:noProof/>
            <w:webHidden/>
          </w:rPr>
          <w:instrText xml:space="preserve"> PAGEREF _Toc237589750 \h </w:instrText>
        </w:r>
        <w:r>
          <w:rPr>
            <w:noProof/>
            <w:webHidden/>
          </w:rPr>
        </w:r>
        <w:r>
          <w:rPr>
            <w:noProof/>
            <w:webHidden/>
          </w:rPr>
          <w:fldChar w:fldCharType="separate"/>
        </w:r>
        <w:r>
          <w:rPr>
            <w:noProof/>
            <w:webHidden/>
          </w:rPr>
          <w:t>22</w:t>
        </w:r>
        <w:r>
          <w:rPr>
            <w:noProof/>
            <w:webHidden/>
          </w:rPr>
          <w:fldChar w:fldCharType="end"/>
        </w:r>
      </w:hyperlink>
    </w:p>
    <w:p w14:paraId="5AE4DD27" w14:textId="41B590B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1" w:history="1">
        <w:r w:rsidRPr="00BC7F45">
          <w:rPr>
            <w:rStyle w:val="Hipercze"/>
            <w:noProof/>
          </w:rPr>
          <w:t>5.4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Gospodarka wodno-ściekowa</w:t>
        </w:r>
        <w:r>
          <w:rPr>
            <w:noProof/>
            <w:webHidden/>
          </w:rPr>
          <w:tab/>
        </w:r>
        <w:r>
          <w:rPr>
            <w:noProof/>
            <w:webHidden/>
          </w:rPr>
          <w:fldChar w:fldCharType="begin"/>
        </w:r>
        <w:r>
          <w:rPr>
            <w:noProof/>
            <w:webHidden/>
          </w:rPr>
          <w:instrText xml:space="preserve"> PAGEREF _Toc237589751 \h </w:instrText>
        </w:r>
        <w:r>
          <w:rPr>
            <w:noProof/>
            <w:webHidden/>
          </w:rPr>
        </w:r>
        <w:r>
          <w:rPr>
            <w:noProof/>
            <w:webHidden/>
          </w:rPr>
          <w:fldChar w:fldCharType="separate"/>
        </w:r>
        <w:r>
          <w:rPr>
            <w:noProof/>
            <w:webHidden/>
          </w:rPr>
          <w:t>22</w:t>
        </w:r>
        <w:r>
          <w:rPr>
            <w:noProof/>
            <w:webHidden/>
          </w:rPr>
          <w:fldChar w:fldCharType="end"/>
        </w:r>
      </w:hyperlink>
    </w:p>
    <w:p w14:paraId="1904F4B7" w14:textId="46BD88B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2" w:history="1">
        <w:r w:rsidRPr="00BC7F45">
          <w:rPr>
            <w:rStyle w:val="Hipercze"/>
            <w:noProof/>
          </w:rPr>
          <w:t>5.5</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Gospodarka odpadami i zapobieganie powstawaniu odpadów</w:t>
        </w:r>
        <w:r>
          <w:rPr>
            <w:noProof/>
            <w:webHidden/>
          </w:rPr>
          <w:tab/>
        </w:r>
        <w:r>
          <w:rPr>
            <w:noProof/>
            <w:webHidden/>
          </w:rPr>
          <w:fldChar w:fldCharType="begin"/>
        </w:r>
        <w:r>
          <w:rPr>
            <w:noProof/>
            <w:webHidden/>
          </w:rPr>
          <w:instrText xml:space="preserve"> PAGEREF _Toc237589752 \h </w:instrText>
        </w:r>
        <w:r>
          <w:rPr>
            <w:noProof/>
            <w:webHidden/>
          </w:rPr>
        </w:r>
        <w:r>
          <w:rPr>
            <w:noProof/>
            <w:webHidden/>
          </w:rPr>
          <w:fldChar w:fldCharType="separate"/>
        </w:r>
        <w:r>
          <w:rPr>
            <w:noProof/>
            <w:webHidden/>
          </w:rPr>
          <w:t>23</w:t>
        </w:r>
        <w:r>
          <w:rPr>
            <w:noProof/>
            <w:webHidden/>
          </w:rPr>
          <w:fldChar w:fldCharType="end"/>
        </w:r>
      </w:hyperlink>
    </w:p>
    <w:p w14:paraId="6E2CD842" w14:textId="7A3EAEDD"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3" w:history="1">
        <w:r w:rsidRPr="00BC7F45">
          <w:rPr>
            <w:rStyle w:val="Hipercze"/>
            <w:rFonts w:ascii="Times New Roman" w:hAnsi="Times New Roman" w:cs="Times New Roman"/>
            <w:noProof/>
          </w:rPr>
          <w:t>5.5.1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Edukacja ekologiczna</w:t>
        </w:r>
        <w:r>
          <w:rPr>
            <w:noProof/>
            <w:webHidden/>
          </w:rPr>
          <w:tab/>
        </w:r>
        <w:r>
          <w:rPr>
            <w:noProof/>
            <w:webHidden/>
          </w:rPr>
          <w:fldChar w:fldCharType="begin"/>
        </w:r>
        <w:r>
          <w:rPr>
            <w:noProof/>
            <w:webHidden/>
          </w:rPr>
          <w:instrText xml:space="preserve"> PAGEREF _Toc237589753 \h </w:instrText>
        </w:r>
        <w:r>
          <w:rPr>
            <w:noProof/>
            <w:webHidden/>
          </w:rPr>
        </w:r>
        <w:r>
          <w:rPr>
            <w:noProof/>
            <w:webHidden/>
          </w:rPr>
          <w:fldChar w:fldCharType="separate"/>
        </w:r>
        <w:r>
          <w:rPr>
            <w:noProof/>
            <w:webHidden/>
          </w:rPr>
          <w:t>24</w:t>
        </w:r>
        <w:r>
          <w:rPr>
            <w:noProof/>
            <w:webHidden/>
          </w:rPr>
          <w:fldChar w:fldCharType="end"/>
        </w:r>
      </w:hyperlink>
    </w:p>
    <w:p w14:paraId="49715CA1" w14:textId="5526E97E"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4" w:history="1">
        <w:r w:rsidRPr="00BC7F45">
          <w:rPr>
            <w:rStyle w:val="Hipercze"/>
            <w:noProof/>
          </w:rPr>
          <w:t>5.6</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Zasoby przyrodnicze</w:t>
        </w:r>
        <w:r>
          <w:rPr>
            <w:noProof/>
            <w:webHidden/>
          </w:rPr>
          <w:tab/>
        </w:r>
        <w:r>
          <w:rPr>
            <w:noProof/>
            <w:webHidden/>
          </w:rPr>
          <w:fldChar w:fldCharType="begin"/>
        </w:r>
        <w:r>
          <w:rPr>
            <w:noProof/>
            <w:webHidden/>
          </w:rPr>
          <w:instrText xml:space="preserve"> PAGEREF _Toc237589754 \h </w:instrText>
        </w:r>
        <w:r>
          <w:rPr>
            <w:noProof/>
            <w:webHidden/>
          </w:rPr>
        </w:r>
        <w:r>
          <w:rPr>
            <w:noProof/>
            <w:webHidden/>
          </w:rPr>
          <w:fldChar w:fldCharType="separate"/>
        </w:r>
        <w:r>
          <w:rPr>
            <w:noProof/>
            <w:webHidden/>
          </w:rPr>
          <w:t>24</w:t>
        </w:r>
        <w:r>
          <w:rPr>
            <w:noProof/>
            <w:webHidden/>
          </w:rPr>
          <w:fldChar w:fldCharType="end"/>
        </w:r>
      </w:hyperlink>
    </w:p>
    <w:p w14:paraId="1CFB61AF" w14:textId="7466D9E0"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5" w:history="1">
        <w:r w:rsidRPr="00BC7F45">
          <w:rPr>
            <w:rStyle w:val="Hipercze"/>
            <w:rFonts w:ascii="Times New Roman" w:hAnsi="Times New Roman" w:cs="Times New Roman"/>
            <w:noProof/>
          </w:rPr>
          <w:t>5.6.1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Tematyka zwierząt</w:t>
        </w:r>
        <w:r>
          <w:rPr>
            <w:noProof/>
            <w:webHidden/>
          </w:rPr>
          <w:tab/>
        </w:r>
        <w:r>
          <w:rPr>
            <w:noProof/>
            <w:webHidden/>
          </w:rPr>
          <w:fldChar w:fldCharType="begin"/>
        </w:r>
        <w:r>
          <w:rPr>
            <w:noProof/>
            <w:webHidden/>
          </w:rPr>
          <w:instrText xml:space="preserve"> PAGEREF _Toc237589755 \h </w:instrText>
        </w:r>
        <w:r>
          <w:rPr>
            <w:noProof/>
            <w:webHidden/>
          </w:rPr>
        </w:r>
        <w:r>
          <w:rPr>
            <w:noProof/>
            <w:webHidden/>
          </w:rPr>
          <w:fldChar w:fldCharType="separate"/>
        </w:r>
        <w:r>
          <w:rPr>
            <w:noProof/>
            <w:webHidden/>
          </w:rPr>
          <w:t>24</w:t>
        </w:r>
        <w:r>
          <w:rPr>
            <w:noProof/>
            <w:webHidden/>
          </w:rPr>
          <w:fldChar w:fldCharType="end"/>
        </w:r>
      </w:hyperlink>
    </w:p>
    <w:p w14:paraId="72DF3E34" w14:textId="4BCCA86C"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6" w:history="1">
        <w:r w:rsidRPr="00BC7F45">
          <w:rPr>
            <w:rStyle w:val="Hipercze"/>
            <w:rFonts w:ascii="Times New Roman" w:hAnsi="Times New Roman" w:cs="Times New Roman"/>
            <w:noProof/>
          </w:rPr>
          <w:t>5.6.2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Zarządzanie zielenią</w:t>
        </w:r>
        <w:r>
          <w:rPr>
            <w:noProof/>
            <w:webHidden/>
          </w:rPr>
          <w:tab/>
        </w:r>
        <w:r>
          <w:rPr>
            <w:noProof/>
            <w:webHidden/>
          </w:rPr>
          <w:fldChar w:fldCharType="begin"/>
        </w:r>
        <w:r>
          <w:rPr>
            <w:noProof/>
            <w:webHidden/>
          </w:rPr>
          <w:instrText xml:space="preserve"> PAGEREF _Toc237589756 \h </w:instrText>
        </w:r>
        <w:r>
          <w:rPr>
            <w:noProof/>
            <w:webHidden/>
          </w:rPr>
        </w:r>
        <w:r>
          <w:rPr>
            <w:noProof/>
            <w:webHidden/>
          </w:rPr>
          <w:fldChar w:fldCharType="separate"/>
        </w:r>
        <w:r>
          <w:rPr>
            <w:noProof/>
            <w:webHidden/>
          </w:rPr>
          <w:t>24</w:t>
        </w:r>
        <w:r>
          <w:rPr>
            <w:noProof/>
            <w:webHidden/>
          </w:rPr>
          <w:fldChar w:fldCharType="end"/>
        </w:r>
      </w:hyperlink>
    </w:p>
    <w:p w14:paraId="7962439A" w14:textId="6FA5158E"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7" w:history="1">
        <w:r w:rsidRPr="00BC7F45">
          <w:rPr>
            <w:rStyle w:val="Hipercze"/>
            <w:noProof/>
          </w:rPr>
          <w:t>5.7</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Zagrożenia poważnymi awariami</w:t>
        </w:r>
        <w:r>
          <w:rPr>
            <w:noProof/>
            <w:webHidden/>
          </w:rPr>
          <w:tab/>
        </w:r>
        <w:r>
          <w:rPr>
            <w:noProof/>
            <w:webHidden/>
          </w:rPr>
          <w:fldChar w:fldCharType="begin"/>
        </w:r>
        <w:r>
          <w:rPr>
            <w:noProof/>
            <w:webHidden/>
          </w:rPr>
          <w:instrText xml:space="preserve"> PAGEREF _Toc237589757 \h </w:instrText>
        </w:r>
        <w:r>
          <w:rPr>
            <w:noProof/>
            <w:webHidden/>
          </w:rPr>
        </w:r>
        <w:r>
          <w:rPr>
            <w:noProof/>
            <w:webHidden/>
          </w:rPr>
          <w:fldChar w:fldCharType="separate"/>
        </w:r>
        <w:r>
          <w:rPr>
            <w:noProof/>
            <w:webHidden/>
          </w:rPr>
          <w:t>25</w:t>
        </w:r>
        <w:r>
          <w:rPr>
            <w:noProof/>
            <w:webHidden/>
          </w:rPr>
          <w:fldChar w:fldCharType="end"/>
        </w:r>
      </w:hyperlink>
    </w:p>
    <w:p w14:paraId="49C86EBE" w14:textId="32F2C244" w:rsidR="005F4035" w:rsidRDefault="005F4035">
      <w:pPr>
        <w:pStyle w:val="Spistreci1"/>
        <w:rPr>
          <w:rFonts w:asciiTheme="minorHAnsi" w:eastAsiaTheme="minorEastAsia" w:hAnsiTheme="minorHAnsi" w:cstheme="minorBidi"/>
          <w:b w:val="0"/>
          <w:bCs w:val="0"/>
          <w:noProof/>
        </w:rPr>
      </w:pPr>
      <w:hyperlink w:anchor="_Toc237589758" w:history="1">
        <w:r w:rsidRPr="00BC7F45">
          <w:rPr>
            <w:rStyle w:val="Hipercze"/>
            <w:rFonts w:ascii="Times New Roman" w:hAnsi="Times New Roman" w:cs="Times New Roman"/>
            <w:noProof/>
          </w:rPr>
          <w:t>6</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Ocena stanu środowiska</w:t>
        </w:r>
        <w:r>
          <w:rPr>
            <w:noProof/>
            <w:webHidden/>
          </w:rPr>
          <w:tab/>
        </w:r>
        <w:r>
          <w:rPr>
            <w:noProof/>
            <w:webHidden/>
          </w:rPr>
          <w:fldChar w:fldCharType="begin"/>
        </w:r>
        <w:r>
          <w:rPr>
            <w:noProof/>
            <w:webHidden/>
          </w:rPr>
          <w:instrText xml:space="preserve"> PAGEREF _Toc237589758 \h </w:instrText>
        </w:r>
        <w:r>
          <w:rPr>
            <w:noProof/>
            <w:webHidden/>
          </w:rPr>
        </w:r>
        <w:r>
          <w:rPr>
            <w:noProof/>
            <w:webHidden/>
          </w:rPr>
          <w:fldChar w:fldCharType="separate"/>
        </w:r>
        <w:r>
          <w:rPr>
            <w:noProof/>
            <w:webHidden/>
          </w:rPr>
          <w:t>26</w:t>
        </w:r>
        <w:r>
          <w:rPr>
            <w:noProof/>
            <w:webHidden/>
          </w:rPr>
          <w:fldChar w:fldCharType="end"/>
        </w:r>
      </w:hyperlink>
    </w:p>
    <w:p w14:paraId="294D5C58" w14:textId="54127CE6"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59" w:history="1">
        <w:r w:rsidRPr="00BC7F45">
          <w:rPr>
            <w:rStyle w:val="Hipercze"/>
            <w:noProof/>
          </w:rPr>
          <w:t>6.1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Ochrona klimatu i jakości powietrza</w:t>
        </w:r>
        <w:r>
          <w:rPr>
            <w:noProof/>
            <w:webHidden/>
          </w:rPr>
          <w:tab/>
        </w:r>
        <w:r>
          <w:rPr>
            <w:noProof/>
            <w:webHidden/>
          </w:rPr>
          <w:fldChar w:fldCharType="begin"/>
        </w:r>
        <w:r>
          <w:rPr>
            <w:noProof/>
            <w:webHidden/>
          </w:rPr>
          <w:instrText xml:space="preserve"> PAGEREF _Toc237589759 \h </w:instrText>
        </w:r>
        <w:r>
          <w:rPr>
            <w:noProof/>
            <w:webHidden/>
          </w:rPr>
        </w:r>
        <w:r>
          <w:rPr>
            <w:noProof/>
            <w:webHidden/>
          </w:rPr>
          <w:fldChar w:fldCharType="separate"/>
        </w:r>
        <w:r>
          <w:rPr>
            <w:noProof/>
            <w:webHidden/>
          </w:rPr>
          <w:t>26</w:t>
        </w:r>
        <w:r>
          <w:rPr>
            <w:noProof/>
            <w:webHidden/>
          </w:rPr>
          <w:fldChar w:fldCharType="end"/>
        </w:r>
      </w:hyperlink>
    </w:p>
    <w:p w14:paraId="17DC7656" w14:textId="1A89BB80"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0" w:history="1">
        <w:r w:rsidRPr="00BC7F45">
          <w:rPr>
            <w:rStyle w:val="Hipercze"/>
            <w:rFonts w:ascii="Times New Roman" w:hAnsi="Times New Roman" w:cs="Times New Roman"/>
            <w:noProof/>
          </w:rPr>
          <w:t>6.1.1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Jakość powietrza w gminie</w:t>
        </w:r>
        <w:r>
          <w:rPr>
            <w:noProof/>
            <w:webHidden/>
          </w:rPr>
          <w:tab/>
        </w:r>
        <w:r>
          <w:rPr>
            <w:noProof/>
            <w:webHidden/>
          </w:rPr>
          <w:fldChar w:fldCharType="begin"/>
        </w:r>
        <w:r>
          <w:rPr>
            <w:noProof/>
            <w:webHidden/>
          </w:rPr>
          <w:instrText xml:space="preserve"> PAGEREF _Toc237589760 \h </w:instrText>
        </w:r>
        <w:r>
          <w:rPr>
            <w:noProof/>
            <w:webHidden/>
          </w:rPr>
        </w:r>
        <w:r>
          <w:rPr>
            <w:noProof/>
            <w:webHidden/>
          </w:rPr>
          <w:fldChar w:fldCharType="separate"/>
        </w:r>
        <w:r>
          <w:rPr>
            <w:noProof/>
            <w:webHidden/>
          </w:rPr>
          <w:t>26</w:t>
        </w:r>
        <w:r>
          <w:rPr>
            <w:noProof/>
            <w:webHidden/>
          </w:rPr>
          <w:fldChar w:fldCharType="end"/>
        </w:r>
      </w:hyperlink>
    </w:p>
    <w:p w14:paraId="7FB476F6" w14:textId="51477156"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1" w:history="1">
        <w:r w:rsidRPr="00BC7F45">
          <w:rPr>
            <w:rStyle w:val="Hipercze"/>
            <w:rFonts w:ascii="Times New Roman" w:hAnsi="Times New Roman" w:cs="Times New Roman"/>
            <w:noProof/>
          </w:rPr>
          <w:t>6.1.2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Charakterystyka niskiej emisji i problemy uciążliwości zjawiska niskiej emisji</w:t>
        </w:r>
        <w:r>
          <w:rPr>
            <w:noProof/>
            <w:webHidden/>
          </w:rPr>
          <w:tab/>
        </w:r>
        <w:r>
          <w:rPr>
            <w:noProof/>
            <w:webHidden/>
          </w:rPr>
          <w:fldChar w:fldCharType="begin"/>
        </w:r>
        <w:r>
          <w:rPr>
            <w:noProof/>
            <w:webHidden/>
          </w:rPr>
          <w:instrText xml:space="preserve"> PAGEREF _Toc237589761 \h </w:instrText>
        </w:r>
        <w:r>
          <w:rPr>
            <w:noProof/>
            <w:webHidden/>
          </w:rPr>
        </w:r>
        <w:r>
          <w:rPr>
            <w:noProof/>
            <w:webHidden/>
          </w:rPr>
          <w:fldChar w:fldCharType="separate"/>
        </w:r>
        <w:r>
          <w:rPr>
            <w:noProof/>
            <w:webHidden/>
          </w:rPr>
          <w:t>27</w:t>
        </w:r>
        <w:r>
          <w:rPr>
            <w:noProof/>
            <w:webHidden/>
          </w:rPr>
          <w:fldChar w:fldCharType="end"/>
        </w:r>
      </w:hyperlink>
    </w:p>
    <w:p w14:paraId="4944C4A3" w14:textId="288826C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2" w:history="1">
        <w:r w:rsidRPr="00BC7F45">
          <w:rPr>
            <w:rStyle w:val="Hipercze"/>
            <w:rFonts w:ascii="Times New Roman" w:hAnsi="Times New Roman" w:cs="Times New Roman"/>
            <w:noProof/>
          </w:rPr>
          <w:t>6.1.3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Klimat</w:t>
        </w:r>
        <w:r>
          <w:rPr>
            <w:noProof/>
            <w:webHidden/>
          </w:rPr>
          <w:tab/>
        </w:r>
        <w:r>
          <w:rPr>
            <w:noProof/>
            <w:webHidden/>
          </w:rPr>
          <w:fldChar w:fldCharType="begin"/>
        </w:r>
        <w:r>
          <w:rPr>
            <w:noProof/>
            <w:webHidden/>
          </w:rPr>
          <w:instrText xml:space="preserve"> PAGEREF _Toc237589762 \h </w:instrText>
        </w:r>
        <w:r>
          <w:rPr>
            <w:noProof/>
            <w:webHidden/>
          </w:rPr>
        </w:r>
        <w:r>
          <w:rPr>
            <w:noProof/>
            <w:webHidden/>
          </w:rPr>
          <w:fldChar w:fldCharType="separate"/>
        </w:r>
        <w:r>
          <w:rPr>
            <w:noProof/>
            <w:webHidden/>
          </w:rPr>
          <w:t>28</w:t>
        </w:r>
        <w:r>
          <w:rPr>
            <w:noProof/>
            <w:webHidden/>
          </w:rPr>
          <w:fldChar w:fldCharType="end"/>
        </w:r>
      </w:hyperlink>
    </w:p>
    <w:p w14:paraId="6E38720F" w14:textId="46D8DEA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3" w:history="1">
        <w:r w:rsidRPr="00BC7F45">
          <w:rPr>
            <w:rStyle w:val="Hipercze"/>
            <w:rFonts w:ascii="Times New Roman" w:hAnsi="Times New Roman" w:cs="Times New Roman"/>
            <w:noProof/>
          </w:rPr>
          <w:t>6.1.4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Ochrona klimatu i jakości powietrza w Gminie Międzybórz</w:t>
        </w:r>
        <w:r>
          <w:rPr>
            <w:noProof/>
            <w:webHidden/>
          </w:rPr>
          <w:tab/>
        </w:r>
        <w:r>
          <w:rPr>
            <w:noProof/>
            <w:webHidden/>
          </w:rPr>
          <w:fldChar w:fldCharType="begin"/>
        </w:r>
        <w:r>
          <w:rPr>
            <w:noProof/>
            <w:webHidden/>
          </w:rPr>
          <w:instrText xml:space="preserve"> PAGEREF _Toc237589763 \h </w:instrText>
        </w:r>
        <w:r>
          <w:rPr>
            <w:noProof/>
            <w:webHidden/>
          </w:rPr>
        </w:r>
        <w:r>
          <w:rPr>
            <w:noProof/>
            <w:webHidden/>
          </w:rPr>
          <w:fldChar w:fldCharType="separate"/>
        </w:r>
        <w:r>
          <w:rPr>
            <w:noProof/>
            <w:webHidden/>
          </w:rPr>
          <w:t>29</w:t>
        </w:r>
        <w:r>
          <w:rPr>
            <w:noProof/>
            <w:webHidden/>
          </w:rPr>
          <w:fldChar w:fldCharType="end"/>
        </w:r>
      </w:hyperlink>
    </w:p>
    <w:p w14:paraId="067CA948" w14:textId="47B24457"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4" w:history="1">
        <w:r w:rsidRPr="00BC7F45">
          <w:rPr>
            <w:rStyle w:val="Hipercze"/>
            <w:rFonts w:ascii="Times New Roman" w:hAnsi="Times New Roman" w:cs="Times New Roman"/>
            <w:noProof/>
          </w:rPr>
          <w:t>6.1.5</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_Toc237589764 \h </w:instrText>
        </w:r>
        <w:r>
          <w:rPr>
            <w:noProof/>
            <w:webHidden/>
          </w:rPr>
        </w:r>
        <w:r>
          <w:rPr>
            <w:noProof/>
            <w:webHidden/>
          </w:rPr>
          <w:fldChar w:fldCharType="separate"/>
        </w:r>
        <w:r>
          <w:rPr>
            <w:noProof/>
            <w:webHidden/>
          </w:rPr>
          <w:t>29</w:t>
        </w:r>
        <w:r>
          <w:rPr>
            <w:noProof/>
            <w:webHidden/>
          </w:rPr>
          <w:fldChar w:fldCharType="end"/>
        </w:r>
      </w:hyperlink>
    </w:p>
    <w:p w14:paraId="7776DE22" w14:textId="0A62DCBD"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5" w:history="1">
        <w:r w:rsidRPr="00BC7F45">
          <w:rPr>
            <w:rStyle w:val="Hipercze"/>
            <w:noProof/>
          </w:rPr>
          <w:t>6.2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Zagrożenia hałasem</w:t>
        </w:r>
        <w:r>
          <w:rPr>
            <w:noProof/>
            <w:webHidden/>
          </w:rPr>
          <w:tab/>
        </w:r>
        <w:r>
          <w:rPr>
            <w:noProof/>
            <w:webHidden/>
          </w:rPr>
          <w:fldChar w:fldCharType="begin"/>
        </w:r>
        <w:r>
          <w:rPr>
            <w:noProof/>
            <w:webHidden/>
          </w:rPr>
          <w:instrText xml:space="preserve"> PAGEREF _Toc237589765 \h </w:instrText>
        </w:r>
        <w:r>
          <w:rPr>
            <w:noProof/>
            <w:webHidden/>
          </w:rPr>
        </w:r>
        <w:r>
          <w:rPr>
            <w:noProof/>
            <w:webHidden/>
          </w:rPr>
          <w:fldChar w:fldCharType="separate"/>
        </w:r>
        <w:r>
          <w:rPr>
            <w:noProof/>
            <w:webHidden/>
          </w:rPr>
          <w:t>31</w:t>
        </w:r>
        <w:r>
          <w:rPr>
            <w:noProof/>
            <w:webHidden/>
          </w:rPr>
          <w:fldChar w:fldCharType="end"/>
        </w:r>
      </w:hyperlink>
    </w:p>
    <w:p w14:paraId="2634BA49" w14:textId="162F1EFB"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6" w:history="1">
        <w:r w:rsidRPr="00BC7F45">
          <w:rPr>
            <w:rStyle w:val="Hipercze"/>
            <w:rFonts w:ascii="Times New Roman" w:hAnsi="Times New Roman" w:cs="Times New Roman"/>
            <w:noProof/>
          </w:rPr>
          <w:t>6.2.1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Kontrola i pomiary hałasu</w:t>
        </w:r>
        <w:r>
          <w:rPr>
            <w:noProof/>
            <w:webHidden/>
          </w:rPr>
          <w:tab/>
        </w:r>
        <w:r>
          <w:rPr>
            <w:noProof/>
            <w:webHidden/>
          </w:rPr>
          <w:fldChar w:fldCharType="begin"/>
        </w:r>
        <w:r>
          <w:rPr>
            <w:noProof/>
            <w:webHidden/>
          </w:rPr>
          <w:instrText xml:space="preserve"> PAGEREF _Toc237589766 \h </w:instrText>
        </w:r>
        <w:r>
          <w:rPr>
            <w:noProof/>
            <w:webHidden/>
          </w:rPr>
        </w:r>
        <w:r>
          <w:rPr>
            <w:noProof/>
            <w:webHidden/>
          </w:rPr>
          <w:fldChar w:fldCharType="separate"/>
        </w:r>
        <w:r>
          <w:rPr>
            <w:noProof/>
            <w:webHidden/>
          </w:rPr>
          <w:t>34</w:t>
        </w:r>
        <w:r>
          <w:rPr>
            <w:noProof/>
            <w:webHidden/>
          </w:rPr>
          <w:fldChar w:fldCharType="end"/>
        </w:r>
      </w:hyperlink>
    </w:p>
    <w:p w14:paraId="4FDB46C7" w14:textId="2C41C685"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7" w:history="1">
        <w:r w:rsidRPr="00BC7F45">
          <w:rPr>
            <w:rStyle w:val="Hipercze"/>
            <w:rFonts w:ascii="Times New Roman" w:hAnsi="Times New Roman" w:cs="Times New Roman"/>
            <w:noProof/>
          </w:rPr>
          <w:t>6.2.2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Hałas komunikacyjny</w:t>
        </w:r>
        <w:r>
          <w:rPr>
            <w:noProof/>
            <w:webHidden/>
          </w:rPr>
          <w:tab/>
        </w:r>
        <w:r>
          <w:rPr>
            <w:noProof/>
            <w:webHidden/>
          </w:rPr>
          <w:fldChar w:fldCharType="begin"/>
        </w:r>
        <w:r>
          <w:rPr>
            <w:noProof/>
            <w:webHidden/>
          </w:rPr>
          <w:instrText xml:space="preserve"> PAGEREF _Toc237589767 \h </w:instrText>
        </w:r>
        <w:r>
          <w:rPr>
            <w:noProof/>
            <w:webHidden/>
          </w:rPr>
        </w:r>
        <w:r>
          <w:rPr>
            <w:noProof/>
            <w:webHidden/>
          </w:rPr>
          <w:fldChar w:fldCharType="separate"/>
        </w:r>
        <w:r>
          <w:rPr>
            <w:noProof/>
            <w:webHidden/>
          </w:rPr>
          <w:t>34</w:t>
        </w:r>
        <w:r>
          <w:rPr>
            <w:noProof/>
            <w:webHidden/>
          </w:rPr>
          <w:fldChar w:fldCharType="end"/>
        </w:r>
      </w:hyperlink>
    </w:p>
    <w:p w14:paraId="2A372C57" w14:textId="25CC1561"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8" w:history="1">
        <w:r w:rsidRPr="00BC7F45">
          <w:rPr>
            <w:rStyle w:val="Hipercze"/>
            <w:rFonts w:ascii="Times New Roman" w:hAnsi="Times New Roman" w:cs="Times New Roman"/>
            <w:noProof/>
          </w:rPr>
          <w:t>6.2.3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zagrożenie hałasem</w:t>
        </w:r>
        <w:r>
          <w:rPr>
            <w:noProof/>
            <w:webHidden/>
          </w:rPr>
          <w:tab/>
        </w:r>
        <w:r>
          <w:rPr>
            <w:noProof/>
            <w:webHidden/>
          </w:rPr>
          <w:fldChar w:fldCharType="begin"/>
        </w:r>
        <w:r>
          <w:rPr>
            <w:noProof/>
            <w:webHidden/>
          </w:rPr>
          <w:instrText xml:space="preserve"> PAGEREF _Toc237589768 \h </w:instrText>
        </w:r>
        <w:r>
          <w:rPr>
            <w:noProof/>
            <w:webHidden/>
          </w:rPr>
        </w:r>
        <w:r>
          <w:rPr>
            <w:noProof/>
            <w:webHidden/>
          </w:rPr>
          <w:fldChar w:fldCharType="separate"/>
        </w:r>
        <w:r>
          <w:rPr>
            <w:noProof/>
            <w:webHidden/>
          </w:rPr>
          <w:t>36</w:t>
        </w:r>
        <w:r>
          <w:rPr>
            <w:noProof/>
            <w:webHidden/>
          </w:rPr>
          <w:fldChar w:fldCharType="end"/>
        </w:r>
      </w:hyperlink>
    </w:p>
    <w:p w14:paraId="21ACDC99" w14:textId="7C3C605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69" w:history="1">
        <w:r w:rsidRPr="00BC7F45">
          <w:rPr>
            <w:rStyle w:val="Hipercze"/>
            <w:rFonts w:ascii="Times New Roman" w:hAnsi="Times New Roman" w:cs="Times New Roman"/>
            <w:noProof/>
          </w:rPr>
          <w:t>6.2.4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_Toc237589769 \h </w:instrText>
        </w:r>
        <w:r>
          <w:rPr>
            <w:noProof/>
            <w:webHidden/>
          </w:rPr>
        </w:r>
        <w:r>
          <w:rPr>
            <w:noProof/>
            <w:webHidden/>
          </w:rPr>
          <w:fldChar w:fldCharType="separate"/>
        </w:r>
        <w:r>
          <w:rPr>
            <w:noProof/>
            <w:webHidden/>
          </w:rPr>
          <w:t>36</w:t>
        </w:r>
        <w:r>
          <w:rPr>
            <w:noProof/>
            <w:webHidden/>
          </w:rPr>
          <w:fldChar w:fldCharType="end"/>
        </w:r>
      </w:hyperlink>
    </w:p>
    <w:p w14:paraId="7F97AEFF" w14:textId="5712F58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0" w:history="1">
        <w:r w:rsidRPr="00BC7F45">
          <w:rPr>
            <w:rStyle w:val="Hipercze"/>
            <w:noProof/>
          </w:rPr>
          <w:t>6.3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Pola elektromagnetyczne</w:t>
        </w:r>
        <w:r>
          <w:rPr>
            <w:noProof/>
            <w:webHidden/>
          </w:rPr>
          <w:tab/>
        </w:r>
        <w:r>
          <w:rPr>
            <w:noProof/>
            <w:webHidden/>
          </w:rPr>
          <w:fldChar w:fldCharType="begin"/>
        </w:r>
        <w:r>
          <w:rPr>
            <w:noProof/>
            <w:webHidden/>
          </w:rPr>
          <w:instrText xml:space="preserve"> PAGEREF _Toc237589770 \h </w:instrText>
        </w:r>
        <w:r>
          <w:rPr>
            <w:noProof/>
            <w:webHidden/>
          </w:rPr>
        </w:r>
        <w:r>
          <w:rPr>
            <w:noProof/>
            <w:webHidden/>
          </w:rPr>
          <w:fldChar w:fldCharType="separate"/>
        </w:r>
        <w:r>
          <w:rPr>
            <w:noProof/>
            <w:webHidden/>
          </w:rPr>
          <w:t>37</w:t>
        </w:r>
        <w:r>
          <w:rPr>
            <w:noProof/>
            <w:webHidden/>
          </w:rPr>
          <w:fldChar w:fldCharType="end"/>
        </w:r>
      </w:hyperlink>
    </w:p>
    <w:p w14:paraId="79216F89" w14:textId="2ED790E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1" w:history="1">
        <w:r w:rsidRPr="00BC7F45">
          <w:rPr>
            <w:rStyle w:val="Hipercze"/>
            <w:rFonts w:ascii="Times New Roman" w:hAnsi="Times New Roman" w:cs="Times New Roman"/>
            <w:noProof/>
          </w:rPr>
          <w:t>6.3.1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Monitoring pól elektromagnetycznych</w:t>
        </w:r>
        <w:r>
          <w:rPr>
            <w:noProof/>
            <w:webHidden/>
          </w:rPr>
          <w:tab/>
        </w:r>
        <w:r>
          <w:rPr>
            <w:noProof/>
            <w:webHidden/>
          </w:rPr>
          <w:fldChar w:fldCharType="begin"/>
        </w:r>
        <w:r>
          <w:rPr>
            <w:noProof/>
            <w:webHidden/>
          </w:rPr>
          <w:instrText xml:space="preserve"> PAGEREF _Toc237589771 \h </w:instrText>
        </w:r>
        <w:r>
          <w:rPr>
            <w:noProof/>
            <w:webHidden/>
          </w:rPr>
        </w:r>
        <w:r>
          <w:rPr>
            <w:noProof/>
            <w:webHidden/>
          </w:rPr>
          <w:fldChar w:fldCharType="separate"/>
        </w:r>
        <w:r>
          <w:rPr>
            <w:noProof/>
            <w:webHidden/>
          </w:rPr>
          <w:t>37</w:t>
        </w:r>
        <w:r>
          <w:rPr>
            <w:noProof/>
            <w:webHidden/>
          </w:rPr>
          <w:fldChar w:fldCharType="end"/>
        </w:r>
      </w:hyperlink>
    </w:p>
    <w:p w14:paraId="12C0C133" w14:textId="0848BAB5"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2" w:history="1">
        <w:r w:rsidRPr="00BC7F45">
          <w:rPr>
            <w:rStyle w:val="Hipercze"/>
            <w:rFonts w:ascii="Times New Roman" w:hAnsi="Times New Roman" w:cs="Times New Roman"/>
            <w:noProof/>
          </w:rPr>
          <w:t>6.3.2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Pola elektromagnetyczne</w:t>
        </w:r>
        <w:r>
          <w:rPr>
            <w:noProof/>
            <w:webHidden/>
          </w:rPr>
          <w:tab/>
        </w:r>
        <w:r>
          <w:rPr>
            <w:noProof/>
            <w:webHidden/>
          </w:rPr>
          <w:fldChar w:fldCharType="begin"/>
        </w:r>
        <w:r>
          <w:rPr>
            <w:noProof/>
            <w:webHidden/>
          </w:rPr>
          <w:instrText xml:space="preserve"> PAGEREF _Toc237589772 \h </w:instrText>
        </w:r>
        <w:r>
          <w:rPr>
            <w:noProof/>
            <w:webHidden/>
          </w:rPr>
        </w:r>
        <w:r>
          <w:rPr>
            <w:noProof/>
            <w:webHidden/>
          </w:rPr>
          <w:fldChar w:fldCharType="separate"/>
        </w:r>
        <w:r>
          <w:rPr>
            <w:noProof/>
            <w:webHidden/>
          </w:rPr>
          <w:t>39</w:t>
        </w:r>
        <w:r>
          <w:rPr>
            <w:noProof/>
            <w:webHidden/>
          </w:rPr>
          <w:fldChar w:fldCharType="end"/>
        </w:r>
      </w:hyperlink>
    </w:p>
    <w:p w14:paraId="07C080B2" w14:textId="76C733F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3" w:history="1">
        <w:r w:rsidRPr="00BC7F45">
          <w:rPr>
            <w:rStyle w:val="Hipercze"/>
            <w:rFonts w:ascii="Times New Roman" w:hAnsi="Times New Roman" w:cs="Times New Roman"/>
            <w:noProof/>
          </w:rPr>
          <w:t>6.3.3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_Toc237589773 \h </w:instrText>
        </w:r>
        <w:r>
          <w:rPr>
            <w:noProof/>
            <w:webHidden/>
          </w:rPr>
        </w:r>
        <w:r>
          <w:rPr>
            <w:noProof/>
            <w:webHidden/>
          </w:rPr>
          <w:fldChar w:fldCharType="separate"/>
        </w:r>
        <w:r>
          <w:rPr>
            <w:noProof/>
            <w:webHidden/>
          </w:rPr>
          <w:t>39</w:t>
        </w:r>
        <w:r>
          <w:rPr>
            <w:noProof/>
            <w:webHidden/>
          </w:rPr>
          <w:fldChar w:fldCharType="end"/>
        </w:r>
      </w:hyperlink>
    </w:p>
    <w:p w14:paraId="7F15E4DB" w14:textId="7867A4B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4" w:history="1">
        <w:r w:rsidRPr="00BC7F45">
          <w:rPr>
            <w:rStyle w:val="Hipercze"/>
            <w:noProof/>
          </w:rPr>
          <w:t>6.4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Gospodarowanie wodami</w:t>
        </w:r>
        <w:r>
          <w:rPr>
            <w:noProof/>
            <w:webHidden/>
          </w:rPr>
          <w:tab/>
        </w:r>
        <w:r>
          <w:rPr>
            <w:noProof/>
            <w:webHidden/>
          </w:rPr>
          <w:fldChar w:fldCharType="begin"/>
        </w:r>
        <w:r>
          <w:rPr>
            <w:noProof/>
            <w:webHidden/>
          </w:rPr>
          <w:instrText xml:space="preserve"> PAGEREF _Toc237589774 \h </w:instrText>
        </w:r>
        <w:r>
          <w:rPr>
            <w:noProof/>
            <w:webHidden/>
          </w:rPr>
        </w:r>
        <w:r>
          <w:rPr>
            <w:noProof/>
            <w:webHidden/>
          </w:rPr>
          <w:fldChar w:fldCharType="separate"/>
        </w:r>
        <w:r>
          <w:rPr>
            <w:noProof/>
            <w:webHidden/>
          </w:rPr>
          <w:t>40</w:t>
        </w:r>
        <w:r>
          <w:rPr>
            <w:noProof/>
            <w:webHidden/>
          </w:rPr>
          <w:fldChar w:fldCharType="end"/>
        </w:r>
      </w:hyperlink>
    </w:p>
    <w:p w14:paraId="05F9AE9B" w14:textId="513CFFCD"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5" w:history="1">
        <w:r w:rsidRPr="00BC7F45">
          <w:rPr>
            <w:rStyle w:val="Hipercze"/>
            <w:rFonts w:ascii="Times New Roman" w:hAnsi="Times New Roman" w:cs="Times New Roman"/>
            <w:noProof/>
          </w:rPr>
          <w:t>6.4.1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Wody podziemne</w:t>
        </w:r>
        <w:r>
          <w:rPr>
            <w:noProof/>
            <w:webHidden/>
          </w:rPr>
          <w:tab/>
        </w:r>
        <w:r>
          <w:rPr>
            <w:noProof/>
            <w:webHidden/>
          </w:rPr>
          <w:fldChar w:fldCharType="begin"/>
        </w:r>
        <w:r>
          <w:rPr>
            <w:noProof/>
            <w:webHidden/>
          </w:rPr>
          <w:instrText xml:space="preserve"> PAGEREF _Toc237589775 \h </w:instrText>
        </w:r>
        <w:r>
          <w:rPr>
            <w:noProof/>
            <w:webHidden/>
          </w:rPr>
        </w:r>
        <w:r>
          <w:rPr>
            <w:noProof/>
            <w:webHidden/>
          </w:rPr>
          <w:fldChar w:fldCharType="separate"/>
        </w:r>
        <w:r>
          <w:rPr>
            <w:noProof/>
            <w:webHidden/>
          </w:rPr>
          <w:t>40</w:t>
        </w:r>
        <w:r>
          <w:rPr>
            <w:noProof/>
            <w:webHidden/>
          </w:rPr>
          <w:fldChar w:fldCharType="end"/>
        </w:r>
      </w:hyperlink>
    </w:p>
    <w:p w14:paraId="56AC2C53" w14:textId="7E3001C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6" w:history="1">
        <w:r w:rsidRPr="00BC7F45">
          <w:rPr>
            <w:rStyle w:val="Hipercze"/>
            <w:rFonts w:ascii="Times New Roman" w:hAnsi="Times New Roman" w:cs="Times New Roman"/>
            <w:noProof/>
          </w:rPr>
          <w:t>6.4.2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Wody powierzchniowe płynące</w:t>
        </w:r>
        <w:r>
          <w:rPr>
            <w:noProof/>
            <w:webHidden/>
          </w:rPr>
          <w:tab/>
        </w:r>
        <w:r>
          <w:rPr>
            <w:noProof/>
            <w:webHidden/>
          </w:rPr>
          <w:fldChar w:fldCharType="begin"/>
        </w:r>
        <w:r>
          <w:rPr>
            <w:noProof/>
            <w:webHidden/>
          </w:rPr>
          <w:instrText xml:space="preserve"> PAGEREF _Toc237589776 \h </w:instrText>
        </w:r>
        <w:r>
          <w:rPr>
            <w:noProof/>
            <w:webHidden/>
          </w:rPr>
        </w:r>
        <w:r>
          <w:rPr>
            <w:noProof/>
            <w:webHidden/>
          </w:rPr>
          <w:fldChar w:fldCharType="separate"/>
        </w:r>
        <w:r>
          <w:rPr>
            <w:noProof/>
            <w:webHidden/>
          </w:rPr>
          <w:t>42</w:t>
        </w:r>
        <w:r>
          <w:rPr>
            <w:noProof/>
            <w:webHidden/>
          </w:rPr>
          <w:fldChar w:fldCharType="end"/>
        </w:r>
      </w:hyperlink>
    </w:p>
    <w:p w14:paraId="262D58F3" w14:textId="6FFA5FC5"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7" w:history="1">
        <w:r w:rsidRPr="00BC7F45">
          <w:rPr>
            <w:rStyle w:val="Hipercze"/>
            <w:rFonts w:ascii="Times New Roman" w:hAnsi="Times New Roman" w:cs="Times New Roman"/>
            <w:noProof/>
          </w:rPr>
          <w:t>6.4.3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Zagrożenie powodziowe</w:t>
        </w:r>
        <w:r>
          <w:rPr>
            <w:noProof/>
            <w:webHidden/>
          </w:rPr>
          <w:tab/>
        </w:r>
        <w:r>
          <w:rPr>
            <w:noProof/>
            <w:webHidden/>
          </w:rPr>
          <w:fldChar w:fldCharType="begin"/>
        </w:r>
        <w:r>
          <w:rPr>
            <w:noProof/>
            <w:webHidden/>
          </w:rPr>
          <w:instrText xml:space="preserve"> PAGEREF _Toc237589777 \h </w:instrText>
        </w:r>
        <w:r>
          <w:rPr>
            <w:noProof/>
            <w:webHidden/>
          </w:rPr>
        </w:r>
        <w:r>
          <w:rPr>
            <w:noProof/>
            <w:webHidden/>
          </w:rPr>
          <w:fldChar w:fldCharType="separate"/>
        </w:r>
        <w:r>
          <w:rPr>
            <w:noProof/>
            <w:webHidden/>
          </w:rPr>
          <w:t>45</w:t>
        </w:r>
        <w:r>
          <w:rPr>
            <w:noProof/>
            <w:webHidden/>
          </w:rPr>
          <w:fldChar w:fldCharType="end"/>
        </w:r>
      </w:hyperlink>
    </w:p>
    <w:p w14:paraId="34BA323A" w14:textId="3FA07325"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8" w:history="1">
        <w:r w:rsidRPr="00BC7F45">
          <w:rPr>
            <w:rStyle w:val="Hipercze"/>
            <w:noProof/>
          </w:rPr>
          <w:t>6.5</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Gospodarka wodno-ściekowa</w:t>
        </w:r>
        <w:r>
          <w:rPr>
            <w:noProof/>
            <w:webHidden/>
          </w:rPr>
          <w:tab/>
        </w:r>
        <w:r>
          <w:rPr>
            <w:noProof/>
            <w:webHidden/>
          </w:rPr>
          <w:fldChar w:fldCharType="begin"/>
        </w:r>
        <w:r>
          <w:rPr>
            <w:noProof/>
            <w:webHidden/>
          </w:rPr>
          <w:instrText xml:space="preserve"> PAGEREF _Toc237589778 \h </w:instrText>
        </w:r>
        <w:r>
          <w:rPr>
            <w:noProof/>
            <w:webHidden/>
          </w:rPr>
        </w:r>
        <w:r>
          <w:rPr>
            <w:noProof/>
            <w:webHidden/>
          </w:rPr>
          <w:fldChar w:fldCharType="separate"/>
        </w:r>
        <w:r>
          <w:rPr>
            <w:noProof/>
            <w:webHidden/>
          </w:rPr>
          <w:t>48</w:t>
        </w:r>
        <w:r>
          <w:rPr>
            <w:noProof/>
            <w:webHidden/>
          </w:rPr>
          <w:fldChar w:fldCharType="end"/>
        </w:r>
      </w:hyperlink>
    </w:p>
    <w:p w14:paraId="6625ADA4" w14:textId="10443BE3"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79" w:history="1">
        <w:r w:rsidRPr="00BC7F45">
          <w:rPr>
            <w:rStyle w:val="Hipercze"/>
            <w:rFonts w:ascii="Times New Roman" w:hAnsi="Times New Roman" w:cs="Times New Roman"/>
            <w:noProof/>
          </w:rPr>
          <w:t>6.5.1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Urządzenia wodociągowe</w:t>
        </w:r>
        <w:r>
          <w:rPr>
            <w:noProof/>
            <w:webHidden/>
          </w:rPr>
          <w:tab/>
        </w:r>
        <w:r>
          <w:rPr>
            <w:noProof/>
            <w:webHidden/>
          </w:rPr>
          <w:fldChar w:fldCharType="begin"/>
        </w:r>
        <w:r>
          <w:rPr>
            <w:noProof/>
            <w:webHidden/>
          </w:rPr>
          <w:instrText xml:space="preserve"> PAGEREF _Toc237589779 \h </w:instrText>
        </w:r>
        <w:r>
          <w:rPr>
            <w:noProof/>
            <w:webHidden/>
          </w:rPr>
        </w:r>
        <w:r>
          <w:rPr>
            <w:noProof/>
            <w:webHidden/>
          </w:rPr>
          <w:fldChar w:fldCharType="separate"/>
        </w:r>
        <w:r>
          <w:rPr>
            <w:noProof/>
            <w:webHidden/>
          </w:rPr>
          <w:t>48</w:t>
        </w:r>
        <w:r>
          <w:rPr>
            <w:noProof/>
            <w:webHidden/>
          </w:rPr>
          <w:fldChar w:fldCharType="end"/>
        </w:r>
      </w:hyperlink>
    </w:p>
    <w:p w14:paraId="4E834CDC" w14:textId="026B9293"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0" w:history="1">
        <w:r w:rsidRPr="00BC7F45">
          <w:rPr>
            <w:rStyle w:val="Hipercze"/>
            <w:rFonts w:ascii="Times New Roman" w:hAnsi="Times New Roman" w:cs="Times New Roman"/>
            <w:noProof/>
          </w:rPr>
          <w:t>6.5.2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Urządzenia kanalizacyjne</w:t>
        </w:r>
        <w:r>
          <w:rPr>
            <w:noProof/>
            <w:webHidden/>
          </w:rPr>
          <w:tab/>
        </w:r>
        <w:r>
          <w:rPr>
            <w:noProof/>
            <w:webHidden/>
          </w:rPr>
          <w:fldChar w:fldCharType="begin"/>
        </w:r>
        <w:r>
          <w:rPr>
            <w:noProof/>
            <w:webHidden/>
          </w:rPr>
          <w:instrText xml:space="preserve"> PAGEREF _Toc237589780 \h </w:instrText>
        </w:r>
        <w:r>
          <w:rPr>
            <w:noProof/>
            <w:webHidden/>
          </w:rPr>
        </w:r>
        <w:r>
          <w:rPr>
            <w:noProof/>
            <w:webHidden/>
          </w:rPr>
          <w:fldChar w:fldCharType="separate"/>
        </w:r>
        <w:r>
          <w:rPr>
            <w:noProof/>
            <w:webHidden/>
          </w:rPr>
          <w:t>49</w:t>
        </w:r>
        <w:r>
          <w:rPr>
            <w:noProof/>
            <w:webHidden/>
          </w:rPr>
          <w:fldChar w:fldCharType="end"/>
        </w:r>
      </w:hyperlink>
    </w:p>
    <w:p w14:paraId="1E287D6C" w14:textId="0191FF40"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1" w:history="1">
        <w:r w:rsidRPr="00BC7F45">
          <w:rPr>
            <w:rStyle w:val="Hipercze"/>
            <w:rFonts w:ascii="Times New Roman" w:hAnsi="Times New Roman" w:cs="Times New Roman"/>
            <w:noProof/>
          </w:rPr>
          <w:t>6.5.3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Gospodarka wodno – ściekowa</w:t>
        </w:r>
        <w:r>
          <w:rPr>
            <w:noProof/>
            <w:webHidden/>
          </w:rPr>
          <w:tab/>
        </w:r>
        <w:r>
          <w:rPr>
            <w:noProof/>
            <w:webHidden/>
          </w:rPr>
          <w:fldChar w:fldCharType="begin"/>
        </w:r>
        <w:r>
          <w:rPr>
            <w:noProof/>
            <w:webHidden/>
          </w:rPr>
          <w:instrText xml:space="preserve"> PAGEREF _Toc237589781 \h </w:instrText>
        </w:r>
        <w:r>
          <w:rPr>
            <w:noProof/>
            <w:webHidden/>
          </w:rPr>
        </w:r>
        <w:r>
          <w:rPr>
            <w:noProof/>
            <w:webHidden/>
          </w:rPr>
          <w:fldChar w:fldCharType="separate"/>
        </w:r>
        <w:r>
          <w:rPr>
            <w:noProof/>
            <w:webHidden/>
          </w:rPr>
          <w:t>50</w:t>
        </w:r>
        <w:r>
          <w:rPr>
            <w:noProof/>
            <w:webHidden/>
          </w:rPr>
          <w:fldChar w:fldCharType="end"/>
        </w:r>
      </w:hyperlink>
    </w:p>
    <w:p w14:paraId="1260687C" w14:textId="5389DF4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2" w:history="1">
        <w:r w:rsidRPr="00BC7F45">
          <w:rPr>
            <w:rStyle w:val="Hipercze"/>
            <w:rFonts w:ascii="Times New Roman" w:hAnsi="Times New Roman" w:cs="Times New Roman"/>
            <w:noProof/>
          </w:rPr>
          <w:t>6.5.4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_Toc237589782 \h </w:instrText>
        </w:r>
        <w:r>
          <w:rPr>
            <w:noProof/>
            <w:webHidden/>
          </w:rPr>
        </w:r>
        <w:r>
          <w:rPr>
            <w:noProof/>
            <w:webHidden/>
          </w:rPr>
          <w:fldChar w:fldCharType="separate"/>
        </w:r>
        <w:r>
          <w:rPr>
            <w:noProof/>
            <w:webHidden/>
          </w:rPr>
          <w:t>50</w:t>
        </w:r>
        <w:r>
          <w:rPr>
            <w:noProof/>
            <w:webHidden/>
          </w:rPr>
          <w:fldChar w:fldCharType="end"/>
        </w:r>
      </w:hyperlink>
    </w:p>
    <w:p w14:paraId="17952521" w14:textId="6DC8EFC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3" w:history="1">
        <w:r w:rsidRPr="00BC7F45">
          <w:rPr>
            <w:rStyle w:val="Hipercze"/>
            <w:noProof/>
          </w:rPr>
          <w:t>6.6</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Zasoby geologiczne</w:t>
        </w:r>
        <w:r>
          <w:rPr>
            <w:noProof/>
            <w:webHidden/>
          </w:rPr>
          <w:tab/>
        </w:r>
        <w:r>
          <w:rPr>
            <w:noProof/>
            <w:webHidden/>
          </w:rPr>
          <w:fldChar w:fldCharType="begin"/>
        </w:r>
        <w:r>
          <w:rPr>
            <w:noProof/>
            <w:webHidden/>
          </w:rPr>
          <w:instrText xml:space="preserve"> PAGEREF _Toc237589783 \h </w:instrText>
        </w:r>
        <w:r>
          <w:rPr>
            <w:noProof/>
            <w:webHidden/>
          </w:rPr>
        </w:r>
        <w:r>
          <w:rPr>
            <w:noProof/>
            <w:webHidden/>
          </w:rPr>
          <w:fldChar w:fldCharType="separate"/>
        </w:r>
        <w:r>
          <w:rPr>
            <w:noProof/>
            <w:webHidden/>
          </w:rPr>
          <w:t>50</w:t>
        </w:r>
        <w:r>
          <w:rPr>
            <w:noProof/>
            <w:webHidden/>
          </w:rPr>
          <w:fldChar w:fldCharType="end"/>
        </w:r>
      </w:hyperlink>
    </w:p>
    <w:p w14:paraId="4FBE32C9" w14:textId="18D7D0F9"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4" w:history="1">
        <w:r w:rsidRPr="00BC7F45">
          <w:rPr>
            <w:rStyle w:val="Hipercze"/>
            <w:rFonts w:ascii="Times New Roman" w:hAnsi="Times New Roman" w:cs="Times New Roman"/>
            <w:noProof/>
          </w:rPr>
          <w:t>6.6.1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Złoża kopalin</w:t>
        </w:r>
        <w:r>
          <w:rPr>
            <w:noProof/>
            <w:webHidden/>
          </w:rPr>
          <w:tab/>
        </w:r>
        <w:r>
          <w:rPr>
            <w:noProof/>
            <w:webHidden/>
          </w:rPr>
          <w:fldChar w:fldCharType="begin"/>
        </w:r>
        <w:r>
          <w:rPr>
            <w:noProof/>
            <w:webHidden/>
          </w:rPr>
          <w:instrText xml:space="preserve"> PAGEREF _Toc237589784 \h </w:instrText>
        </w:r>
        <w:r>
          <w:rPr>
            <w:noProof/>
            <w:webHidden/>
          </w:rPr>
        </w:r>
        <w:r>
          <w:rPr>
            <w:noProof/>
            <w:webHidden/>
          </w:rPr>
          <w:fldChar w:fldCharType="separate"/>
        </w:r>
        <w:r>
          <w:rPr>
            <w:noProof/>
            <w:webHidden/>
          </w:rPr>
          <w:t>51</w:t>
        </w:r>
        <w:r>
          <w:rPr>
            <w:noProof/>
            <w:webHidden/>
          </w:rPr>
          <w:fldChar w:fldCharType="end"/>
        </w:r>
      </w:hyperlink>
    </w:p>
    <w:p w14:paraId="4EAF3404" w14:textId="3450D4EE"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5" w:history="1">
        <w:r w:rsidRPr="00BC7F45">
          <w:rPr>
            <w:rStyle w:val="Hipercze"/>
            <w:noProof/>
          </w:rPr>
          <w:t>6.7</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Gleby</w:t>
        </w:r>
        <w:r>
          <w:rPr>
            <w:noProof/>
            <w:webHidden/>
          </w:rPr>
          <w:tab/>
        </w:r>
        <w:r>
          <w:rPr>
            <w:noProof/>
            <w:webHidden/>
          </w:rPr>
          <w:fldChar w:fldCharType="begin"/>
        </w:r>
        <w:r>
          <w:rPr>
            <w:noProof/>
            <w:webHidden/>
          </w:rPr>
          <w:instrText xml:space="preserve"> PAGEREF _Toc237589785 \h </w:instrText>
        </w:r>
        <w:r>
          <w:rPr>
            <w:noProof/>
            <w:webHidden/>
          </w:rPr>
        </w:r>
        <w:r>
          <w:rPr>
            <w:noProof/>
            <w:webHidden/>
          </w:rPr>
          <w:fldChar w:fldCharType="separate"/>
        </w:r>
        <w:r>
          <w:rPr>
            <w:noProof/>
            <w:webHidden/>
          </w:rPr>
          <w:t>52</w:t>
        </w:r>
        <w:r>
          <w:rPr>
            <w:noProof/>
            <w:webHidden/>
          </w:rPr>
          <w:fldChar w:fldCharType="end"/>
        </w:r>
      </w:hyperlink>
    </w:p>
    <w:p w14:paraId="326B65FB" w14:textId="225EC529"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6" w:history="1">
        <w:r w:rsidRPr="00BC7F45">
          <w:rPr>
            <w:rStyle w:val="Hipercze"/>
            <w:rFonts w:ascii="Times New Roman" w:hAnsi="Times New Roman" w:cs="Times New Roman"/>
            <w:noProof/>
          </w:rPr>
          <w:t>6.7.1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Monitoring chemizmu gleb ornych Polski</w:t>
        </w:r>
        <w:r>
          <w:rPr>
            <w:noProof/>
            <w:webHidden/>
          </w:rPr>
          <w:tab/>
        </w:r>
        <w:r>
          <w:rPr>
            <w:noProof/>
            <w:webHidden/>
          </w:rPr>
          <w:fldChar w:fldCharType="begin"/>
        </w:r>
        <w:r>
          <w:rPr>
            <w:noProof/>
            <w:webHidden/>
          </w:rPr>
          <w:instrText xml:space="preserve"> PAGEREF _Toc237589786 \h </w:instrText>
        </w:r>
        <w:r>
          <w:rPr>
            <w:noProof/>
            <w:webHidden/>
          </w:rPr>
        </w:r>
        <w:r>
          <w:rPr>
            <w:noProof/>
            <w:webHidden/>
          </w:rPr>
          <w:fldChar w:fldCharType="separate"/>
        </w:r>
        <w:r>
          <w:rPr>
            <w:noProof/>
            <w:webHidden/>
          </w:rPr>
          <w:t>52</w:t>
        </w:r>
        <w:r>
          <w:rPr>
            <w:noProof/>
            <w:webHidden/>
          </w:rPr>
          <w:fldChar w:fldCharType="end"/>
        </w:r>
      </w:hyperlink>
    </w:p>
    <w:p w14:paraId="5D341092" w14:textId="400246B3"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7" w:history="1">
        <w:r w:rsidRPr="00BC7F45">
          <w:rPr>
            <w:rStyle w:val="Hipercze"/>
            <w:rFonts w:ascii="Times New Roman" w:hAnsi="Times New Roman" w:cs="Times New Roman"/>
            <w:noProof/>
          </w:rPr>
          <w:t>6.7.2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_Toc237589787 \h </w:instrText>
        </w:r>
        <w:r>
          <w:rPr>
            <w:noProof/>
            <w:webHidden/>
          </w:rPr>
        </w:r>
        <w:r>
          <w:rPr>
            <w:noProof/>
            <w:webHidden/>
          </w:rPr>
          <w:fldChar w:fldCharType="separate"/>
        </w:r>
        <w:r>
          <w:rPr>
            <w:noProof/>
            <w:webHidden/>
          </w:rPr>
          <w:t>54</w:t>
        </w:r>
        <w:r>
          <w:rPr>
            <w:noProof/>
            <w:webHidden/>
          </w:rPr>
          <w:fldChar w:fldCharType="end"/>
        </w:r>
      </w:hyperlink>
    </w:p>
    <w:p w14:paraId="316C8855" w14:textId="11B7AC9B"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8" w:history="1">
        <w:r w:rsidRPr="00BC7F45">
          <w:rPr>
            <w:rStyle w:val="Hipercze"/>
            <w:noProof/>
          </w:rPr>
          <w:t>6.8</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Gospodarka odpadami i zapobieganie powstawaniu odpadów</w:t>
        </w:r>
        <w:r>
          <w:rPr>
            <w:noProof/>
            <w:webHidden/>
          </w:rPr>
          <w:tab/>
        </w:r>
        <w:r>
          <w:rPr>
            <w:noProof/>
            <w:webHidden/>
          </w:rPr>
          <w:fldChar w:fldCharType="begin"/>
        </w:r>
        <w:r>
          <w:rPr>
            <w:noProof/>
            <w:webHidden/>
          </w:rPr>
          <w:instrText xml:space="preserve"> PAGEREF _Toc237589788 \h </w:instrText>
        </w:r>
        <w:r>
          <w:rPr>
            <w:noProof/>
            <w:webHidden/>
          </w:rPr>
        </w:r>
        <w:r>
          <w:rPr>
            <w:noProof/>
            <w:webHidden/>
          </w:rPr>
          <w:fldChar w:fldCharType="separate"/>
        </w:r>
        <w:r>
          <w:rPr>
            <w:noProof/>
            <w:webHidden/>
          </w:rPr>
          <w:t>55</w:t>
        </w:r>
        <w:r>
          <w:rPr>
            <w:noProof/>
            <w:webHidden/>
          </w:rPr>
          <w:fldChar w:fldCharType="end"/>
        </w:r>
      </w:hyperlink>
    </w:p>
    <w:p w14:paraId="2BB6EFCF" w14:textId="52A0FDB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89" w:history="1">
        <w:r w:rsidRPr="00BC7F45">
          <w:rPr>
            <w:rStyle w:val="Hipercze"/>
            <w:rFonts w:ascii="Times New Roman" w:hAnsi="Times New Roman" w:cs="Times New Roman"/>
            <w:noProof/>
          </w:rPr>
          <w:t>6.8.1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Ogólna charakterystyka systemu gospodarowania odpadami komunalnymi na terenie gminy Międzybórz</w:t>
        </w:r>
        <w:r>
          <w:rPr>
            <w:noProof/>
            <w:webHidden/>
          </w:rPr>
          <w:tab/>
        </w:r>
        <w:r>
          <w:rPr>
            <w:noProof/>
            <w:webHidden/>
          </w:rPr>
          <w:fldChar w:fldCharType="begin"/>
        </w:r>
        <w:r>
          <w:rPr>
            <w:noProof/>
            <w:webHidden/>
          </w:rPr>
          <w:instrText xml:space="preserve"> PAGEREF _Toc237589789 \h </w:instrText>
        </w:r>
        <w:r>
          <w:rPr>
            <w:noProof/>
            <w:webHidden/>
          </w:rPr>
        </w:r>
        <w:r>
          <w:rPr>
            <w:noProof/>
            <w:webHidden/>
          </w:rPr>
          <w:fldChar w:fldCharType="separate"/>
        </w:r>
        <w:r>
          <w:rPr>
            <w:noProof/>
            <w:webHidden/>
          </w:rPr>
          <w:t>55</w:t>
        </w:r>
        <w:r>
          <w:rPr>
            <w:noProof/>
            <w:webHidden/>
          </w:rPr>
          <w:fldChar w:fldCharType="end"/>
        </w:r>
      </w:hyperlink>
    </w:p>
    <w:p w14:paraId="241AA441" w14:textId="033F9044"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0" w:history="1">
        <w:r w:rsidRPr="00BC7F45">
          <w:rPr>
            <w:rStyle w:val="Hipercze"/>
            <w:rFonts w:ascii="Times New Roman" w:hAnsi="Times New Roman" w:cs="Times New Roman"/>
            <w:noProof/>
          </w:rPr>
          <w:t>6.8.2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Punkt Selektywnego Zbierania Odpadów Komunalnych (PSZOK)</w:t>
        </w:r>
        <w:r>
          <w:rPr>
            <w:noProof/>
            <w:webHidden/>
          </w:rPr>
          <w:tab/>
        </w:r>
        <w:r>
          <w:rPr>
            <w:noProof/>
            <w:webHidden/>
          </w:rPr>
          <w:fldChar w:fldCharType="begin"/>
        </w:r>
        <w:r>
          <w:rPr>
            <w:noProof/>
            <w:webHidden/>
          </w:rPr>
          <w:instrText xml:space="preserve"> PAGEREF _Toc237589790 \h </w:instrText>
        </w:r>
        <w:r>
          <w:rPr>
            <w:noProof/>
            <w:webHidden/>
          </w:rPr>
        </w:r>
        <w:r>
          <w:rPr>
            <w:noProof/>
            <w:webHidden/>
          </w:rPr>
          <w:fldChar w:fldCharType="separate"/>
        </w:r>
        <w:r>
          <w:rPr>
            <w:noProof/>
            <w:webHidden/>
          </w:rPr>
          <w:t>57</w:t>
        </w:r>
        <w:r>
          <w:rPr>
            <w:noProof/>
            <w:webHidden/>
          </w:rPr>
          <w:fldChar w:fldCharType="end"/>
        </w:r>
      </w:hyperlink>
    </w:p>
    <w:p w14:paraId="2D1C131A" w14:textId="78D809F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1" w:history="1">
        <w:r w:rsidRPr="00BC7F45">
          <w:rPr>
            <w:rStyle w:val="Hipercze"/>
            <w:rFonts w:ascii="Times New Roman" w:hAnsi="Times New Roman" w:cs="Times New Roman"/>
            <w:noProof/>
          </w:rPr>
          <w:t>6.8.3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Osiągnięte poziomy przygotowania do ponownego użycia i recyklingu odpadów komunalnych oraz ograniczenia masy odpadów komunalnych ulegających biodegradacji przekazywanych do składowania</w:t>
        </w:r>
        <w:r>
          <w:rPr>
            <w:noProof/>
            <w:webHidden/>
          </w:rPr>
          <w:tab/>
        </w:r>
        <w:r>
          <w:rPr>
            <w:noProof/>
            <w:webHidden/>
          </w:rPr>
          <w:fldChar w:fldCharType="begin"/>
        </w:r>
        <w:r>
          <w:rPr>
            <w:noProof/>
            <w:webHidden/>
          </w:rPr>
          <w:instrText xml:space="preserve"> PAGEREF _Toc237589791 \h </w:instrText>
        </w:r>
        <w:r>
          <w:rPr>
            <w:noProof/>
            <w:webHidden/>
          </w:rPr>
        </w:r>
        <w:r>
          <w:rPr>
            <w:noProof/>
            <w:webHidden/>
          </w:rPr>
          <w:fldChar w:fldCharType="separate"/>
        </w:r>
        <w:r>
          <w:rPr>
            <w:noProof/>
            <w:webHidden/>
          </w:rPr>
          <w:t>58</w:t>
        </w:r>
        <w:r>
          <w:rPr>
            <w:noProof/>
            <w:webHidden/>
          </w:rPr>
          <w:fldChar w:fldCharType="end"/>
        </w:r>
      </w:hyperlink>
    </w:p>
    <w:p w14:paraId="29159CD8" w14:textId="4D3EE2E3"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2" w:history="1">
        <w:r w:rsidRPr="00BC7F45">
          <w:rPr>
            <w:rStyle w:val="Hipercze"/>
            <w:rFonts w:ascii="Times New Roman" w:hAnsi="Times New Roman" w:cs="Times New Roman"/>
            <w:noProof/>
          </w:rPr>
          <w:t>6.8.4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Planowane działania</w:t>
        </w:r>
        <w:r>
          <w:rPr>
            <w:noProof/>
            <w:webHidden/>
          </w:rPr>
          <w:tab/>
        </w:r>
        <w:r>
          <w:rPr>
            <w:noProof/>
            <w:webHidden/>
          </w:rPr>
          <w:fldChar w:fldCharType="begin"/>
        </w:r>
        <w:r>
          <w:rPr>
            <w:noProof/>
            <w:webHidden/>
          </w:rPr>
          <w:instrText xml:space="preserve"> PAGEREF _Toc237589792 \h </w:instrText>
        </w:r>
        <w:r>
          <w:rPr>
            <w:noProof/>
            <w:webHidden/>
          </w:rPr>
        </w:r>
        <w:r>
          <w:rPr>
            <w:noProof/>
            <w:webHidden/>
          </w:rPr>
          <w:fldChar w:fldCharType="separate"/>
        </w:r>
        <w:r>
          <w:rPr>
            <w:noProof/>
            <w:webHidden/>
          </w:rPr>
          <w:t>59</w:t>
        </w:r>
        <w:r>
          <w:rPr>
            <w:noProof/>
            <w:webHidden/>
          </w:rPr>
          <w:fldChar w:fldCharType="end"/>
        </w:r>
      </w:hyperlink>
    </w:p>
    <w:p w14:paraId="3D2EE07D" w14:textId="0B5A261E"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3" w:history="1">
        <w:r w:rsidRPr="00BC7F45">
          <w:rPr>
            <w:rStyle w:val="Hipercze"/>
            <w:rFonts w:ascii="Times New Roman" w:hAnsi="Times New Roman" w:cs="Times New Roman"/>
            <w:noProof/>
          </w:rPr>
          <w:t>6.8.5</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Gospodarka odpadami</w:t>
        </w:r>
        <w:r>
          <w:rPr>
            <w:noProof/>
            <w:webHidden/>
          </w:rPr>
          <w:tab/>
        </w:r>
        <w:r>
          <w:rPr>
            <w:noProof/>
            <w:webHidden/>
          </w:rPr>
          <w:fldChar w:fldCharType="begin"/>
        </w:r>
        <w:r>
          <w:rPr>
            <w:noProof/>
            <w:webHidden/>
          </w:rPr>
          <w:instrText xml:space="preserve"> PAGEREF _Toc237589793 \h </w:instrText>
        </w:r>
        <w:r>
          <w:rPr>
            <w:noProof/>
            <w:webHidden/>
          </w:rPr>
        </w:r>
        <w:r>
          <w:rPr>
            <w:noProof/>
            <w:webHidden/>
          </w:rPr>
          <w:fldChar w:fldCharType="separate"/>
        </w:r>
        <w:r>
          <w:rPr>
            <w:noProof/>
            <w:webHidden/>
          </w:rPr>
          <w:t>59</w:t>
        </w:r>
        <w:r>
          <w:rPr>
            <w:noProof/>
            <w:webHidden/>
          </w:rPr>
          <w:fldChar w:fldCharType="end"/>
        </w:r>
      </w:hyperlink>
    </w:p>
    <w:p w14:paraId="4A66E2F7" w14:textId="149CE794"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4" w:history="1">
        <w:r w:rsidRPr="00BC7F45">
          <w:rPr>
            <w:rStyle w:val="Hipercze"/>
            <w:rFonts w:ascii="Times New Roman" w:hAnsi="Times New Roman" w:cs="Times New Roman"/>
            <w:noProof/>
          </w:rPr>
          <w:t>6.8.6</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_Toc237589794 \h </w:instrText>
        </w:r>
        <w:r>
          <w:rPr>
            <w:noProof/>
            <w:webHidden/>
          </w:rPr>
        </w:r>
        <w:r>
          <w:rPr>
            <w:noProof/>
            <w:webHidden/>
          </w:rPr>
          <w:fldChar w:fldCharType="separate"/>
        </w:r>
        <w:r>
          <w:rPr>
            <w:noProof/>
            <w:webHidden/>
          </w:rPr>
          <w:t>60</w:t>
        </w:r>
        <w:r>
          <w:rPr>
            <w:noProof/>
            <w:webHidden/>
          </w:rPr>
          <w:fldChar w:fldCharType="end"/>
        </w:r>
      </w:hyperlink>
    </w:p>
    <w:p w14:paraId="681E097A" w14:textId="5588F795"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5" w:history="1">
        <w:r w:rsidRPr="00BC7F45">
          <w:rPr>
            <w:rStyle w:val="Hipercze"/>
            <w:noProof/>
          </w:rPr>
          <w:t>6.9</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Zasoby przyrodnicze</w:t>
        </w:r>
        <w:r>
          <w:rPr>
            <w:noProof/>
            <w:webHidden/>
          </w:rPr>
          <w:tab/>
        </w:r>
        <w:r>
          <w:rPr>
            <w:noProof/>
            <w:webHidden/>
          </w:rPr>
          <w:fldChar w:fldCharType="begin"/>
        </w:r>
        <w:r>
          <w:rPr>
            <w:noProof/>
            <w:webHidden/>
          </w:rPr>
          <w:instrText xml:space="preserve"> PAGEREF _Toc237589795 \h </w:instrText>
        </w:r>
        <w:r>
          <w:rPr>
            <w:noProof/>
            <w:webHidden/>
          </w:rPr>
        </w:r>
        <w:r>
          <w:rPr>
            <w:noProof/>
            <w:webHidden/>
          </w:rPr>
          <w:fldChar w:fldCharType="separate"/>
        </w:r>
        <w:r>
          <w:rPr>
            <w:noProof/>
            <w:webHidden/>
          </w:rPr>
          <w:t>60</w:t>
        </w:r>
        <w:r>
          <w:rPr>
            <w:noProof/>
            <w:webHidden/>
          </w:rPr>
          <w:fldChar w:fldCharType="end"/>
        </w:r>
      </w:hyperlink>
    </w:p>
    <w:p w14:paraId="635E6ECD" w14:textId="42D70343"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6" w:history="1">
        <w:r w:rsidRPr="00BC7F45">
          <w:rPr>
            <w:rStyle w:val="Hipercze"/>
            <w:rFonts w:ascii="Times New Roman" w:hAnsi="Times New Roman" w:cs="Times New Roman"/>
            <w:noProof/>
          </w:rPr>
          <w:t>6.9.1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Zasoby leśne</w:t>
        </w:r>
        <w:r>
          <w:rPr>
            <w:noProof/>
            <w:webHidden/>
          </w:rPr>
          <w:tab/>
        </w:r>
        <w:r>
          <w:rPr>
            <w:noProof/>
            <w:webHidden/>
          </w:rPr>
          <w:fldChar w:fldCharType="begin"/>
        </w:r>
        <w:r>
          <w:rPr>
            <w:noProof/>
            <w:webHidden/>
          </w:rPr>
          <w:instrText xml:space="preserve"> PAGEREF _Toc237589796 \h </w:instrText>
        </w:r>
        <w:r>
          <w:rPr>
            <w:noProof/>
            <w:webHidden/>
          </w:rPr>
        </w:r>
        <w:r>
          <w:rPr>
            <w:noProof/>
            <w:webHidden/>
          </w:rPr>
          <w:fldChar w:fldCharType="separate"/>
        </w:r>
        <w:r>
          <w:rPr>
            <w:noProof/>
            <w:webHidden/>
          </w:rPr>
          <w:t>60</w:t>
        </w:r>
        <w:r>
          <w:rPr>
            <w:noProof/>
            <w:webHidden/>
          </w:rPr>
          <w:fldChar w:fldCharType="end"/>
        </w:r>
      </w:hyperlink>
    </w:p>
    <w:p w14:paraId="38CD9460" w14:textId="5A7B846B"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7" w:history="1">
        <w:r w:rsidRPr="00BC7F45">
          <w:rPr>
            <w:rStyle w:val="Hipercze"/>
            <w:rFonts w:ascii="Times New Roman" w:hAnsi="Times New Roman" w:cs="Times New Roman"/>
            <w:noProof/>
          </w:rPr>
          <w:t>6.9.2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Szata roślinna i świat zwierzęcy</w:t>
        </w:r>
        <w:r>
          <w:rPr>
            <w:noProof/>
            <w:webHidden/>
          </w:rPr>
          <w:tab/>
        </w:r>
        <w:r>
          <w:rPr>
            <w:noProof/>
            <w:webHidden/>
          </w:rPr>
          <w:fldChar w:fldCharType="begin"/>
        </w:r>
        <w:r>
          <w:rPr>
            <w:noProof/>
            <w:webHidden/>
          </w:rPr>
          <w:instrText xml:space="preserve"> PAGEREF _Toc237589797 \h </w:instrText>
        </w:r>
        <w:r>
          <w:rPr>
            <w:noProof/>
            <w:webHidden/>
          </w:rPr>
        </w:r>
        <w:r>
          <w:rPr>
            <w:noProof/>
            <w:webHidden/>
          </w:rPr>
          <w:fldChar w:fldCharType="separate"/>
        </w:r>
        <w:r>
          <w:rPr>
            <w:noProof/>
            <w:webHidden/>
          </w:rPr>
          <w:t>60</w:t>
        </w:r>
        <w:r>
          <w:rPr>
            <w:noProof/>
            <w:webHidden/>
          </w:rPr>
          <w:fldChar w:fldCharType="end"/>
        </w:r>
      </w:hyperlink>
    </w:p>
    <w:p w14:paraId="41C201EA" w14:textId="2679F931"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8" w:history="1">
        <w:r w:rsidRPr="00BC7F45">
          <w:rPr>
            <w:rStyle w:val="Hipercze"/>
            <w:rFonts w:ascii="Times New Roman" w:hAnsi="Times New Roman" w:cs="Times New Roman"/>
            <w:noProof/>
          </w:rPr>
          <w:t>6.9.3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Obszary chronione</w:t>
        </w:r>
        <w:r>
          <w:rPr>
            <w:noProof/>
            <w:webHidden/>
          </w:rPr>
          <w:tab/>
        </w:r>
        <w:r>
          <w:rPr>
            <w:noProof/>
            <w:webHidden/>
          </w:rPr>
          <w:fldChar w:fldCharType="begin"/>
        </w:r>
        <w:r>
          <w:rPr>
            <w:noProof/>
            <w:webHidden/>
          </w:rPr>
          <w:instrText xml:space="preserve"> PAGEREF _Toc237589798 \h </w:instrText>
        </w:r>
        <w:r>
          <w:rPr>
            <w:noProof/>
            <w:webHidden/>
          </w:rPr>
        </w:r>
        <w:r>
          <w:rPr>
            <w:noProof/>
            <w:webHidden/>
          </w:rPr>
          <w:fldChar w:fldCharType="separate"/>
        </w:r>
        <w:r>
          <w:rPr>
            <w:noProof/>
            <w:webHidden/>
          </w:rPr>
          <w:t>62</w:t>
        </w:r>
        <w:r>
          <w:rPr>
            <w:noProof/>
            <w:webHidden/>
          </w:rPr>
          <w:fldChar w:fldCharType="end"/>
        </w:r>
      </w:hyperlink>
    </w:p>
    <w:p w14:paraId="4AD03C15" w14:textId="41B2BF9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799" w:history="1">
        <w:r w:rsidRPr="00BC7F45">
          <w:rPr>
            <w:rStyle w:val="Hipercze"/>
            <w:rFonts w:ascii="Times New Roman" w:hAnsi="Times New Roman" w:cs="Times New Roman"/>
            <w:noProof/>
          </w:rPr>
          <w:t>6.9.4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zasoby Analiza SWOT – zasoby przyrodnicze</w:t>
        </w:r>
        <w:r>
          <w:rPr>
            <w:noProof/>
            <w:webHidden/>
          </w:rPr>
          <w:tab/>
        </w:r>
        <w:r>
          <w:rPr>
            <w:noProof/>
            <w:webHidden/>
          </w:rPr>
          <w:fldChar w:fldCharType="begin"/>
        </w:r>
        <w:r>
          <w:rPr>
            <w:noProof/>
            <w:webHidden/>
          </w:rPr>
          <w:instrText xml:space="preserve"> PAGEREF _Toc237589799 \h </w:instrText>
        </w:r>
        <w:r>
          <w:rPr>
            <w:noProof/>
            <w:webHidden/>
          </w:rPr>
        </w:r>
        <w:r>
          <w:rPr>
            <w:noProof/>
            <w:webHidden/>
          </w:rPr>
          <w:fldChar w:fldCharType="separate"/>
        </w:r>
        <w:r>
          <w:rPr>
            <w:noProof/>
            <w:webHidden/>
          </w:rPr>
          <w:t>64</w:t>
        </w:r>
        <w:r>
          <w:rPr>
            <w:noProof/>
            <w:webHidden/>
          </w:rPr>
          <w:fldChar w:fldCharType="end"/>
        </w:r>
      </w:hyperlink>
    </w:p>
    <w:p w14:paraId="319DD5CF" w14:textId="1F95FFA6"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00" w:history="1">
        <w:r w:rsidRPr="00BC7F45">
          <w:rPr>
            <w:rStyle w:val="Hipercze"/>
            <w:rFonts w:ascii="Times New Roman" w:hAnsi="Times New Roman" w:cs="Times New Roman"/>
            <w:noProof/>
          </w:rPr>
          <w:t>6.9.5</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_Toc237589800 \h </w:instrText>
        </w:r>
        <w:r>
          <w:rPr>
            <w:noProof/>
            <w:webHidden/>
          </w:rPr>
        </w:r>
        <w:r>
          <w:rPr>
            <w:noProof/>
            <w:webHidden/>
          </w:rPr>
          <w:fldChar w:fldCharType="separate"/>
        </w:r>
        <w:r>
          <w:rPr>
            <w:noProof/>
            <w:webHidden/>
          </w:rPr>
          <w:t>65</w:t>
        </w:r>
        <w:r>
          <w:rPr>
            <w:noProof/>
            <w:webHidden/>
          </w:rPr>
          <w:fldChar w:fldCharType="end"/>
        </w:r>
      </w:hyperlink>
    </w:p>
    <w:p w14:paraId="0F203A6C" w14:textId="560BE0C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01" w:history="1">
        <w:r w:rsidRPr="00BC7F45">
          <w:rPr>
            <w:rStyle w:val="Hipercze"/>
            <w:noProof/>
          </w:rPr>
          <w:t>6.10</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Zagrożenia poważnymi awariami</w:t>
        </w:r>
        <w:r>
          <w:rPr>
            <w:noProof/>
            <w:webHidden/>
          </w:rPr>
          <w:tab/>
        </w:r>
        <w:r>
          <w:rPr>
            <w:noProof/>
            <w:webHidden/>
          </w:rPr>
          <w:fldChar w:fldCharType="begin"/>
        </w:r>
        <w:r>
          <w:rPr>
            <w:noProof/>
            <w:webHidden/>
          </w:rPr>
          <w:instrText xml:space="preserve"> PAGEREF _Toc237589801 \h </w:instrText>
        </w:r>
        <w:r>
          <w:rPr>
            <w:noProof/>
            <w:webHidden/>
          </w:rPr>
        </w:r>
        <w:r>
          <w:rPr>
            <w:noProof/>
            <w:webHidden/>
          </w:rPr>
          <w:fldChar w:fldCharType="separate"/>
        </w:r>
        <w:r>
          <w:rPr>
            <w:noProof/>
            <w:webHidden/>
          </w:rPr>
          <w:t>66</w:t>
        </w:r>
        <w:r>
          <w:rPr>
            <w:noProof/>
            <w:webHidden/>
          </w:rPr>
          <w:fldChar w:fldCharType="end"/>
        </w:r>
      </w:hyperlink>
    </w:p>
    <w:p w14:paraId="626DFB01" w14:textId="00D9618F"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2" w:history="1">
        <w:r w:rsidRPr="00BC7F45">
          <w:rPr>
            <w:rStyle w:val="Hipercze"/>
            <w:rFonts w:ascii="Times New Roman" w:hAnsi="Times New Roman" w:cs="Times New Roman"/>
            <w:noProof/>
          </w:rPr>
          <w:t>6.10.1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Inne zagrożenia</w:t>
        </w:r>
        <w:r>
          <w:rPr>
            <w:noProof/>
            <w:webHidden/>
          </w:rPr>
          <w:tab/>
        </w:r>
        <w:r>
          <w:rPr>
            <w:noProof/>
            <w:webHidden/>
          </w:rPr>
          <w:fldChar w:fldCharType="begin"/>
        </w:r>
        <w:r>
          <w:rPr>
            <w:noProof/>
            <w:webHidden/>
          </w:rPr>
          <w:instrText xml:space="preserve"> PAGEREF _Toc237589802 \h </w:instrText>
        </w:r>
        <w:r>
          <w:rPr>
            <w:noProof/>
            <w:webHidden/>
          </w:rPr>
        </w:r>
        <w:r>
          <w:rPr>
            <w:noProof/>
            <w:webHidden/>
          </w:rPr>
          <w:fldChar w:fldCharType="separate"/>
        </w:r>
        <w:r>
          <w:rPr>
            <w:noProof/>
            <w:webHidden/>
          </w:rPr>
          <w:t>66</w:t>
        </w:r>
        <w:r>
          <w:rPr>
            <w:noProof/>
            <w:webHidden/>
          </w:rPr>
          <w:fldChar w:fldCharType="end"/>
        </w:r>
      </w:hyperlink>
    </w:p>
    <w:p w14:paraId="304330ED" w14:textId="5571B36E"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3" w:history="1">
        <w:r w:rsidRPr="00BC7F45">
          <w:rPr>
            <w:rStyle w:val="Hipercze"/>
            <w:rFonts w:ascii="Times New Roman" w:hAnsi="Times New Roman" w:cs="Times New Roman"/>
            <w:noProof/>
          </w:rPr>
          <w:t>6.10.2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Jednostki ratownicze na terenie Gminy Międzybórz</w:t>
        </w:r>
        <w:r>
          <w:rPr>
            <w:noProof/>
            <w:webHidden/>
          </w:rPr>
          <w:tab/>
        </w:r>
        <w:r>
          <w:rPr>
            <w:noProof/>
            <w:webHidden/>
          </w:rPr>
          <w:fldChar w:fldCharType="begin"/>
        </w:r>
        <w:r>
          <w:rPr>
            <w:noProof/>
            <w:webHidden/>
          </w:rPr>
          <w:instrText xml:space="preserve"> PAGEREF _Toc237589803 \h </w:instrText>
        </w:r>
        <w:r>
          <w:rPr>
            <w:noProof/>
            <w:webHidden/>
          </w:rPr>
        </w:r>
        <w:r>
          <w:rPr>
            <w:noProof/>
            <w:webHidden/>
          </w:rPr>
          <w:fldChar w:fldCharType="separate"/>
        </w:r>
        <w:r>
          <w:rPr>
            <w:noProof/>
            <w:webHidden/>
          </w:rPr>
          <w:t>67</w:t>
        </w:r>
        <w:r>
          <w:rPr>
            <w:noProof/>
            <w:webHidden/>
          </w:rPr>
          <w:fldChar w:fldCharType="end"/>
        </w:r>
      </w:hyperlink>
    </w:p>
    <w:p w14:paraId="1CB8CC97" w14:textId="210116EA"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4" w:history="1">
        <w:r w:rsidRPr="00BC7F45">
          <w:rPr>
            <w:rStyle w:val="Hipercze"/>
            <w:rFonts w:ascii="Times New Roman" w:hAnsi="Times New Roman" w:cs="Times New Roman"/>
            <w:noProof/>
          </w:rPr>
          <w:t>6.10.3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Analiza SWOT - Zagrożenia poważnymi awariami</w:t>
        </w:r>
        <w:r>
          <w:rPr>
            <w:noProof/>
            <w:webHidden/>
          </w:rPr>
          <w:tab/>
        </w:r>
        <w:r>
          <w:rPr>
            <w:noProof/>
            <w:webHidden/>
          </w:rPr>
          <w:fldChar w:fldCharType="begin"/>
        </w:r>
        <w:r>
          <w:rPr>
            <w:noProof/>
            <w:webHidden/>
          </w:rPr>
          <w:instrText xml:space="preserve"> PAGEREF _Toc237589804 \h </w:instrText>
        </w:r>
        <w:r>
          <w:rPr>
            <w:noProof/>
            <w:webHidden/>
          </w:rPr>
        </w:r>
        <w:r>
          <w:rPr>
            <w:noProof/>
            <w:webHidden/>
          </w:rPr>
          <w:fldChar w:fldCharType="separate"/>
        </w:r>
        <w:r>
          <w:rPr>
            <w:noProof/>
            <w:webHidden/>
          </w:rPr>
          <w:t>67</w:t>
        </w:r>
        <w:r>
          <w:rPr>
            <w:noProof/>
            <w:webHidden/>
          </w:rPr>
          <w:fldChar w:fldCharType="end"/>
        </w:r>
      </w:hyperlink>
    </w:p>
    <w:p w14:paraId="788D842F" w14:textId="34A94338"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5" w:history="1">
        <w:r w:rsidRPr="00BC7F45">
          <w:rPr>
            <w:rStyle w:val="Hipercze"/>
            <w:rFonts w:ascii="Times New Roman" w:hAnsi="Times New Roman" w:cs="Times New Roman"/>
            <w:noProof/>
          </w:rPr>
          <w:t>6.10.4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Prognoza stanu środowiska na lata obowiązywania POŚ</w:t>
        </w:r>
        <w:r>
          <w:rPr>
            <w:noProof/>
            <w:webHidden/>
          </w:rPr>
          <w:tab/>
        </w:r>
        <w:r>
          <w:rPr>
            <w:noProof/>
            <w:webHidden/>
          </w:rPr>
          <w:fldChar w:fldCharType="begin"/>
        </w:r>
        <w:r>
          <w:rPr>
            <w:noProof/>
            <w:webHidden/>
          </w:rPr>
          <w:instrText xml:space="preserve"> PAGEREF _Toc237589805 \h </w:instrText>
        </w:r>
        <w:r>
          <w:rPr>
            <w:noProof/>
            <w:webHidden/>
          </w:rPr>
        </w:r>
        <w:r>
          <w:rPr>
            <w:noProof/>
            <w:webHidden/>
          </w:rPr>
          <w:fldChar w:fldCharType="separate"/>
        </w:r>
        <w:r>
          <w:rPr>
            <w:noProof/>
            <w:webHidden/>
          </w:rPr>
          <w:t>67</w:t>
        </w:r>
        <w:r>
          <w:rPr>
            <w:noProof/>
            <w:webHidden/>
          </w:rPr>
          <w:fldChar w:fldCharType="end"/>
        </w:r>
      </w:hyperlink>
    </w:p>
    <w:p w14:paraId="6814FC47" w14:textId="67ABAC56"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06" w:history="1">
        <w:r w:rsidRPr="00BC7F45">
          <w:rPr>
            <w:rStyle w:val="Hipercze"/>
            <w:noProof/>
          </w:rPr>
          <w:t>6.11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Zagadnienia horyzontalne</w:t>
        </w:r>
        <w:r>
          <w:rPr>
            <w:noProof/>
            <w:webHidden/>
          </w:rPr>
          <w:tab/>
        </w:r>
        <w:r>
          <w:rPr>
            <w:noProof/>
            <w:webHidden/>
          </w:rPr>
          <w:fldChar w:fldCharType="begin"/>
        </w:r>
        <w:r>
          <w:rPr>
            <w:noProof/>
            <w:webHidden/>
          </w:rPr>
          <w:instrText xml:space="preserve"> PAGEREF _Toc237589806 \h </w:instrText>
        </w:r>
        <w:r>
          <w:rPr>
            <w:noProof/>
            <w:webHidden/>
          </w:rPr>
        </w:r>
        <w:r>
          <w:rPr>
            <w:noProof/>
            <w:webHidden/>
          </w:rPr>
          <w:fldChar w:fldCharType="separate"/>
        </w:r>
        <w:r>
          <w:rPr>
            <w:noProof/>
            <w:webHidden/>
          </w:rPr>
          <w:t>68</w:t>
        </w:r>
        <w:r>
          <w:rPr>
            <w:noProof/>
            <w:webHidden/>
          </w:rPr>
          <w:fldChar w:fldCharType="end"/>
        </w:r>
      </w:hyperlink>
    </w:p>
    <w:p w14:paraId="081F1DB7" w14:textId="552FEEE7"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7" w:history="1">
        <w:r w:rsidRPr="00BC7F45">
          <w:rPr>
            <w:rStyle w:val="Hipercze"/>
            <w:rFonts w:ascii="Times New Roman" w:hAnsi="Times New Roman" w:cs="Times New Roman"/>
            <w:noProof/>
          </w:rPr>
          <w:t>6.11.1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Adaptacja do zmian klimatu</w:t>
        </w:r>
        <w:r>
          <w:rPr>
            <w:noProof/>
            <w:webHidden/>
          </w:rPr>
          <w:tab/>
        </w:r>
        <w:r>
          <w:rPr>
            <w:noProof/>
            <w:webHidden/>
          </w:rPr>
          <w:fldChar w:fldCharType="begin"/>
        </w:r>
        <w:r>
          <w:rPr>
            <w:noProof/>
            <w:webHidden/>
          </w:rPr>
          <w:instrText xml:space="preserve"> PAGEREF _Toc237589807 \h </w:instrText>
        </w:r>
        <w:r>
          <w:rPr>
            <w:noProof/>
            <w:webHidden/>
          </w:rPr>
        </w:r>
        <w:r>
          <w:rPr>
            <w:noProof/>
            <w:webHidden/>
          </w:rPr>
          <w:fldChar w:fldCharType="separate"/>
        </w:r>
        <w:r>
          <w:rPr>
            <w:noProof/>
            <w:webHidden/>
          </w:rPr>
          <w:t>68</w:t>
        </w:r>
        <w:r>
          <w:rPr>
            <w:noProof/>
            <w:webHidden/>
          </w:rPr>
          <w:fldChar w:fldCharType="end"/>
        </w:r>
      </w:hyperlink>
    </w:p>
    <w:p w14:paraId="2CC3BADE" w14:textId="2448D210"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8" w:history="1">
        <w:r w:rsidRPr="00BC7F45">
          <w:rPr>
            <w:rStyle w:val="Hipercze"/>
            <w:rFonts w:ascii="Times New Roman" w:hAnsi="Times New Roman" w:cs="Times New Roman"/>
            <w:noProof/>
          </w:rPr>
          <w:t>6.11.2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Nadzwyczajne zagrożenia</w:t>
        </w:r>
        <w:r>
          <w:rPr>
            <w:noProof/>
            <w:webHidden/>
          </w:rPr>
          <w:tab/>
        </w:r>
        <w:r>
          <w:rPr>
            <w:noProof/>
            <w:webHidden/>
          </w:rPr>
          <w:fldChar w:fldCharType="begin"/>
        </w:r>
        <w:r>
          <w:rPr>
            <w:noProof/>
            <w:webHidden/>
          </w:rPr>
          <w:instrText xml:space="preserve"> PAGEREF _Toc237589808 \h </w:instrText>
        </w:r>
        <w:r>
          <w:rPr>
            <w:noProof/>
            <w:webHidden/>
          </w:rPr>
        </w:r>
        <w:r>
          <w:rPr>
            <w:noProof/>
            <w:webHidden/>
          </w:rPr>
          <w:fldChar w:fldCharType="separate"/>
        </w:r>
        <w:r>
          <w:rPr>
            <w:noProof/>
            <w:webHidden/>
          </w:rPr>
          <w:t>69</w:t>
        </w:r>
        <w:r>
          <w:rPr>
            <w:noProof/>
            <w:webHidden/>
          </w:rPr>
          <w:fldChar w:fldCharType="end"/>
        </w:r>
      </w:hyperlink>
    </w:p>
    <w:p w14:paraId="6BE491C4" w14:textId="6ABD9F3C"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09" w:history="1">
        <w:r w:rsidRPr="00BC7F45">
          <w:rPr>
            <w:rStyle w:val="Hipercze"/>
            <w:rFonts w:ascii="Times New Roman" w:hAnsi="Times New Roman" w:cs="Times New Roman"/>
            <w:noProof/>
          </w:rPr>
          <w:t>6.11.3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Działania edukacyjne</w:t>
        </w:r>
        <w:r>
          <w:rPr>
            <w:noProof/>
            <w:webHidden/>
          </w:rPr>
          <w:tab/>
        </w:r>
        <w:r>
          <w:rPr>
            <w:noProof/>
            <w:webHidden/>
          </w:rPr>
          <w:fldChar w:fldCharType="begin"/>
        </w:r>
        <w:r>
          <w:rPr>
            <w:noProof/>
            <w:webHidden/>
          </w:rPr>
          <w:instrText xml:space="preserve"> PAGEREF _Toc237589809 \h </w:instrText>
        </w:r>
        <w:r>
          <w:rPr>
            <w:noProof/>
            <w:webHidden/>
          </w:rPr>
        </w:r>
        <w:r>
          <w:rPr>
            <w:noProof/>
            <w:webHidden/>
          </w:rPr>
          <w:fldChar w:fldCharType="separate"/>
        </w:r>
        <w:r>
          <w:rPr>
            <w:noProof/>
            <w:webHidden/>
          </w:rPr>
          <w:t>70</w:t>
        </w:r>
        <w:r>
          <w:rPr>
            <w:noProof/>
            <w:webHidden/>
          </w:rPr>
          <w:fldChar w:fldCharType="end"/>
        </w:r>
      </w:hyperlink>
    </w:p>
    <w:p w14:paraId="3AB8F21B" w14:textId="4844F436" w:rsidR="005F4035" w:rsidRDefault="005F4035">
      <w:pPr>
        <w:pStyle w:val="Spistreci2"/>
        <w:tabs>
          <w:tab w:val="left" w:pos="1200"/>
          <w:tab w:val="right" w:leader="dot" w:pos="9062"/>
        </w:tabs>
        <w:rPr>
          <w:rFonts w:asciiTheme="minorHAnsi" w:eastAsiaTheme="minorEastAsia" w:hAnsiTheme="minorHAnsi" w:cstheme="minorBidi"/>
          <w:noProof/>
          <w:sz w:val="22"/>
          <w:szCs w:val="22"/>
        </w:rPr>
      </w:pPr>
      <w:hyperlink w:anchor="_Toc237589810" w:history="1">
        <w:r w:rsidRPr="00BC7F45">
          <w:rPr>
            <w:rStyle w:val="Hipercze"/>
            <w:rFonts w:ascii="Times New Roman" w:hAnsi="Times New Roman" w:cs="Times New Roman"/>
            <w:noProof/>
          </w:rPr>
          <w:t>6.11.4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Monitoring środowiska</w:t>
        </w:r>
        <w:r>
          <w:rPr>
            <w:noProof/>
            <w:webHidden/>
          </w:rPr>
          <w:tab/>
        </w:r>
        <w:r>
          <w:rPr>
            <w:noProof/>
            <w:webHidden/>
          </w:rPr>
          <w:fldChar w:fldCharType="begin"/>
        </w:r>
        <w:r>
          <w:rPr>
            <w:noProof/>
            <w:webHidden/>
          </w:rPr>
          <w:instrText xml:space="preserve"> PAGEREF _Toc237589810 \h </w:instrText>
        </w:r>
        <w:r>
          <w:rPr>
            <w:noProof/>
            <w:webHidden/>
          </w:rPr>
        </w:r>
        <w:r>
          <w:rPr>
            <w:noProof/>
            <w:webHidden/>
          </w:rPr>
          <w:fldChar w:fldCharType="separate"/>
        </w:r>
        <w:r>
          <w:rPr>
            <w:noProof/>
            <w:webHidden/>
          </w:rPr>
          <w:t>71</w:t>
        </w:r>
        <w:r>
          <w:rPr>
            <w:noProof/>
            <w:webHidden/>
          </w:rPr>
          <w:fldChar w:fldCharType="end"/>
        </w:r>
      </w:hyperlink>
    </w:p>
    <w:p w14:paraId="642CD0D8" w14:textId="2E629752" w:rsidR="005F4035" w:rsidRDefault="005F4035">
      <w:pPr>
        <w:pStyle w:val="Spistreci1"/>
        <w:rPr>
          <w:rFonts w:asciiTheme="minorHAnsi" w:eastAsiaTheme="minorEastAsia" w:hAnsiTheme="minorHAnsi" w:cstheme="minorBidi"/>
          <w:b w:val="0"/>
          <w:bCs w:val="0"/>
          <w:noProof/>
        </w:rPr>
      </w:pPr>
      <w:hyperlink w:anchor="_Toc237589811" w:history="1">
        <w:r w:rsidRPr="00BC7F45">
          <w:rPr>
            <w:rStyle w:val="Hipercze"/>
            <w:rFonts w:ascii="Times New Roman" w:hAnsi="Times New Roman" w:cs="Times New Roman"/>
            <w:noProof/>
          </w:rPr>
          <w:t>7</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Cele programu ochrony środowiska, zadania i ich finansowanie</w:t>
        </w:r>
        <w:r>
          <w:rPr>
            <w:noProof/>
            <w:webHidden/>
          </w:rPr>
          <w:tab/>
        </w:r>
        <w:r>
          <w:rPr>
            <w:noProof/>
            <w:webHidden/>
          </w:rPr>
          <w:fldChar w:fldCharType="begin"/>
        </w:r>
        <w:r>
          <w:rPr>
            <w:noProof/>
            <w:webHidden/>
          </w:rPr>
          <w:instrText xml:space="preserve"> PAGEREF _Toc237589811 \h </w:instrText>
        </w:r>
        <w:r>
          <w:rPr>
            <w:noProof/>
            <w:webHidden/>
          </w:rPr>
        </w:r>
        <w:r>
          <w:rPr>
            <w:noProof/>
            <w:webHidden/>
          </w:rPr>
          <w:fldChar w:fldCharType="separate"/>
        </w:r>
        <w:r>
          <w:rPr>
            <w:noProof/>
            <w:webHidden/>
          </w:rPr>
          <w:t>72</w:t>
        </w:r>
        <w:r>
          <w:rPr>
            <w:noProof/>
            <w:webHidden/>
          </w:rPr>
          <w:fldChar w:fldCharType="end"/>
        </w:r>
      </w:hyperlink>
    </w:p>
    <w:p w14:paraId="2654E2E9" w14:textId="03134452"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2" w:history="1">
        <w:r w:rsidRPr="00BC7F45">
          <w:rPr>
            <w:rStyle w:val="Hipercze"/>
            <w:noProof/>
          </w:rPr>
          <w:t>7.1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Cele i kierunki działań przyjęte do realizacji</w:t>
        </w:r>
        <w:r>
          <w:rPr>
            <w:noProof/>
            <w:webHidden/>
          </w:rPr>
          <w:tab/>
        </w:r>
        <w:r>
          <w:rPr>
            <w:noProof/>
            <w:webHidden/>
          </w:rPr>
          <w:fldChar w:fldCharType="begin"/>
        </w:r>
        <w:r>
          <w:rPr>
            <w:noProof/>
            <w:webHidden/>
          </w:rPr>
          <w:instrText xml:space="preserve"> PAGEREF _Toc237589812 \h </w:instrText>
        </w:r>
        <w:r>
          <w:rPr>
            <w:noProof/>
            <w:webHidden/>
          </w:rPr>
        </w:r>
        <w:r>
          <w:rPr>
            <w:noProof/>
            <w:webHidden/>
          </w:rPr>
          <w:fldChar w:fldCharType="separate"/>
        </w:r>
        <w:r>
          <w:rPr>
            <w:noProof/>
            <w:webHidden/>
          </w:rPr>
          <w:t>72</w:t>
        </w:r>
        <w:r>
          <w:rPr>
            <w:noProof/>
            <w:webHidden/>
          </w:rPr>
          <w:fldChar w:fldCharType="end"/>
        </w:r>
      </w:hyperlink>
    </w:p>
    <w:p w14:paraId="2191C276" w14:textId="11BB05AB"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3" w:history="1">
        <w:r w:rsidRPr="00BC7F45">
          <w:rPr>
            <w:rStyle w:val="Hipercze"/>
            <w:noProof/>
          </w:rPr>
          <w:t>7.2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Działania poprawiające stan środowiska wraz z harmonogramem</w:t>
        </w:r>
        <w:r>
          <w:rPr>
            <w:noProof/>
            <w:webHidden/>
          </w:rPr>
          <w:tab/>
        </w:r>
        <w:r>
          <w:rPr>
            <w:noProof/>
            <w:webHidden/>
          </w:rPr>
          <w:fldChar w:fldCharType="begin"/>
        </w:r>
        <w:r>
          <w:rPr>
            <w:noProof/>
            <w:webHidden/>
          </w:rPr>
          <w:instrText xml:space="preserve"> PAGEREF _Toc237589813 \h </w:instrText>
        </w:r>
        <w:r>
          <w:rPr>
            <w:noProof/>
            <w:webHidden/>
          </w:rPr>
        </w:r>
        <w:r>
          <w:rPr>
            <w:noProof/>
            <w:webHidden/>
          </w:rPr>
          <w:fldChar w:fldCharType="separate"/>
        </w:r>
        <w:r>
          <w:rPr>
            <w:noProof/>
            <w:webHidden/>
          </w:rPr>
          <w:t>76</w:t>
        </w:r>
        <w:r>
          <w:rPr>
            <w:noProof/>
            <w:webHidden/>
          </w:rPr>
          <w:fldChar w:fldCharType="end"/>
        </w:r>
      </w:hyperlink>
    </w:p>
    <w:p w14:paraId="6FDDFD16" w14:textId="49EF9F6F" w:rsidR="005F4035" w:rsidRDefault="005F4035">
      <w:pPr>
        <w:pStyle w:val="Spistreci1"/>
        <w:rPr>
          <w:rFonts w:asciiTheme="minorHAnsi" w:eastAsiaTheme="minorEastAsia" w:hAnsiTheme="minorHAnsi" w:cstheme="minorBidi"/>
          <w:b w:val="0"/>
          <w:bCs w:val="0"/>
          <w:noProof/>
        </w:rPr>
      </w:pPr>
      <w:hyperlink w:anchor="_Toc237589814" w:history="1">
        <w:r w:rsidRPr="00BC7F45">
          <w:rPr>
            <w:rStyle w:val="Hipercze"/>
            <w:rFonts w:ascii="Times New Roman" w:hAnsi="Times New Roman" w:cs="Times New Roman"/>
            <w:noProof/>
          </w:rPr>
          <w:t>8</w:t>
        </w:r>
        <w:r>
          <w:rPr>
            <w:rFonts w:asciiTheme="minorHAnsi" w:eastAsiaTheme="minorEastAsia" w:hAnsiTheme="minorHAnsi" w:cstheme="minorBidi"/>
            <w:b w:val="0"/>
            <w:bCs w:val="0"/>
            <w:noProof/>
          </w:rPr>
          <w:tab/>
        </w:r>
        <w:r w:rsidRPr="00BC7F45">
          <w:rPr>
            <w:rStyle w:val="Hipercze"/>
            <w:rFonts w:ascii="Times New Roman" w:hAnsi="Times New Roman" w:cs="Times New Roman"/>
            <w:noProof/>
          </w:rPr>
          <w:t>System realizacji programu ochrony środowiska</w:t>
        </w:r>
        <w:r>
          <w:rPr>
            <w:noProof/>
            <w:webHidden/>
          </w:rPr>
          <w:tab/>
        </w:r>
        <w:r>
          <w:rPr>
            <w:noProof/>
            <w:webHidden/>
          </w:rPr>
          <w:fldChar w:fldCharType="begin"/>
        </w:r>
        <w:r>
          <w:rPr>
            <w:noProof/>
            <w:webHidden/>
          </w:rPr>
          <w:instrText xml:space="preserve"> PAGEREF _Toc237589814 \h </w:instrText>
        </w:r>
        <w:r>
          <w:rPr>
            <w:noProof/>
            <w:webHidden/>
          </w:rPr>
        </w:r>
        <w:r>
          <w:rPr>
            <w:noProof/>
            <w:webHidden/>
          </w:rPr>
          <w:fldChar w:fldCharType="separate"/>
        </w:r>
        <w:r>
          <w:rPr>
            <w:noProof/>
            <w:webHidden/>
          </w:rPr>
          <w:t>97</w:t>
        </w:r>
        <w:r>
          <w:rPr>
            <w:noProof/>
            <w:webHidden/>
          </w:rPr>
          <w:fldChar w:fldCharType="end"/>
        </w:r>
      </w:hyperlink>
    </w:p>
    <w:p w14:paraId="32431520" w14:textId="1409495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5" w:history="1">
        <w:r w:rsidRPr="00BC7F45">
          <w:rPr>
            <w:rStyle w:val="Hipercze"/>
            <w:noProof/>
          </w:rPr>
          <w:t>8.1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Zarządzanie programem</w:t>
        </w:r>
        <w:r>
          <w:rPr>
            <w:noProof/>
            <w:webHidden/>
          </w:rPr>
          <w:tab/>
        </w:r>
        <w:r>
          <w:rPr>
            <w:noProof/>
            <w:webHidden/>
          </w:rPr>
          <w:fldChar w:fldCharType="begin"/>
        </w:r>
        <w:r>
          <w:rPr>
            <w:noProof/>
            <w:webHidden/>
          </w:rPr>
          <w:instrText xml:space="preserve"> PAGEREF _Toc237589815 \h </w:instrText>
        </w:r>
        <w:r>
          <w:rPr>
            <w:noProof/>
            <w:webHidden/>
          </w:rPr>
        </w:r>
        <w:r>
          <w:rPr>
            <w:noProof/>
            <w:webHidden/>
          </w:rPr>
          <w:fldChar w:fldCharType="separate"/>
        </w:r>
        <w:r>
          <w:rPr>
            <w:noProof/>
            <w:webHidden/>
          </w:rPr>
          <w:t>97</w:t>
        </w:r>
        <w:r>
          <w:rPr>
            <w:noProof/>
            <w:webHidden/>
          </w:rPr>
          <w:fldChar w:fldCharType="end"/>
        </w:r>
      </w:hyperlink>
    </w:p>
    <w:p w14:paraId="528E4843" w14:textId="23C3093F"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6" w:history="1">
        <w:r w:rsidRPr="00BC7F45">
          <w:rPr>
            <w:rStyle w:val="Hipercze"/>
            <w:noProof/>
          </w:rPr>
          <w:t>8.2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Współpraca z interesariuszami</w:t>
        </w:r>
        <w:r>
          <w:rPr>
            <w:noProof/>
            <w:webHidden/>
          </w:rPr>
          <w:tab/>
        </w:r>
        <w:r>
          <w:rPr>
            <w:noProof/>
            <w:webHidden/>
          </w:rPr>
          <w:fldChar w:fldCharType="begin"/>
        </w:r>
        <w:r>
          <w:rPr>
            <w:noProof/>
            <w:webHidden/>
          </w:rPr>
          <w:instrText xml:space="preserve"> PAGEREF _Toc237589816 \h </w:instrText>
        </w:r>
        <w:r>
          <w:rPr>
            <w:noProof/>
            <w:webHidden/>
          </w:rPr>
        </w:r>
        <w:r>
          <w:rPr>
            <w:noProof/>
            <w:webHidden/>
          </w:rPr>
          <w:fldChar w:fldCharType="separate"/>
        </w:r>
        <w:r>
          <w:rPr>
            <w:noProof/>
            <w:webHidden/>
          </w:rPr>
          <w:t>97</w:t>
        </w:r>
        <w:r>
          <w:rPr>
            <w:noProof/>
            <w:webHidden/>
          </w:rPr>
          <w:fldChar w:fldCharType="end"/>
        </w:r>
      </w:hyperlink>
    </w:p>
    <w:p w14:paraId="377711CD" w14:textId="539EC718"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7" w:history="1">
        <w:r w:rsidRPr="00BC7F45">
          <w:rPr>
            <w:rStyle w:val="Hipercze"/>
            <w:noProof/>
          </w:rPr>
          <w:t>8.3</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Wdrażanie programu</w:t>
        </w:r>
        <w:r>
          <w:rPr>
            <w:noProof/>
            <w:webHidden/>
          </w:rPr>
          <w:tab/>
        </w:r>
        <w:r>
          <w:rPr>
            <w:noProof/>
            <w:webHidden/>
          </w:rPr>
          <w:fldChar w:fldCharType="begin"/>
        </w:r>
        <w:r>
          <w:rPr>
            <w:noProof/>
            <w:webHidden/>
          </w:rPr>
          <w:instrText xml:space="preserve"> PAGEREF _Toc237589817 \h </w:instrText>
        </w:r>
        <w:r>
          <w:rPr>
            <w:noProof/>
            <w:webHidden/>
          </w:rPr>
        </w:r>
        <w:r>
          <w:rPr>
            <w:noProof/>
            <w:webHidden/>
          </w:rPr>
          <w:fldChar w:fldCharType="separate"/>
        </w:r>
        <w:r>
          <w:rPr>
            <w:noProof/>
            <w:webHidden/>
          </w:rPr>
          <w:t>98</w:t>
        </w:r>
        <w:r>
          <w:rPr>
            <w:noProof/>
            <w:webHidden/>
          </w:rPr>
          <w:fldChar w:fldCharType="end"/>
        </w:r>
      </w:hyperlink>
    </w:p>
    <w:p w14:paraId="6DF2A8AE" w14:textId="16FD204B"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8" w:history="1">
        <w:r w:rsidRPr="00BC7F45">
          <w:rPr>
            <w:rStyle w:val="Hipercze"/>
            <w:rFonts w:ascii="Times New Roman" w:hAnsi="Times New Roman" w:cs="Times New Roman"/>
            <w:noProof/>
          </w:rPr>
          <w:t>8.3.1</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Finansowanie</w:t>
        </w:r>
        <w:r>
          <w:rPr>
            <w:noProof/>
            <w:webHidden/>
          </w:rPr>
          <w:tab/>
        </w:r>
        <w:r>
          <w:rPr>
            <w:noProof/>
            <w:webHidden/>
          </w:rPr>
          <w:fldChar w:fldCharType="begin"/>
        </w:r>
        <w:r>
          <w:rPr>
            <w:noProof/>
            <w:webHidden/>
          </w:rPr>
          <w:instrText xml:space="preserve"> PAGEREF _Toc237589818 \h </w:instrText>
        </w:r>
        <w:r>
          <w:rPr>
            <w:noProof/>
            <w:webHidden/>
          </w:rPr>
        </w:r>
        <w:r>
          <w:rPr>
            <w:noProof/>
            <w:webHidden/>
          </w:rPr>
          <w:fldChar w:fldCharType="separate"/>
        </w:r>
        <w:r>
          <w:rPr>
            <w:noProof/>
            <w:webHidden/>
          </w:rPr>
          <w:t>98</w:t>
        </w:r>
        <w:r>
          <w:rPr>
            <w:noProof/>
            <w:webHidden/>
          </w:rPr>
          <w:fldChar w:fldCharType="end"/>
        </w:r>
      </w:hyperlink>
    </w:p>
    <w:p w14:paraId="113E18CB" w14:textId="676E26C7"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19" w:history="1">
        <w:r w:rsidRPr="00BC7F45">
          <w:rPr>
            <w:rStyle w:val="Hipercze"/>
            <w:rFonts w:ascii="Times New Roman" w:hAnsi="Times New Roman" w:cs="Times New Roman"/>
            <w:noProof/>
          </w:rPr>
          <w:t>8.3.2</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Monitoring Programu</w:t>
        </w:r>
        <w:r>
          <w:rPr>
            <w:noProof/>
            <w:webHidden/>
          </w:rPr>
          <w:tab/>
        </w:r>
        <w:r>
          <w:rPr>
            <w:noProof/>
            <w:webHidden/>
          </w:rPr>
          <w:fldChar w:fldCharType="begin"/>
        </w:r>
        <w:r>
          <w:rPr>
            <w:noProof/>
            <w:webHidden/>
          </w:rPr>
          <w:instrText xml:space="preserve"> PAGEREF _Toc237589819 \h </w:instrText>
        </w:r>
        <w:r>
          <w:rPr>
            <w:noProof/>
            <w:webHidden/>
          </w:rPr>
        </w:r>
        <w:r>
          <w:rPr>
            <w:noProof/>
            <w:webHidden/>
          </w:rPr>
          <w:fldChar w:fldCharType="separate"/>
        </w:r>
        <w:r>
          <w:rPr>
            <w:noProof/>
            <w:webHidden/>
          </w:rPr>
          <w:t>99</w:t>
        </w:r>
        <w:r>
          <w:rPr>
            <w:noProof/>
            <w:webHidden/>
          </w:rPr>
          <w:fldChar w:fldCharType="end"/>
        </w:r>
      </w:hyperlink>
    </w:p>
    <w:p w14:paraId="1649E7B5" w14:textId="3D70E80B" w:rsidR="005F4035" w:rsidRDefault="005F4035">
      <w:pPr>
        <w:pStyle w:val="Spistreci2"/>
        <w:tabs>
          <w:tab w:val="left" w:pos="880"/>
          <w:tab w:val="right" w:leader="dot" w:pos="9062"/>
        </w:tabs>
        <w:rPr>
          <w:rFonts w:asciiTheme="minorHAnsi" w:eastAsiaTheme="minorEastAsia" w:hAnsiTheme="minorHAnsi" w:cstheme="minorBidi"/>
          <w:noProof/>
          <w:sz w:val="22"/>
          <w:szCs w:val="22"/>
        </w:rPr>
      </w:pPr>
      <w:hyperlink w:anchor="_Toc237589820" w:history="1">
        <w:r w:rsidRPr="00BC7F45">
          <w:rPr>
            <w:rStyle w:val="Hipercze"/>
            <w:noProof/>
          </w:rPr>
          <w:t>8.4</w:t>
        </w:r>
        <w:r>
          <w:rPr>
            <w:rFonts w:asciiTheme="minorHAnsi" w:eastAsiaTheme="minorEastAsia" w:hAnsiTheme="minorHAnsi" w:cstheme="minorBidi"/>
            <w:noProof/>
            <w:sz w:val="22"/>
            <w:szCs w:val="22"/>
          </w:rPr>
          <w:tab/>
        </w:r>
        <w:r w:rsidRPr="00BC7F45">
          <w:rPr>
            <w:rStyle w:val="Hipercze"/>
            <w:rFonts w:ascii="Times New Roman" w:hAnsi="Times New Roman" w:cs="Times New Roman"/>
            <w:noProof/>
          </w:rPr>
          <w:t>Harmonogram wdrażania POŚ do roku 2033</w:t>
        </w:r>
        <w:r>
          <w:rPr>
            <w:noProof/>
            <w:webHidden/>
          </w:rPr>
          <w:tab/>
        </w:r>
        <w:r>
          <w:rPr>
            <w:noProof/>
            <w:webHidden/>
          </w:rPr>
          <w:fldChar w:fldCharType="begin"/>
        </w:r>
        <w:r>
          <w:rPr>
            <w:noProof/>
            <w:webHidden/>
          </w:rPr>
          <w:instrText xml:space="preserve"> PAGEREF _Toc237589820 \h </w:instrText>
        </w:r>
        <w:r>
          <w:rPr>
            <w:noProof/>
            <w:webHidden/>
          </w:rPr>
        </w:r>
        <w:r>
          <w:rPr>
            <w:noProof/>
            <w:webHidden/>
          </w:rPr>
          <w:fldChar w:fldCharType="separate"/>
        </w:r>
        <w:r>
          <w:rPr>
            <w:noProof/>
            <w:webHidden/>
          </w:rPr>
          <w:t>102</w:t>
        </w:r>
        <w:r>
          <w:rPr>
            <w:noProof/>
            <w:webHidden/>
          </w:rPr>
          <w:fldChar w:fldCharType="end"/>
        </w:r>
      </w:hyperlink>
    </w:p>
    <w:p w14:paraId="1E35BBCC" w14:textId="4AA5C602" w:rsidR="008B2CB9" w:rsidRPr="00B3035C" w:rsidRDefault="008B2CB9" w:rsidP="008B2CB9">
      <w:pPr>
        <w:pStyle w:val="Spisilustracji"/>
        <w:tabs>
          <w:tab w:val="right" w:leader="dot" w:pos="9062"/>
        </w:tabs>
        <w:rPr>
          <w:rStyle w:val="Hipercze"/>
          <w:rFonts w:ascii="Times New Roman" w:hAnsi="Times New Roman" w:cs="Times New Roman"/>
          <w:noProof/>
          <w:color w:val="8496B0" w:themeColor="text2" w:themeTint="99"/>
        </w:rPr>
      </w:pPr>
      <w:r w:rsidRPr="00B3035C">
        <w:rPr>
          <w:rStyle w:val="Hipercze"/>
          <w:rFonts w:ascii="Times New Roman" w:hAnsi="Times New Roman" w:cs="Times New Roman"/>
          <w:noProof/>
          <w:color w:val="8496B0" w:themeColor="text2" w:themeTint="99"/>
        </w:rPr>
        <w:fldChar w:fldCharType="end"/>
      </w:r>
    </w:p>
    <w:p w14:paraId="0E7242D3" w14:textId="77777777" w:rsidR="008B2CB9" w:rsidRPr="00B3035C" w:rsidRDefault="008B2CB9" w:rsidP="008B2CB9">
      <w:pPr>
        <w:spacing w:line="240" w:lineRule="auto"/>
        <w:rPr>
          <w:rFonts w:ascii="Times New Roman" w:hAnsi="Times New Roman" w:cs="Times New Roman"/>
          <w:b/>
          <w:bCs/>
          <w:i/>
          <w:iCs/>
          <w:color w:val="8496B0" w:themeColor="text2" w:themeTint="99"/>
          <w:sz w:val="18"/>
          <w:szCs w:val="18"/>
        </w:rPr>
      </w:pPr>
      <w:r w:rsidRPr="00B3035C">
        <w:rPr>
          <w:rFonts w:ascii="Times New Roman" w:hAnsi="Times New Roman" w:cs="Times New Roman"/>
          <w:b/>
          <w:bCs/>
          <w:color w:val="8496B0" w:themeColor="text2" w:themeTint="99"/>
          <w:sz w:val="20"/>
          <w:szCs w:val="20"/>
        </w:rPr>
        <w:br w:type="page"/>
      </w:r>
      <w:r w:rsidRPr="00B3035C">
        <w:rPr>
          <w:rFonts w:ascii="Times New Roman" w:hAnsi="Times New Roman" w:cs="Times New Roman"/>
          <w:b/>
          <w:bCs/>
          <w:sz w:val="18"/>
          <w:szCs w:val="18"/>
        </w:rPr>
        <w:lastRenderedPageBreak/>
        <w:t>SPIS TABEL</w:t>
      </w:r>
    </w:p>
    <w:p w14:paraId="110D858A" w14:textId="7AFEA08D" w:rsidR="005F4035" w:rsidRDefault="008B2CB9">
      <w:pPr>
        <w:pStyle w:val="Spisilustracji"/>
        <w:tabs>
          <w:tab w:val="right" w:leader="dot" w:pos="9062"/>
        </w:tabs>
        <w:rPr>
          <w:rFonts w:asciiTheme="minorHAnsi" w:eastAsiaTheme="minorEastAsia" w:hAnsiTheme="minorHAnsi" w:cstheme="minorBidi"/>
          <w:i w:val="0"/>
          <w:iCs w:val="0"/>
          <w:noProof/>
          <w:sz w:val="22"/>
          <w:szCs w:val="22"/>
        </w:rPr>
      </w:pPr>
      <w:r w:rsidRPr="00B3035C">
        <w:rPr>
          <w:rFonts w:ascii="Times New Roman" w:hAnsi="Times New Roman" w:cs="Times New Roman"/>
          <w:sz w:val="18"/>
          <w:szCs w:val="18"/>
        </w:rPr>
        <w:fldChar w:fldCharType="begin"/>
      </w:r>
      <w:r w:rsidRPr="00B3035C">
        <w:rPr>
          <w:rFonts w:ascii="Times New Roman" w:hAnsi="Times New Roman" w:cs="Times New Roman"/>
          <w:sz w:val="18"/>
          <w:szCs w:val="18"/>
        </w:rPr>
        <w:instrText xml:space="preserve"> TOC \h \z \c "Tabela" </w:instrText>
      </w:r>
      <w:r w:rsidRPr="00B3035C">
        <w:rPr>
          <w:rFonts w:ascii="Times New Roman" w:hAnsi="Times New Roman" w:cs="Times New Roman"/>
          <w:sz w:val="18"/>
          <w:szCs w:val="18"/>
        </w:rPr>
        <w:fldChar w:fldCharType="separate"/>
      </w:r>
      <w:hyperlink w:anchor="_Toc237589821" w:history="1">
        <w:r w:rsidR="005F4035" w:rsidRPr="00BC7790">
          <w:rPr>
            <w:rStyle w:val="Hipercze"/>
            <w:rFonts w:ascii="Times New Roman" w:hAnsi="Times New Roman" w:cs="Times New Roman"/>
            <w:noProof/>
          </w:rPr>
          <w:t>Tabela 1. Analiza SWOT - Ochrona klimatu i jakości powietrza w Gminie Międzybórz</w:t>
        </w:r>
        <w:r w:rsidR="005F4035">
          <w:rPr>
            <w:noProof/>
            <w:webHidden/>
          </w:rPr>
          <w:tab/>
        </w:r>
        <w:r w:rsidR="005F4035">
          <w:rPr>
            <w:noProof/>
            <w:webHidden/>
          </w:rPr>
          <w:fldChar w:fldCharType="begin"/>
        </w:r>
        <w:r w:rsidR="005F4035">
          <w:rPr>
            <w:noProof/>
            <w:webHidden/>
          </w:rPr>
          <w:instrText xml:space="preserve"> PAGEREF _Toc237589821 \h </w:instrText>
        </w:r>
        <w:r w:rsidR="005F4035">
          <w:rPr>
            <w:noProof/>
            <w:webHidden/>
          </w:rPr>
        </w:r>
        <w:r w:rsidR="005F4035">
          <w:rPr>
            <w:noProof/>
            <w:webHidden/>
          </w:rPr>
          <w:fldChar w:fldCharType="separate"/>
        </w:r>
        <w:r w:rsidR="005F4035">
          <w:rPr>
            <w:noProof/>
            <w:webHidden/>
          </w:rPr>
          <w:t>29</w:t>
        </w:r>
        <w:r w:rsidR="005F4035">
          <w:rPr>
            <w:noProof/>
            <w:webHidden/>
          </w:rPr>
          <w:fldChar w:fldCharType="end"/>
        </w:r>
      </w:hyperlink>
    </w:p>
    <w:p w14:paraId="4EC8CABC" w14:textId="2164CDF6"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2" w:history="1">
        <w:r w:rsidRPr="00BC7790">
          <w:rPr>
            <w:rStyle w:val="Hipercze"/>
            <w:rFonts w:ascii="Times New Roman" w:hAnsi="Times New Roman" w:cs="Times New Roman"/>
            <w:noProof/>
          </w:rPr>
          <w:t>Tabela 2. Dopuszczalne poziomy hałasu w środowisku powodowanego przez poszczególne grupy źródeł hałasu, z wyłączeniem hałasu powodowanego przez starty, lądowania i przeloty statków powietrznych oraz linie elektroenergetyczne</w:t>
        </w:r>
        <w:r>
          <w:rPr>
            <w:noProof/>
            <w:webHidden/>
          </w:rPr>
          <w:tab/>
        </w:r>
        <w:r>
          <w:rPr>
            <w:noProof/>
            <w:webHidden/>
          </w:rPr>
          <w:fldChar w:fldCharType="begin"/>
        </w:r>
        <w:r>
          <w:rPr>
            <w:noProof/>
            <w:webHidden/>
          </w:rPr>
          <w:instrText xml:space="preserve"> PAGEREF _Toc237589822 \h </w:instrText>
        </w:r>
        <w:r>
          <w:rPr>
            <w:noProof/>
            <w:webHidden/>
          </w:rPr>
        </w:r>
        <w:r>
          <w:rPr>
            <w:noProof/>
            <w:webHidden/>
          </w:rPr>
          <w:fldChar w:fldCharType="separate"/>
        </w:r>
        <w:r>
          <w:rPr>
            <w:noProof/>
            <w:webHidden/>
          </w:rPr>
          <w:t>31</w:t>
        </w:r>
        <w:r>
          <w:rPr>
            <w:noProof/>
            <w:webHidden/>
          </w:rPr>
          <w:fldChar w:fldCharType="end"/>
        </w:r>
      </w:hyperlink>
    </w:p>
    <w:p w14:paraId="081672B4" w14:textId="1E5D3070"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3" w:history="1">
        <w:r w:rsidRPr="00BC7790">
          <w:rPr>
            <w:rStyle w:val="Hipercze"/>
            <w:rFonts w:ascii="Times New Roman" w:hAnsi="Times New Roman" w:cs="Times New Roman"/>
            <w:noProof/>
          </w:rPr>
          <w:t>Tabela 3. Dopuszczalne poziomy hałasu w środowisku powodowanego przez starty, lądowania i przeloty statków powietrznych oraz linie elektroenergetyczne</w:t>
        </w:r>
        <w:r>
          <w:rPr>
            <w:noProof/>
            <w:webHidden/>
          </w:rPr>
          <w:tab/>
        </w:r>
        <w:r>
          <w:rPr>
            <w:noProof/>
            <w:webHidden/>
          </w:rPr>
          <w:fldChar w:fldCharType="begin"/>
        </w:r>
        <w:r>
          <w:rPr>
            <w:noProof/>
            <w:webHidden/>
          </w:rPr>
          <w:instrText xml:space="preserve"> PAGEREF _Toc237589823 \h </w:instrText>
        </w:r>
        <w:r>
          <w:rPr>
            <w:noProof/>
            <w:webHidden/>
          </w:rPr>
        </w:r>
        <w:r>
          <w:rPr>
            <w:noProof/>
            <w:webHidden/>
          </w:rPr>
          <w:fldChar w:fldCharType="separate"/>
        </w:r>
        <w:r>
          <w:rPr>
            <w:noProof/>
            <w:webHidden/>
          </w:rPr>
          <w:t>33</w:t>
        </w:r>
        <w:r>
          <w:rPr>
            <w:noProof/>
            <w:webHidden/>
          </w:rPr>
          <w:fldChar w:fldCharType="end"/>
        </w:r>
      </w:hyperlink>
    </w:p>
    <w:p w14:paraId="603B2626" w14:textId="2238BFDE"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4" w:history="1">
        <w:r w:rsidRPr="00BC7790">
          <w:rPr>
            <w:rStyle w:val="Hipercze"/>
            <w:rFonts w:ascii="Times New Roman" w:eastAsia="Calibri" w:hAnsi="Times New Roman" w:cs="Times New Roman"/>
            <w:noProof/>
          </w:rPr>
          <w:t>Tabela 4. Analiza SWOT – zagrożenie hałasem</w:t>
        </w:r>
        <w:r>
          <w:rPr>
            <w:noProof/>
            <w:webHidden/>
          </w:rPr>
          <w:tab/>
        </w:r>
        <w:r>
          <w:rPr>
            <w:noProof/>
            <w:webHidden/>
          </w:rPr>
          <w:fldChar w:fldCharType="begin"/>
        </w:r>
        <w:r>
          <w:rPr>
            <w:noProof/>
            <w:webHidden/>
          </w:rPr>
          <w:instrText xml:space="preserve"> PAGEREF _Toc237589824 \h </w:instrText>
        </w:r>
        <w:r>
          <w:rPr>
            <w:noProof/>
            <w:webHidden/>
          </w:rPr>
        </w:r>
        <w:r>
          <w:rPr>
            <w:noProof/>
            <w:webHidden/>
          </w:rPr>
          <w:fldChar w:fldCharType="separate"/>
        </w:r>
        <w:r>
          <w:rPr>
            <w:noProof/>
            <w:webHidden/>
          </w:rPr>
          <w:t>36</w:t>
        </w:r>
        <w:r>
          <w:rPr>
            <w:noProof/>
            <w:webHidden/>
          </w:rPr>
          <w:fldChar w:fldCharType="end"/>
        </w:r>
      </w:hyperlink>
    </w:p>
    <w:p w14:paraId="583379F0" w14:textId="5C9550B3"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5" w:history="1">
        <w:r w:rsidRPr="00BC7790">
          <w:rPr>
            <w:rStyle w:val="Hipercze"/>
            <w:rFonts w:ascii="Times New Roman" w:eastAsia="Calibri" w:hAnsi="Times New Roman" w:cs="Times New Roman"/>
            <w:noProof/>
          </w:rPr>
          <w:t>Tabela 5. Analiza SWOT – Pola elektromagnetyczne.</w:t>
        </w:r>
        <w:r>
          <w:rPr>
            <w:noProof/>
            <w:webHidden/>
          </w:rPr>
          <w:tab/>
        </w:r>
        <w:r>
          <w:rPr>
            <w:noProof/>
            <w:webHidden/>
          </w:rPr>
          <w:fldChar w:fldCharType="begin"/>
        </w:r>
        <w:r>
          <w:rPr>
            <w:noProof/>
            <w:webHidden/>
          </w:rPr>
          <w:instrText xml:space="preserve"> PAGEREF _Toc237589825 \h </w:instrText>
        </w:r>
        <w:r>
          <w:rPr>
            <w:noProof/>
            <w:webHidden/>
          </w:rPr>
        </w:r>
        <w:r>
          <w:rPr>
            <w:noProof/>
            <w:webHidden/>
          </w:rPr>
          <w:fldChar w:fldCharType="separate"/>
        </w:r>
        <w:r>
          <w:rPr>
            <w:noProof/>
            <w:webHidden/>
          </w:rPr>
          <w:t>39</w:t>
        </w:r>
        <w:r>
          <w:rPr>
            <w:noProof/>
            <w:webHidden/>
          </w:rPr>
          <w:fldChar w:fldCharType="end"/>
        </w:r>
      </w:hyperlink>
    </w:p>
    <w:p w14:paraId="49D9C8E0" w14:textId="37D224EE"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6" w:history="1">
        <w:r w:rsidRPr="00BC7790">
          <w:rPr>
            <w:rStyle w:val="Hipercze"/>
            <w:rFonts w:ascii="Times New Roman" w:hAnsi="Times New Roman" w:cs="Times New Roman"/>
            <w:noProof/>
          </w:rPr>
          <w:t>Tabela 6.  Charakterystyka JCWPd zlokalizowanych na terenie Gminy Międzybórz</w:t>
        </w:r>
        <w:r>
          <w:rPr>
            <w:noProof/>
            <w:webHidden/>
          </w:rPr>
          <w:tab/>
        </w:r>
        <w:r>
          <w:rPr>
            <w:noProof/>
            <w:webHidden/>
          </w:rPr>
          <w:fldChar w:fldCharType="begin"/>
        </w:r>
        <w:r>
          <w:rPr>
            <w:noProof/>
            <w:webHidden/>
          </w:rPr>
          <w:instrText xml:space="preserve"> PAGEREF _Toc237589826 \h </w:instrText>
        </w:r>
        <w:r>
          <w:rPr>
            <w:noProof/>
            <w:webHidden/>
          </w:rPr>
        </w:r>
        <w:r>
          <w:rPr>
            <w:noProof/>
            <w:webHidden/>
          </w:rPr>
          <w:fldChar w:fldCharType="separate"/>
        </w:r>
        <w:r>
          <w:rPr>
            <w:noProof/>
            <w:webHidden/>
          </w:rPr>
          <w:t>41</w:t>
        </w:r>
        <w:r>
          <w:rPr>
            <w:noProof/>
            <w:webHidden/>
          </w:rPr>
          <w:fldChar w:fldCharType="end"/>
        </w:r>
      </w:hyperlink>
    </w:p>
    <w:p w14:paraId="42FC074D" w14:textId="334518C6"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7" w:history="1">
        <w:r w:rsidRPr="00BC7790">
          <w:rPr>
            <w:rStyle w:val="Hipercze"/>
            <w:rFonts w:ascii="Times New Roman" w:hAnsi="Times New Roman" w:cs="Times New Roman"/>
            <w:noProof/>
          </w:rPr>
          <w:t>Tabela 7.  Charakterystyka JCWP zlokalizowanych na terenie Gminy Międzybórz</w:t>
        </w:r>
        <w:r>
          <w:rPr>
            <w:noProof/>
            <w:webHidden/>
          </w:rPr>
          <w:tab/>
        </w:r>
        <w:r>
          <w:rPr>
            <w:noProof/>
            <w:webHidden/>
          </w:rPr>
          <w:fldChar w:fldCharType="begin"/>
        </w:r>
        <w:r>
          <w:rPr>
            <w:noProof/>
            <w:webHidden/>
          </w:rPr>
          <w:instrText xml:space="preserve"> PAGEREF _Toc237589827 \h </w:instrText>
        </w:r>
        <w:r>
          <w:rPr>
            <w:noProof/>
            <w:webHidden/>
          </w:rPr>
        </w:r>
        <w:r>
          <w:rPr>
            <w:noProof/>
            <w:webHidden/>
          </w:rPr>
          <w:fldChar w:fldCharType="separate"/>
        </w:r>
        <w:r>
          <w:rPr>
            <w:noProof/>
            <w:webHidden/>
          </w:rPr>
          <w:t>44</w:t>
        </w:r>
        <w:r>
          <w:rPr>
            <w:noProof/>
            <w:webHidden/>
          </w:rPr>
          <w:fldChar w:fldCharType="end"/>
        </w:r>
      </w:hyperlink>
    </w:p>
    <w:p w14:paraId="59B0EB37" w14:textId="0A1864E5"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8" w:history="1">
        <w:r w:rsidRPr="00BC7790">
          <w:rPr>
            <w:rStyle w:val="Hipercze"/>
            <w:rFonts w:ascii="Times New Roman" w:hAnsi="Times New Roman" w:cs="Times New Roman"/>
            <w:noProof/>
          </w:rPr>
          <w:t>Tabela 8. Analiza SWOT – Gospodarowanie wodami</w:t>
        </w:r>
        <w:r>
          <w:rPr>
            <w:noProof/>
            <w:webHidden/>
          </w:rPr>
          <w:tab/>
        </w:r>
        <w:r>
          <w:rPr>
            <w:noProof/>
            <w:webHidden/>
          </w:rPr>
          <w:fldChar w:fldCharType="begin"/>
        </w:r>
        <w:r>
          <w:rPr>
            <w:noProof/>
            <w:webHidden/>
          </w:rPr>
          <w:instrText xml:space="preserve"> PAGEREF _Toc237589828 \h </w:instrText>
        </w:r>
        <w:r>
          <w:rPr>
            <w:noProof/>
            <w:webHidden/>
          </w:rPr>
        </w:r>
        <w:r>
          <w:rPr>
            <w:noProof/>
            <w:webHidden/>
          </w:rPr>
          <w:fldChar w:fldCharType="separate"/>
        </w:r>
        <w:r>
          <w:rPr>
            <w:noProof/>
            <w:webHidden/>
          </w:rPr>
          <w:t>47</w:t>
        </w:r>
        <w:r>
          <w:rPr>
            <w:noProof/>
            <w:webHidden/>
          </w:rPr>
          <w:fldChar w:fldCharType="end"/>
        </w:r>
      </w:hyperlink>
    </w:p>
    <w:p w14:paraId="733C7970" w14:textId="7CA17AA0"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29" w:history="1">
        <w:r w:rsidRPr="00BC7790">
          <w:rPr>
            <w:rStyle w:val="Hipercze"/>
            <w:rFonts w:ascii="Times New Roman" w:hAnsi="Times New Roman" w:cs="Times New Roman"/>
            <w:noProof/>
          </w:rPr>
          <w:t>Tabela 9. Sieć wodociągowa na terenie gminy Międzybórz</w:t>
        </w:r>
        <w:r>
          <w:rPr>
            <w:noProof/>
            <w:webHidden/>
          </w:rPr>
          <w:tab/>
        </w:r>
        <w:r>
          <w:rPr>
            <w:noProof/>
            <w:webHidden/>
          </w:rPr>
          <w:fldChar w:fldCharType="begin"/>
        </w:r>
        <w:r>
          <w:rPr>
            <w:noProof/>
            <w:webHidden/>
          </w:rPr>
          <w:instrText xml:space="preserve"> PAGEREF _Toc237589829 \h </w:instrText>
        </w:r>
        <w:r>
          <w:rPr>
            <w:noProof/>
            <w:webHidden/>
          </w:rPr>
        </w:r>
        <w:r>
          <w:rPr>
            <w:noProof/>
            <w:webHidden/>
          </w:rPr>
          <w:fldChar w:fldCharType="separate"/>
        </w:r>
        <w:r>
          <w:rPr>
            <w:noProof/>
            <w:webHidden/>
          </w:rPr>
          <w:t>49</w:t>
        </w:r>
        <w:r>
          <w:rPr>
            <w:noProof/>
            <w:webHidden/>
          </w:rPr>
          <w:fldChar w:fldCharType="end"/>
        </w:r>
      </w:hyperlink>
    </w:p>
    <w:p w14:paraId="720BC36F" w14:textId="1A9641E9"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0" w:history="1">
        <w:r w:rsidRPr="00BC7790">
          <w:rPr>
            <w:rStyle w:val="Hipercze"/>
            <w:rFonts w:ascii="Times New Roman" w:hAnsi="Times New Roman" w:cs="Times New Roman"/>
            <w:noProof/>
          </w:rPr>
          <w:t>Tabela 10. System kanalizacyjny na terenie gminy Międzybórz</w:t>
        </w:r>
        <w:r>
          <w:rPr>
            <w:noProof/>
            <w:webHidden/>
          </w:rPr>
          <w:tab/>
        </w:r>
        <w:r>
          <w:rPr>
            <w:noProof/>
            <w:webHidden/>
          </w:rPr>
          <w:fldChar w:fldCharType="begin"/>
        </w:r>
        <w:r>
          <w:rPr>
            <w:noProof/>
            <w:webHidden/>
          </w:rPr>
          <w:instrText xml:space="preserve"> PAGEREF _Toc237589830 \h </w:instrText>
        </w:r>
        <w:r>
          <w:rPr>
            <w:noProof/>
            <w:webHidden/>
          </w:rPr>
        </w:r>
        <w:r>
          <w:rPr>
            <w:noProof/>
            <w:webHidden/>
          </w:rPr>
          <w:fldChar w:fldCharType="separate"/>
        </w:r>
        <w:r>
          <w:rPr>
            <w:noProof/>
            <w:webHidden/>
          </w:rPr>
          <w:t>49</w:t>
        </w:r>
        <w:r>
          <w:rPr>
            <w:noProof/>
            <w:webHidden/>
          </w:rPr>
          <w:fldChar w:fldCharType="end"/>
        </w:r>
      </w:hyperlink>
    </w:p>
    <w:p w14:paraId="48555C01" w14:textId="0CE159DA"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1" w:history="1">
        <w:r w:rsidRPr="00BC7790">
          <w:rPr>
            <w:rStyle w:val="Hipercze"/>
            <w:rFonts w:ascii="Times New Roman" w:hAnsi="Times New Roman" w:cs="Times New Roman"/>
            <w:noProof/>
          </w:rPr>
          <w:t>Tabela 11. Analiza SWOT – Gospodarka wodno – ściekowa</w:t>
        </w:r>
        <w:r>
          <w:rPr>
            <w:noProof/>
            <w:webHidden/>
          </w:rPr>
          <w:tab/>
        </w:r>
        <w:r>
          <w:rPr>
            <w:noProof/>
            <w:webHidden/>
          </w:rPr>
          <w:fldChar w:fldCharType="begin"/>
        </w:r>
        <w:r>
          <w:rPr>
            <w:noProof/>
            <w:webHidden/>
          </w:rPr>
          <w:instrText xml:space="preserve"> PAGEREF _Toc237589831 \h </w:instrText>
        </w:r>
        <w:r>
          <w:rPr>
            <w:noProof/>
            <w:webHidden/>
          </w:rPr>
        </w:r>
        <w:r>
          <w:rPr>
            <w:noProof/>
            <w:webHidden/>
          </w:rPr>
          <w:fldChar w:fldCharType="separate"/>
        </w:r>
        <w:r>
          <w:rPr>
            <w:noProof/>
            <w:webHidden/>
          </w:rPr>
          <w:t>50</w:t>
        </w:r>
        <w:r>
          <w:rPr>
            <w:noProof/>
            <w:webHidden/>
          </w:rPr>
          <w:fldChar w:fldCharType="end"/>
        </w:r>
      </w:hyperlink>
    </w:p>
    <w:p w14:paraId="0DB774BF" w14:textId="79F7ED12"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2" w:history="1">
        <w:r w:rsidRPr="00BC7790">
          <w:rPr>
            <w:rStyle w:val="Hipercze"/>
            <w:rFonts w:ascii="Times New Roman" w:eastAsia="Calibri" w:hAnsi="Times New Roman" w:cs="Times New Roman"/>
            <w:noProof/>
          </w:rPr>
          <w:t>Tabela 12. Analiza SWOT – Ochrona gleb</w:t>
        </w:r>
        <w:r>
          <w:rPr>
            <w:noProof/>
            <w:webHidden/>
          </w:rPr>
          <w:tab/>
        </w:r>
        <w:r>
          <w:rPr>
            <w:noProof/>
            <w:webHidden/>
          </w:rPr>
          <w:fldChar w:fldCharType="begin"/>
        </w:r>
        <w:r>
          <w:rPr>
            <w:noProof/>
            <w:webHidden/>
          </w:rPr>
          <w:instrText xml:space="preserve"> PAGEREF _Toc237589832 \h </w:instrText>
        </w:r>
        <w:r>
          <w:rPr>
            <w:noProof/>
            <w:webHidden/>
          </w:rPr>
        </w:r>
        <w:r>
          <w:rPr>
            <w:noProof/>
            <w:webHidden/>
          </w:rPr>
          <w:fldChar w:fldCharType="separate"/>
        </w:r>
        <w:r>
          <w:rPr>
            <w:noProof/>
            <w:webHidden/>
          </w:rPr>
          <w:t>54</w:t>
        </w:r>
        <w:r>
          <w:rPr>
            <w:noProof/>
            <w:webHidden/>
          </w:rPr>
          <w:fldChar w:fldCharType="end"/>
        </w:r>
      </w:hyperlink>
    </w:p>
    <w:p w14:paraId="520689D2" w14:textId="6F3F33F1"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3" w:history="1">
        <w:r w:rsidRPr="00BC7790">
          <w:rPr>
            <w:rStyle w:val="Hipercze"/>
            <w:rFonts w:ascii="Times New Roman" w:hAnsi="Times New Roman" w:cs="Times New Roman"/>
            <w:noProof/>
          </w:rPr>
          <w:t>Tabela 13. Ilość wytworzonych odpadów komunalnych na terenie gminy Międzybórz w roku 2025</w:t>
        </w:r>
        <w:r>
          <w:rPr>
            <w:noProof/>
            <w:webHidden/>
          </w:rPr>
          <w:tab/>
        </w:r>
        <w:r>
          <w:rPr>
            <w:noProof/>
            <w:webHidden/>
          </w:rPr>
          <w:fldChar w:fldCharType="begin"/>
        </w:r>
        <w:r>
          <w:rPr>
            <w:noProof/>
            <w:webHidden/>
          </w:rPr>
          <w:instrText xml:space="preserve"> PAGEREF _Toc237589833 \h </w:instrText>
        </w:r>
        <w:r>
          <w:rPr>
            <w:noProof/>
            <w:webHidden/>
          </w:rPr>
        </w:r>
        <w:r>
          <w:rPr>
            <w:noProof/>
            <w:webHidden/>
          </w:rPr>
          <w:fldChar w:fldCharType="separate"/>
        </w:r>
        <w:r>
          <w:rPr>
            <w:noProof/>
            <w:webHidden/>
          </w:rPr>
          <w:t>56</w:t>
        </w:r>
        <w:r>
          <w:rPr>
            <w:noProof/>
            <w:webHidden/>
          </w:rPr>
          <w:fldChar w:fldCharType="end"/>
        </w:r>
      </w:hyperlink>
    </w:p>
    <w:p w14:paraId="5FE20D3C" w14:textId="1B0282BE"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4" w:history="1">
        <w:r w:rsidRPr="00BC7790">
          <w:rPr>
            <w:rStyle w:val="Hipercze"/>
            <w:rFonts w:ascii="Times New Roman" w:hAnsi="Times New Roman" w:cs="Times New Roman"/>
            <w:noProof/>
          </w:rPr>
          <w:t>Tabela 14. Analiza SWOT – Gospodarka odpadami</w:t>
        </w:r>
        <w:r>
          <w:rPr>
            <w:noProof/>
            <w:webHidden/>
          </w:rPr>
          <w:tab/>
        </w:r>
        <w:r>
          <w:rPr>
            <w:noProof/>
            <w:webHidden/>
          </w:rPr>
          <w:fldChar w:fldCharType="begin"/>
        </w:r>
        <w:r>
          <w:rPr>
            <w:noProof/>
            <w:webHidden/>
          </w:rPr>
          <w:instrText xml:space="preserve"> PAGEREF _Toc237589834 \h </w:instrText>
        </w:r>
        <w:r>
          <w:rPr>
            <w:noProof/>
            <w:webHidden/>
          </w:rPr>
        </w:r>
        <w:r>
          <w:rPr>
            <w:noProof/>
            <w:webHidden/>
          </w:rPr>
          <w:fldChar w:fldCharType="separate"/>
        </w:r>
        <w:r>
          <w:rPr>
            <w:noProof/>
            <w:webHidden/>
          </w:rPr>
          <w:t>59</w:t>
        </w:r>
        <w:r>
          <w:rPr>
            <w:noProof/>
            <w:webHidden/>
          </w:rPr>
          <w:fldChar w:fldCharType="end"/>
        </w:r>
      </w:hyperlink>
    </w:p>
    <w:p w14:paraId="7E22AFBA" w14:textId="740533E9"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5" w:history="1">
        <w:r w:rsidRPr="00BC7790">
          <w:rPr>
            <w:rStyle w:val="Hipercze"/>
            <w:rFonts w:ascii="Times New Roman" w:hAnsi="Times New Roman" w:cs="Times New Roman"/>
            <w:noProof/>
          </w:rPr>
          <w:t>Tabela 15. Struktura gruntów leśnych na terenie Gminy Międzybórz</w:t>
        </w:r>
        <w:r>
          <w:rPr>
            <w:noProof/>
            <w:webHidden/>
          </w:rPr>
          <w:tab/>
        </w:r>
        <w:r>
          <w:rPr>
            <w:noProof/>
            <w:webHidden/>
          </w:rPr>
          <w:fldChar w:fldCharType="begin"/>
        </w:r>
        <w:r>
          <w:rPr>
            <w:noProof/>
            <w:webHidden/>
          </w:rPr>
          <w:instrText xml:space="preserve"> PAGEREF _Toc237589835 \h </w:instrText>
        </w:r>
        <w:r>
          <w:rPr>
            <w:noProof/>
            <w:webHidden/>
          </w:rPr>
        </w:r>
        <w:r>
          <w:rPr>
            <w:noProof/>
            <w:webHidden/>
          </w:rPr>
          <w:fldChar w:fldCharType="separate"/>
        </w:r>
        <w:r>
          <w:rPr>
            <w:noProof/>
            <w:webHidden/>
          </w:rPr>
          <w:t>60</w:t>
        </w:r>
        <w:r>
          <w:rPr>
            <w:noProof/>
            <w:webHidden/>
          </w:rPr>
          <w:fldChar w:fldCharType="end"/>
        </w:r>
      </w:hyperlink>
    </w:p>
    <w:p w14:paraId="13BC7938" w14:textId="4E424077"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6" w:history="1">
        <w:r w:rsidRPr="00BC7790">
          <w:rPr>
            <w:rStyle w:val="Hipercze"/>
            <w:rFonts w:ascii="Times New Roman" w:eastAsia="Calibri" w:hAnsi="Times New Roman" w:cs="Times New Roman"/>
            <w:noProof/>
          </w:rPr>
          <w:t>Tabela 16. Analiza SWOT – zasoby przyrodnicze</w:t>
        </w:r>
        <w:r>
          <w:rPr>
            <w:noProof/>
            <w:webHidden/>
          </w:rPr>
          <w:tab/>
        </w:r>
        <w:r>
          <w:rPr>
            <w:noProof/>
            <w:webHidden/>
          </w:rPr>
          <w:fldChar w:fldCharType="begin"/>
        </w:r>
        <w:r>
          <w:rPr>
            <w:noProof/>
            <w:webHidden/>
          </w:rPr>
          <w:instrText xml:space="preserve"> PAGEREF _Toc237589836 \h </w:instrText>
        </w:r>
        <w:r>
          <w:rPr>
            <w:noProof/>
            <w:webHidden/>
          </w:rPr>
        </w:r>
        <w:r>
          <w:rPr>
            <w:noProof/>
            <w:webHidden/>
          </w:rPr>
          <w:fldChar w:fldCharType="separate"/>
        </w:r>
        <w:r>
          <w:rPr>
            <w:noProof/>
            <w:webHidden/>
          </w:rPr>
          <w:t>64</w:t>
        </w:r>
        <w:r>
          <w:rPr>
            <w:noProof/>
            <w:webHidden/>
          </w:rPr>
          <w:fldChar w:fldCharType="end"/>
        </w:r>
      </w:hyperlink>
    </w:p>
    <w:p w14:paraId="40831C8E" w14:textId="1F232D0D"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7" w:history="1">
        <w:r w:rsidRPr="00BC7790">
          <w:rPr>
            <w:rStyle w:val="Hipercze"/>
            <w:rFonts w:ascii="Times New Roman" w:eastAsia="Calibri" w:hAnsi="Times New Roman" w:cs="Times New Roman"/>
            <w:noProof/>
          </w:rPr>
          <w:t>Tabela 17. Analiza SWOT - Zagrożenia poważnymi awariami</w:t>
        </w:r>
        <w:r>
          <w:rPr>
            <w:noProof/>
            <w:webHidden/>
          </w:rPr>
          <w:tab/>
        </w:r>
        <w:r>
          <w:rPr>
            <w:noProof/>
            <w:webHidden/>
          </w:rPr>
          <w:fldChar w:fldCharType="begin"/>
        </w:r>
        <w:r>
          <w:rPr>
            <w:noProof/>
            <w:webHidden/>
          </w:rPr>
          <w:instrText xml:space="preserve"> PAGEREF _Toc237589837 \h </w:instrText>
        </w:r>
        <w:r>
          <w:rPr>
            <w:noProof/>
            <w:webHidden/>
          </w:rPr>
        </w:r>
        <w:r>
          <w:rPr>
            <w:noProof/>
            <w:webHidden/>
          </w:rPr>
          <w:fldChar w:fldCharType="separate"/>
        </w:r>
        <w:r>
          <w:rPr>
            <w:noProof/>
            <w:webHidden/>
          </w:rPr>
          <w:t>67</w:t>
        </w:r>
        <w:r>
          <w:rPr>
            <w:noProof/>
            <w:webHidden/>
          </w:rPr>
          <w:fldChar w:fldCharType="end"/>
        </w:r>
      </w:hyperlink>
    </w:p>
    <w:p w14:paraId="00EB4ACF" w14:textId="5591AAF5"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8" w:history="1">
        <w:r w:rsidRPr="00BC7790">
          <w:rPr>
            <w:rStyle w:val="Hipercze"/>
            <w:rFonts w:ascii="Times New Roman" w:hAnsi="Times New Roman" w:cs="Times New Roman"/>
            <w:noProof/>
          </w:rPr>
          <w:t>Tabela 18. Obszary i kierunki interwencji</w:t>
        </w:r>
        <w:r>
          <w:rPr>
            <w:noProof/>
            <w:webHidden/>
          </w:rPr>
          <w:tab/>
        </w:r>
        <w:r>
          <w:rPr>
            <w:noProof/>
            <w:webHidden/>
          </w:rPr>
          <w:fldChar w:fldCharType="begin"/>
        </w:r>
        <w:r>
          <w:rPr>
            <w:noProof/>
            <w:webHidden/>
          </w:rPr>
          <w:instrText xml:space="preserve"> PAGEREF _Toc237589838 \h </w:instrText>
        </w:r>
        <w:r>
          <w:rPr>
            <w:noProof/>
            <w:webHidden/>
          </w:rPr>
        </w:r>
        <w:r>
          <w:rPr>
            <w:noProof/>
            <w:webHidden/>
          </w:rPr>
          <w:fldChar w:fldCharType="separate"/>
        </w:r>
        <w:r>
          <w:rPr>
            <w:noProof/>
            <w:webHidden/>
          </w:rPr>
          <w:t>72</w:t>
        </w:r>
        <w:r>
          <w:rPr>
            <w:noProof/>
            <w:webHidden/>
          </w:rPr>
          <w:fldChar w:fldCharType="end"/>
        </w:r>
      </w:hyperlink>
    </w:p>
    <w:p w14:paraId="5DA184CB" w14:textId="22BD2955"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39" w:history="1">
        <w:r w:rsidRPr="00BC7790">
          <w:rPr>
            <w:rStyle w:val="Hipercze"/>
            <w:rFonts w:ascii="Times New Roman" w:hAnsi="Times New Roman" w:cs="Times New Roman"/>
            <w:noProof/>
          </w:rPr>
          <w:t>Tabela 19. Harmonogram realizacji zadań własnych wraz z ich finansowaniem 2026 - 2033</w:t>
        </w:r>
        <w:r>
          <w:rPr>
            <w:noProof/>
            <w:webHidden/>
          </w:rPr>
          <w:tab/>
        </w:r>
        <w:r>
          <w:rPr>
            <w:noProof/>
            <w:webHidden/>
          </w:rPr>
          <w:fldChar w:fldCharType="begin"/>
        </w:r>
        <w:r>
          <w:rPr>
            <w:noProof/>
            <w:webHidden/>
          </w:rPr>
          <w:instrText xml:space="preserve"> PAGEREF _Toc237589839 \h </w:instrText>
        </w:r>
        <w:r>
          <w:rPr>
            <w:noProof/>
            <w:webHidden/>
          </w:rPr>
        </w:r>
        <w:r>
          <w:rPr>
            <w:noProof/>
            <w:webHidden/>
          </w:rPr>
          <w:fldChar w:fldCharType="separate"/>
        </w:r>
        <w:r>
          <w:rPr>
            <w:noProof/>
            <w:webHidden/>
          </w:rPr>
          <w:t>77</w:t>
        </w:r>
        <w:r>
          <w:rPr>
            <w:noProof/>
            <w:webHidden/>
          </w:rPr>
          <w:fldChar w:fldCharType="end"/>
        </w:r>
      </w:hyperlink>
    </w:p>
    <w:p w14:paraId="18705649" w14:textId="5B533B01"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0" w:history="1">
        <w:r w:rsidRPr="00BC7790">
          <w:rPr>
            <w:rStyle w:val="Hipercze"/>
            <w:rFonts w:ascii="Times New Roman" w:hAnsi="Times New Roman" w:cs="Times New Roman"/>
            <w:noProof/>
          </w:rPr>
          <w:t>Tabela 20. Harmonogram finansowy realizacji zadań własnych</w:t>
        </w:r>
        <w:r>
          <w:rPr>
            <w:noProof/>
            <w:webHidden/>
          </w:rPr>
          <w:tab/>
        </w:r>
        <w:r>
          <w:rPr>
            <w:noProof/>
            <w:webHidden/>
          </w:rPr>
          <w:fldChar w:fldCharType="begin"/>
        </w:r>
        <w:r>
          <w:rPr>
            <w:noProof/>
            <w:webHidden/>
          </w:rPr>
          <w:instrText xml:space="preserve"> PAGEREF _Toc237589840 \h </w:instrText>
        </w:r>
        <w:r>
          <w:rPr>
            <w:noProof/>
            <w:webHidden/>
          </w:rPr>
        </w:r>
        <w:r>
          <w:rPr>
            <w:noProof/>
            <w:webHidden/>
          </w:rPr>
          <w:fldChar w:fldCharType="separate"/>
        </w:r>
        <w:r>
          <w:rPr>
            <w:noProof/>
            <w:webHidden/>
          </w:rPr>
          <w:t>88</w:t>
        </w:r>
        <w:r>
          <w:rPr>
            <w:noProof/>
            <w:webHidden/>
          </w:rPr>
          <w:fldChar w:fldCharType="end"/>
        </w:r>
      </w:hyperlink>
    </w:p>
    <w:p w14:paraId="28AAFB19" w14:textId="1156F0F3"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1" w:history="1">
        <w:r w:rsidRPr="00BC7790">
          <w:rPr>
            <w:rStyle w:val="Hipercze"/>
            <w:rFonts w:ascii="Times New Roman" w:hAnsi="Times New Roman" w:cs="Times New Roman"/>
            <w:noProof/>
          </w:rPr>
          <w:t>Tabela 21. Harmonogram realizacji zadań monitorowanych wraz z ich finansowaniem</w:t>
        </w:r>
        <w:r>
          <w:rPr>
            <w:noProof/>
            <w:webHidden/>
          </w:rPr>
          <w:tab/>
        </w:r>
        <w:r>
          <w:rPr>
            <w:noProof/>
            <w:webHidden/>
          </w:rPr>
          <w:fldChar w:fldCharType="begin"/>
        </w:r>
        <w:r>
          <w:rPr>
            <w:noProof/>
            <w:webHidden/>
          </w:rPr>
          <w:instrText xml:space="preserve"> PAGEREF _Toc237589841 \h </w:instrText>
        </w:r>
        <w:r>
          <w:rPr>
            <w:noProof/>
            <w:webHidden/>
          </w:rPr>
        </w:r>
        <w:r>
          <w:rPr>
            <w:noProof/>
            <w:webHidden/>
          </w:rPr>
          <w:fldChar w:fldCharType="separate"/>
        </w:r>
        <w:r>
          <w:rPr>
            <w:noProof/>
            <w:webHidden/>
          </w:rPr>
          <w:t>94</w:t>
        </w:r>
        <w:r>
          <w:rPr>
            <w:noProof/>
            <w:webHidden/>
          </w:rPr>
          <w:fldChar w:fldCharType="end"/>
        </w:r>
      </w:hyperlink>
    </w:p>
    <w:p w14:paraId="426FB9FC" w14:textId="1ECD5829"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2" w:history="1">
        <w:r w:rsidRPr="00BC7790">
          <w:rPr>
            <w:rStyle w:val="Hipercze"/>
            <w:rFonts w:ascii="Times New Roman" w:hAnsi="Times New Roman" w:cs="Times New Roman"/>
            <w:noProof/>
          </w:rPr>
          <w:t>Tabela 22. Wskaźniki monitorowania POŚ</w:t>
        </w:r>
        <w:r>
          <w:rPr>
            <w:noProof/>
            <w:webHidden/>
          </w:rPr>
          <w:tab/>
        </w:r>
        <w:r>
          <w:rPr>
            <w:noProof/>
            <w:webHidden/>
          </w:rPr>
          <w:fldChar w:fldCharType="begin"/>
        </w:r>
        <w:r>
          <w:rPr>
            <w:noProof/>
            <w:webHidden/>
          </w:rPr>
          <w:instrText xml:space="preserve"> PAGEREF _Toc237589842 \h </w:instrText>
        </w:r>
        <w:r>
          <w:rPr>
            <w:noProof/>
            <w:webHidden/>
          </w:rPr>
        </w:r>
        <w:r>
          <w:rPr>
            <w:noProof/>
            <w:webHidden/>
          </w:rPr>
          <w:fldChar w:fldCharType="separate"/>
        </w:r>
        <w:r>
          <w:rPr>
            <w:noProof/>
            <w:webHidden/>
          </w:rPr>
          <w:t>100</w:t>
        </w:r>
        <w:r>
          <w:rPr>
            <w:noProof/>
            <w:webHidden/>
          </w:rPr>
          <w:fldChar w:fldCharType="end"/>
        </w:r>
      </w:hyperlink>
    </w:p>
    <w:p w14:paraId="533ED276" w14:textId="3F77E311"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3" w:history="1">
        <w:r w:rsidRPr="00BC7790">
          <w:rPr>
            <w:rStyle w:val="Hipercze"/>
            <w:rFonts w:ascii="Times New Roman" w:hAnsi="Times New Roman" w:cs="Times New Roman"/>
            <w:noProof/>
          </w:rPr>
          <w:t>Tabela 23. Najważniejsze działania w ramach zarządzania środowiskiem.</w:t>
        </w:r>
        <w:r>
          <w:rPr>
            <w:noProof/>
            <w:webHidden/>
          </w:rPr>
          <w:tab/>
        </w:r>
        <w:r>
          <w:rPr>
            <w:noProof/>
            <w:webHidden/>
          </w:rPr>
          <w:fldChar w:fldCharType="begin"/>
        </w:r>
        <w:r>
          <w:rPr>
            <w:noProof/>
            <w:webHidden/>
          </w:rPr>
          <w:instrText xml:space="preserve"> PAGEREF _Toc237589843 \h </w:instrText>
        </w:r>
        <w:r>
          <w:rPr>
            <w:noProof/>
            <w:webHidden/>
          </w:rPr>
        </w:r>
        <w:r>
          <w:rPr>
            <w:noProof/>
            <w:webHidden/>
          </w:rPr>
          <w:fldChar w:fldCharType="separate"/>
        </w:r>
        <w:r>
          <w:rPr>
            <w:noProof/>
            <w:webHidden/>
          </w:rPr>
          <w:t>102</w:t>
        </w:r>
        <w:r>
          <w:rPr>
            <w:noProof/>
            <w:webHidden/>
          </w:rPr>
          <w:fldChar w:fldCharType="end"/>
        </w:r>
      </w:hyperlink>
    </w:p>
    <w:p w14:paraId="1736415E" w14:textId="4FDA9EDE" w:rsidR="008B2CB9" w:rsidRPr="00B3035C" w:rsidRDefault="008B2CB9" w:rsidP="008B2CB9">
      <w:pPr>
        <w:rPr>
          <w:rFonts w:ascii="Times New Roman" w:hAnsi="Times New Roman" w:cs="Times New Roman"/>
          <w:sz w:val="18"/>
          <w:szCs w:val="18"/>
        </w:rPr>
      </w:pPr>
      <w:r w:rsidRPr="00B3035C">
        <w:rPr>
          <w:rFonts w:ascii="Times New Roman" w:hAnsi="Times New Roman" w:cs="Times New Roman"/>
          <w:sz w:val="18"/>
          <w:szCs w:val="18"/>
        </w:rPr>
        <w:fldChar w:fldCharType="end"/>
      </w:r>
      <w:bookmarkStart w:id="2" w:name="_Toc377562312"/>
    </w:p>
    <w:p w14:paraId="17766CD9" w14:textId="77777777" w:rsidR="008B2CB9" w:rsidRPr="00B3035C" w:rsidRDefault="008B2CB9" w:rsidP="008B2CB9">
      <w:pPr>
        <w:rPr>
          <w:rFonts w:ascii="Times New Roman" w:hAnsi="Times New Roman" w:cs="Times New Roman"/>
          <w:b/>
          <w:bCs/>
          <w:sz w:val="18"/>
          <w:szCs w:val="18"/>
        </w:rPr>
      </w:pPr>
      <w:r w:rsidRPr="00B3035C">
        <w:rPr>
          <w:rFonts w:ascii="Times New Roman" w:hAnsi="Times New Roman" w:cs="Times New Roman"/>
          <w:b/>
          <w:bCs/>
          <w:sz w:val="18"/>
          <w:szCs w:val="18"/>
        </w:rPr>
        <w:t>SPIS RYSUNKÓW</w:t>
      </w:r>
      <w:bookmarkEnd w:id="2"/>
    </w:p>
    <w:p w14:paraId="207B9A4E" w14:textId="1CB98F54" w:rsidR="005F4035" w:rsidRDefault="008B2CB9">
      <w:pPr>
        <w:pStyle w:val="Spisilustracji"/>
        <w:tabs>
          <w:tab w:val="right" w:leader="dot" w:pos="9062"/>
        </w:tabs>
        <w:rPr>
          <w:rFonts w:asciiTheme="minorHAnsi" w:eastAsiaTheme="minorEastAsia" w:hAnsiTheme="minorHAnsi" w:cstheme="minorBidi"/>
          <w:i w:val="0"/>
          <w:iCs w:val="0"/>
          <w:noProof/>
          <w:sz w:val="22"/>
          <w:szCs w:val="22"/>
        </w:rPr>
      </w:pPr>
      <w:r w:rsidRPr="00B3035C">
        <w:rPr>
          <w:rFonts w:ascii="Times New Roman" w:hAnsi="Times New Roman" w:cs="Times New Roman"/>
          <w:i w:val="0"/>
          <w:iCs w:val="0"/>
          <w:color w:val="8496B0" w:themeColor="text2" w:themeTint="99"/>
          <w:sz w:val="18"/>
          <w:szCs w:val="18"/>
        </w:rPr>
        <w:fldChar w:fldCharType="begin"/>
      </w:r>
      <w:r w:rsidRPr="00B3035C">
        <w:rPr>
          <w:rFonts w:ascii="Times New Roman" w:hAnsi="Times New Roman" w:cs="Times New Roman"/>
          <w:i w:val="0"/>
          <w:iCs w:val="0"/>
          <w:color w:val="8496B0" w:themeColor="text2" w:themeTint="99"/>
          <w:sz w:val="18"/>
          <w:szCs w:val="18"/>
        </w:rPr>
        <w:instrText xml:space="preserve"> TOC \h \z \c "Rysunek" </w:instrText>
      </w:r>
      <w:r w:rsidRPr="00B3035C">
        <w:rPr>
          <w:rFonts w:ascii="Times New Roman" w:hAnsi="Times New Roman" w:cs="Times New Roman"/>
          <w:i w:val="0"/>
          <w:iCs w:val="0"/>
          <w:color w:val="8496B0" w:themeColor="text2" w:themeTint="99"/>
          <w:sz w:val="18"/>
          <w:szCs w:val="18"/>
        </w:rPr>
        <w:fldChar w:fldCharType="separate"/>
      </w:r>
      <w:hyperlink w:anchor="_Toc237589844" w:history="1">
        <w:r w:rsidR="005F4035" w:rsidRPr="00F418AB">
          <w:rPr>
            <w:rStyle w:val="Hipercze"/>
            <w:rFonts w:ascii="Times New Roman" w:hAnsi="Times New Roman" w:cs="Times New Roman"/>
            <w:noProof/>
          </w:rPr>
          <w:t>Rysunek 1. Położenie Gminy Międzybórz</w:t>
        </w:r>
        <w:r w:rsidR="005F4035">
          <w:rPr>
            <w:noProof/>
            <w:webHidden/>
          </w:rPr>
          <w:tab/>
        </w:r>
        <w:r w:rsidR="005F4035">
          <w:rPr>
            <w:noProof/>
            <w:webHidden/>
          </w:rPr>
          <w:fldChar w:fldCharType="begin"/>
        </w:r>
        <w:r w:rsidR="005F4035">
          <w:rPr>
            <w:noProof/>
            <w:webHidden/>
          </w:rPr>
          <w:instrText xml:space="preserve"> PAGEREF _Toc237589844 \h </w:instrText>
        </w:r>
        <w:r w:rsidR="005F4035">
          <w:rPr>
            <w:noProof/>
            <w:webHidden/>
          </w:rPr>
        </w:r>
        <w:r w:rsidR="005F4035">
          <w:rPr>
            <w:noProof/>
            <w:webHidden/>
          </w:rPr>
          <w:fldChar w:fldCharType="separate"/>
        </w:r>
        <w:r w:rsidR="005F4035">
          <w:rPr>
            <w:noProof/>
            <w:webHidden/>
          </w:rPr>
          <w:t>17</w:t>
        </w:r>
        <w:r w:rsidR="005F4035">
          <w:rPr>
            <w:noProof/>
            <w:webHidden/>
          </w:rPr>
          <w:fldChar w:fldCharType="end"/>
        </w:r>
      </w:hyperlink>
    </w:p>
    <w:p w14:paraId="40DB640C" w14:textId="38B22FA6"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5" w:history="1">
        <w:r w:rsidRPr="00F418AB">
          <w:rPr>
            <w:rStyle w:val="Hipercze"/>
            <w:rFonts w:ascii="Times New Roman" w:hAnsi="Times New Roman" w:cs="Times New Roman"/>
            <w:noProof/>
          </w:rPr>
          <w:t>Rysunek 2. Liczba ludności w Gminie Międzybórz na przestrzeni lat 2000-2025.</w:t>
        </w:r>
        <w:r>
          <w:rPr>
            <w:noProof/>
            <w:webHidden/>
          </w:rPr>
          <w:tab/>
        </w:r>
        <w:r>
          <w:rPr>
            <w:noProof/>
            <w:webHidden/>
          </w:rPr>
          <w:fldChar w:fldCharType="begin"/>
        </w:r>
        <w:r>
          <w:rPr>
            <w:noProof/>
            <w:webHidden/>
          </w:rPr>
          <w:instrText xml:space="preserve"> PAGEREF _Toc237589845 \h </w:instrText>
        </w:r>
        <w:r>
          <w:rPr>
            <w:noProof/>
            <w:webHidden/>
          </w:rPr>
        </w:r>
        <w:r>
          <w:rPr>
            <w:noProof/>
            <w:webHidden/>
          </w:rPr>
          <w:fldChar w:fldCharType="separate"/>
        </w:r>
        <w:r>
          <w:rPr>
            <w:noProof/>
            <w:webHidden/>
          </w:rPr>
          <w:t>18</w:t>
        </w:r>
        <w:r>
          <w:rPr>
            <w:noProof/>
            <w:webHidden/>
          </w:rPr>
          <w:fldChar w:fldCharType="end"/>
        </w:r>
      </w:hyperlink>
    </w:p>
    <w:p w14:paraId="3B9A05AA" w14:textId="75AB842D"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6" w:history="1">
        <w:r w:rsidRPr="00F418AB">
          <w:rPr>
            <w:rStyle w:val="Hipercze"/>
            <w:rFonts w:ascii="Times New Roman" w:hAnsi="Times New Roman" w:cs="Times New Roman"/>
            <w:noProof/>
          </w:rPr>
          <w:t>Rysunek 3. Zasięg obszarów przekroczeń poziomu docelowego B(a)P w pyle zawieszonym PM10, określonego ze względu na ochronę zdrowia ludzi w województwie dolnośląskim w 2025 roku</w:t>
        </w:r>
        <w:r>
          <w:rPr>
            <w:noProof/>
            <w:webHidden/>
          </w:rPr>
          <w:tab/>
        </w:r>
        <w:r>
          <w:rPr>
            <w:noProof/>
            <w:webHidden/>
          </w:rPr>
          <w:fldChar w:fldCharType="begin"/>
        </w:r>
        <w:r>
          <w:rPr>
            <w:noProof/>
            <w:webHidden/>
          </w:rPr>
          <w:instrText xml:space="preserve"> PAGEREF _Toc237589846 \h </w:instrText>
        </w:r>
        <w:r>
          <w:rPr>
            <w:noProof/>
            <w:webHidden/>
          </w:rPr>
        </w:r>
        <w:r>
          <w:rPr>
            <w:noProof/>
            <w:webHidden/>
          </w:rPr>
          <w:fldChar w:fldCharType="separate"/>
        </w:r>
        <w:r>
          <w:rPr>
            <w:noProof/>
            <w:webHidden/>
          </w:rPr>
          <w:t>26</w:t>
        </w:r>
        <w:r>
          <w:rPr>
            <w:noProof/>
            <w:webHidden/>
          </w:rPr>
          <w:fldChar w:fldCharType="end"/>
        </w:r>
      </w:hyperlink>
    </w:p>
    <w:p w14:paraId="1ED8146A" w14:textId="6243187C"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7" w:history="1">
        <w:r w:rsidRPr="00F418AB">
          <w:rPr>
            <w:rStyle w:val="Hipercze"/>
            <w:rFonts w:ascii="Times New Roman" w:hAnsi="Times New Roman" w:cs="Times New Roman"/>
            <w:noProof/>
          </w:rPr>
          <w:t>Rysunek 4. Położenie stacji bazowych telefonii komórkowej na terenie Gminy Międzybórz</w:t>
        </w:r>
        <w:r>
          <w:rPr>
            <w:noProof/>
            <w:webHidden/>
          </w:rPr>
          <w:tab/>
        </w:r>
        <w:r>
          <w:rPr>
            <w:noProof/>
            <w:webHidden/>
          </w:rPr>
          <w:fldChar w:fldCharType="begin"/>
        </w:r>
        <w:r>
          <w:rPr>
            <w:noProof/>
            <w:webHidden/>
          </w:rPr>
          <w:instrText xml:space="preserve"> PAGEREF _Toc237589847 \h </w:instrText>
        </w:r>
        <w:r>
          <w:rPr>
            <w:noProof/>
            <w:webHidden/>
          </w:rPr>
        </w:r>
        <w:r>
          <w:rPr>
            <w:noProof/>
            <w:webHidden/>
          </w:rPr>
          <w:fldChar w:fldCharType="separate"/>
        </w:r>
        <w:r>
          <w:rPr>
            <w:noProof/>
            <w:webHidden/>
          </w:rPr>
          <w:t>38</w:t>
        </w:r>
        <w:r>
          <w:rPr>
            <w:noProof/>
            <w:webHidden/>
          </w:rPr>
          <w:fldChar w:fldCharType="end"/>
        </w:r>
      </w:hyperlink>
    </w:p>
    <w:p w14:paraId="6293EF30" w14:textId="3F8FE166"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8" w:history="1">
        <w:r w:rsidRPr="00F418AB">
          <w:rPr>
            <w:rStyle w:val="Hipercze"/>
            <w:rFonts w:ascii="Times New Roman" w:hAnsi="Times New Roman" w:cs="Times New Roman"/>
            <w:noProof/>
          </w:rPr>
          <w:t>Rysunek 5. Położenie Gminy Międzybórz na tle głównych zbiorników wód podziemnych</w:t>
        </w:r>
        <w:r>
          <w:rPr>
            <w:noProof/>
            <w:webHidden/>
          </w:rPr>
          <w:tab/>
        </w:r>
        <w:r>
          <w:rPr>
            <w:noProof/>
            <w:webHidden/>
          </w:rPr>
          <w:fldChar w:fldCharType="begin"/>
        </w:r>
        <w:r>
          <w:rPr>
            <w:noProof/>
            <w:webHidden/>
          </w:rPr>
          <w:instrText xml:space="preserve"> PAGEREF _Toc237589848 \h </w:instrText>
        </w:r>
        <w:r>
          <w:rPr>
            <w:noProof/>
            <w:webHidden/>
          </w:rPr>
        </w:r>
        <w:r>
          <w:rPr>
            <w:noProof/>
            <w:webHidden/>
          </w:rPr>
          <w:fldChar w:fldCharType="separate"/>
        </w:r>
        <w:r>
          <w:rPr>
            <w:noProof/>
            <w:webHidden/>
          </w:rPr>
          <w:t>42</w:t>
        </w:r>
        <w:r>
          <w:rPr>
            <w:noProof/>
            <w:webHidden/>
          </w:rPr>
          <w:fldChar w:fldCharType="end"/>
        </w:r>
      </w:hyperlink>
    </w:p>
    <w:p w14:paraId="604BE59E" w14:textId="5DE72AF5"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49" w:history="1">
        <w:r w:rsidRPr="00F418AB">
          <w:rPr>
            <w:rStyle w:val="Hipercze"/>
            <w:rFonts w:ascii="Times New Roman" w:hAnsi="Times New Roman" w:cs="Times New Roman"/>
            <w:noProof/>
          </w:rPr>
          <w:t>Rysunek 6. Sieć hydrograficzna</w:t>
        </w:r>
        <w:r w:rsidRPr="00F418AB">
          <w:rPr>
            <w:rStyle w:val="Hipercze"/>
            <w:rFonts w:ascii="Times New Roman" w:eastAsia="Calibri" w:hAnsi="Times New Roman" w:cs="Times New Roman"/>
            <w:noProof/>
          </w:rPr>
          <w:t xml:space="preserve"> w granicach gminy Międzybórz</w:t>
        </w:r>
        <w:r>
          <w:rPr>
            <w:noProof/>
            <w:webHidden/>
          </w:rPr>
          <w:tab/>
        </w:r>
        <w:r>
          <w:rPr>
            <w:noProof/>
            <w:webHidden/>
          </w:rPr>
          <w:fldChar w:fldCharType="begin"/>
        </w:r>
        <w:r>
          <w:rPr>
            <w:noProof/>
            <w:webHidden/>
          </w:rPr>
          <w:instrText xml:space="preserve"> PAGEREF _Toc237589849 \h </w:instrText>
        </w:r>
        <w:r>
          <w:rPr>
            <w:noProof/>
            <w:webHidden/>
          </w:rPr>
        </w:r>
        <w:r>
          <w:rPr>
            <w:noProof/>
            <w:webHidden/>
          </w:rPr>
          <w:fldChar w:fldCharType="separate"/>
        </w:r>
        <w:r>
          <w:rPr>
            <w:noProof/>
            <w:webHidden/>
          </w:rPr>
          <w:t>43</w:t>
        </w:r>
        <w:r>
          <w:rPr>
            <w:noProof/>
            <w:webHidden/>
          </w:rPr>
          <w:fldChar w:fldCharType="end"/>
        </w:r>
      </w:hyperlink>
    </w:p>
    <w:p w14:paraId="5AB4CECA" w14:textId="30BB5DC6"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50" w:history="1">
        <w:r w:rsidRPr="00F418AB">
          <w:rPr>
            <w:rStyle w:val="Hipercze"/>
            <w:rFonts w:ascii="Times New Roman" w:hAnsi="Times New Roman" w:cs="Times New Roman"/>
            <w:noProof/>
          </w:rPr>
          <w:t>Rysunek 7. Mapa zagrożenia powodziowego</w:t>
        </w:r>
        <w:r>
          <w:rPr>
            <w:noProof/>
            <w:webHidden/>
          </w:rPr>
          <w:tab/>
        </w:r>
        <w:r>
          <w:rPr>
            <w:noProof/>
            <w:webHidden/>
          </w:rPr>
          <w:fldChar w:fldCharType="begin"/>
        </w:r>
        <w:r>
          <w:rPr>
            <w:noProof/>
            <w:webHidden/>
          </w:rPr>
          <w:instrText xml:space="preserve"> PAGEREF _Toc237589850 \h </w:instrText>
        </w:r>
        <w:r>
          <w:rPr>
            <w:noProof/>
            <w:webHidden/>
          </w:rPr>
        </w:r>
        <w:r>
          <w:rPr>
            <w:noProof/>
            <w:webHidden/>
          </w:rPr>
          <w:fldChar w:fldCharType="separate"/>
        </w:r>
        <w:r>
          <w:rPr>
            <w:noProof/>
            <w:webHidden/>
          </w:rPr>
          <w:t>46</w:t>
        </w:r>
        <w:r>
          <w:rPr>
            <w:noProof/>
            <w:webHidden/>
          </w:rPr>
          <w:fldChar w:fldCharType="end"/>
        </w:r>
      </w:hyperlink>
    </w:p>
    <w:p w14:paraId="656E06E7" w14:textId="073E510B" w:rsidR="005F4035" w:rsidRDefault="005F4035">
      <w:pPr>
        <w:pStyle w:val="Spisilustracji"/>
        <w:tabs>
          <w:tab w:val="right" w:leader="dot" w:pos="9062"/>
        </w:tabs>
        <w:rPr>
          <w:rFonts w:asciiTheme="minorHAnsi" w:eastAsiaTheme="minorEastAsia" w:hAnsiTheme="minorHAnsi" w:cstheme="minorBidi"/>
          <w:i w:val="0"/>
          <w:iCs w:val="0"/>
          <w:noProof/>
          <w:sz w:val="22"/>
          <w:szCs w:val="22"/>
        </w:rPr>
      </w:pPr>
      <w:hyperlink w:anchor="_Toc237589851" w:history="1">
        <w:r w:rsidRPr="00F418AB">
          <w:rPr>
            <w:rStyle w:val="Hipercze"/>
            <w:rFonts w:ascii="Times New Roman" w:hAnsi="Times New Roman" w:cs="Times New Roman"/>
            <w:noProof/>
          </w:rPr>
          <w:t>Rysunek 8.Obszary form ochrony przyrody na terenie Gminy Międzybórz</w:t>
        </w:r>
        <w:r>
          <w:rPr>
            <w:noProof/>
            <w:webHidden/>
          </w:rPr>
          <w:tab/>
        </w:r>
        <w:r>
          <w:rPr>
            <w:noProof/>
            <w:webHidden/>
          </w:rPr>
          <w:fldChar w:fldCharType="begin"/>
        </w:r>
        <w:r>
          <w:rPr>
            <w:noProof/>
            <w:webHidden/>
          </w:rPr>
          <w:instrText xml:space="preserve"> PAGEREF _Toc237589851 \h </w:instrText>
        </w:r>
        <w:r>
          <w:rPr>
            <w:noProof/>
            <w:webHidden/>
          </w:rPr>
        </w:r>
        <w:r>
          <w:rPr>
            <w:noProof/>
            <w:webHidden/>
          </w:rPr>
          <w:fldChar w:fldCharType="separate"/>
        </w:r>
        <w:r>
          <w:rPr>
            <w:noProof/>
            <w:webHidden/>
          </w:rPr>
          <w:t>64</w:t>
        </w:r>
        <w:r>
          <w:rPr>
            <w:noProof/>
            <w:webHidden/>
          </w:rPr>
          <w:fldChar w:fldCharType="end"/>
        </w:r>
      </w:hyperlink>
    </w:p>
    <w:p w14:paraId="1E426B00" w14:textId="4AD6760C" w:rsidR="008B2CB9" w:rsidRPr="00B3035C" w:rsidRDefault="008B2CB9" w:rsidP="008B2CB9">
      <w:pPr>
        <w:pStyle w:val="Nagwek1"/>
        <w:rPr>
          <w:rFonts w:ascii="Times New Roman" w:hAnsi="Times New Roman" w:cs="Times New Roman"/>
          <w:sz w:val="24"/>
          <w:szCs w:val="24"/>
        </w:rPr>
      </w:pPr>
      <w:r w:rsidRPr="00B3035C">
        <w:rPr>
          <w:rFonts w:ascii="Times New Roman" w:hAnsi="Times New Roman" w:cs="Times New Roman"/>
          <w:i/>
          <w:iCs/>
          <w:color w:val="8496B0" w:themeColor="text2" w:themeTint="99"/>
          <w:sz w:val="18"/>
          <w:szCs w:val="18"/>
        </w:rPr>
        <w:lastRenderedPageBreak/>
        <w:fldChar w:fldCharType="end"/>
      </w:r>
      <w:bookmarkStart w:id="3" w:name="_Toc196026361"/>
      <w:bookmarkStart w:id="4" w:name="_Toc237589729"/>
      <w:r w:rsidRPr="00B3035C">
        <w:rPr>
          <w:rFonts w:ascii="Times New Roman" w:hAnsi="Times New Roman" w:cs="Times New Roman"/>
          <w:sz w:val="24"/>
          <w:szCs w:val="24"/>
        </w:rPr>
        <w:t>Podstawa prawna i metodyka opracowania</w:t>
      </w:r>
      <w:bookmarkEnd w:id="4"/>
    </w:p>
    <w:p w14:paraId="750FA3C8" w14:textId="77777777" w:rsidR="008B2CB9" w:rsidRPr="00B3035C" w:rsidRDefault="008B2CB9" w:rsidP="008B2CB9">
      <w:pPr>
        <w:rPr>
          <w:rFonts w:ascii="Times New Roman" w:hAnsi="Times New Roman" w:cs="Times New Roman"/>
          <w:sz w:val="24"/>
          <w:szCs w:val="24"/>
        </w:rPr>
      </w:pPr>
    </w:p>
    <w:p w14:paraId="740B261D" w14:textId="77777777" w:rsidR="008B2CB9" w:rsidRPr="00B3035C" w:rsidRDefault="008B2CB9" w:rsidP="008B2CB9">
      <w:pPr>
        <w:pStyle w:val="Nagwek2"/>
        <w:spacing w:before="0" w:after="0"/>
        <w:rPr>
          <w:rFonts w:ascii="Times New Roman" w:hAnsi="Times New Roman" w:cs="Times New Roman"/>
          <w:sz w:val="24"/>
          <w:szCs w:val="24"/>
        </w:rPr>
      </w:pPr>
      <w:bookmarkStart w:id="5" w:name="_Toc237589730"/>
      <w:r w:rsidRPr="00B3035C">
        <w:rPr>
          <w:rFonts w:ascii="Times New Roman" w:hAnsi="Times New Roman" w:cs="Times New Roman"/>
          <w:sz w:val="24"/>
          <w:szCs w:val="24"/>
        </w:rPr>
        <w:t>Podstawa prawna Programu</w:t>
      </w:r>
      <w:bookmarkEnd w:id="5"/>
    </w:p>
    <w:p w14:paraId="3657A6C5" w14:textId="59B864F3" w:rsidR="008B2CB9" w:rsidRPr="00B3035C" w:rsidRDefault="008B2CB9" w:rsidP="00F3124A">
      <w:pPr>
        <w:jc w:val="both"/>
        <w:rPr>
          <w:rFonts w:ascii="Times New Roman" w:hAnsi="Times New Roman" w:cs="Times New Roman"/>
          <w:sz w:val="24"/>
          <w:szCs w:val="24"/>
        </w:rPr>
      </w:pPr>
      <w:r w:rsidRPr="00B3035C">
        <w:rPr>
          <w:rFonts w:ascii="Times New Roman" w:hAnsi="Times New Roman" w:cs="Times New Roman"/>
          <w:sz w:val="24"/>
          <w:szCs w:val="24"/>
        </w:rPr>
        <w:t>Podstawowym celem sporządzenia i uchwalenia Programu Ochrony Środowiska (POŚ) jest realizacja przez jednostki samorządu terytorialnego polit</w:t>
      </w:r>
      <w:r w:rsidR="00F3124A" w:rsidRPr="00B3035C">
        <w:rPr>
          <w:rFonts w:ascii="Times New Roman" w:hAnsi="Times New Roman" w:cs="Times New Roman"/>
          <w:sz w:val="24"/>
          <w:szCs w:val="24"/>
        </w:rPr>
        <w:t>yki ochrony środowiska zbieżnej</w:t>
      </w:r>
      <w:r w:rsidR="00F3124A" w:rsidRPr="00B3035C">
        <w:rPr>
          <w:rFonts w:ascii="Times New Roman" w:hAnsi="Times New Roman" w:cs="Times New Roman"/>
          <w:sz w:val="24"/>
          <w:szCs w:val="24"/>
        </w:rPr>
        <w:br/>
      </w:r>
      <w:r w:rsidRPr="00B3035C">
        <w:rPr>
          <w:rFonts w:ascii="Times New Roman" w:hAnsi="Times New Roman" w:cs="Times New Roman"/>
          <w:sz w:val="24"/>
          <w:szCs w:val="24"/>
        </w:rPr>
        <w:t>z założeniami najważniejszych dokumentów strategicznych i programowych. POŚ powinny stanowić podstawę funkcjonowania systemu zarządzania środowiskiem spajającą wszystkie działania i dokumenty dotyczące ochrony środowiska  i przyrody na szczeblu danej JST - Jednostki Samorządu Terytorialnego.</w:t>
      </w:r>
    </w:p>
    <w:p w14:paraId="7B1D416E" w14:textId="1D56ED21" w:rsidR="008B2CB9" w:rsidRPr="00B3035C" w:rsidRDefault="008B2CB9" w:rsidP="00F3124A">
      <w:pPr>
        <w:jc w:val="both"/>
        <w:rPr>
          <w:rFonts w:ascii="Times New Roman" w:hAnsi="Times New Roman" w:cs="Times New Roman"/>
          <w:sz w:val="24"/>
          <w:szCs w:val="24"/>
        </w:rPr>
      </w:pPr>
      <w:r w:rsidRPr="00B3035C">
        <w:rPr>
          <w:rFonts w:ascii="Times New Roman" w:hAnsi="Times New Roman" w:cs="Times New Roman"/>
          <w:sz w:val="24"/>
          <w:szCs w:val="24"/>
        </w:rPr>
        <w:t>Obowiązek opracowania Gminnego Programu Ochrony Środowiska wynika z ustawy z dnia 27 kwietnia 2001 r. Prawo Ochrony Środowiska (</w:t>
      </w:r>
      <w:proofErr w:type="spellStart"/>
      <w:r w:rsidRPr="00B3035C">
        <w:rPr>
          <w:rFonts w:ascii="Times New Roman" w:hAnsi="Times New Roman" w:cs="Times New Roman"/>
          <w:sz w:val="24"/>
          <w:szCs w:val="24"/>
        </w:rPr>
        <w:t>t.j</w:t>
      </w:r>
      <w:proofErr w:type="spellEnd"/>
      <w:r w:rsidRPr="00B3035C">
        <w:rPr>
          <w:rFonts w:ascii="Times New Roman" w:hAnsi="Times New Roman" w:cs="Times New Roman"/>
          <w:sz w:val="24"/>
          <w:szCs w:val="24"/>
        </w:rPr>
        <w:t xml:space="preserve">. Dz.U. 2025 poz. 647). Zgodnie z art. 17 i 18 ww. ustawy zarząd województwa, powiatu i gminy w celu realizacji polityki ekologicznej państwa, sporządza odpowiednio wojewódzkie, powiatowe i gminne programy ochrony środowiska, które następnie są uchwalane przez sejmik województwa, radę powiatu lub gminy. </w:t>
      </w:r>
    </w:p>
    <w:p w14:paraId="2C64016A" w14:textId="008751E3" w:rsidR="008B2CB9" w:rsidRPr="00B3035C" w:rsidRDefault="008B2CB9" w:rsidP="00F3124A">
      <w:pPr>
        <w:jc w:val="both"/>
        <w:rPr>
          <w:rFonts w:ascii="Times New Roman" w:hAnsi="Times New Roman" w:cs="Times New Roman"/>
          <w:sz w:val="24"/>
          <w:szCs w:val="24"/>
        </w:rPr>
      </w:pPr>
      <w:r w:rsidRPr="00B3035C">
        <w:rPr>
          <w:rFonts w:ascii="Times New Roman" w:hAnsi="Times New Roman" w:cs="Times New Roman"/>
          <w:sz w:val="24"/>
          <w:szCs w:val="24"/>
        </w:rPr>
        <w:t>Programu Ochrony Środowiska został opracowany zgodnie z wszelkimi wymaganiami prawa obowiązującymi w tym zakresie, a w szczególności zg</w:t>
      </w:r>
      <w:r w:rsidR="00F3124A" w:rsidRPr="00B3035C">
        <w:rPr>
          <w:rFonts w:ascii="Times New Roman" w:hAnsi="Times New Roman" w:cs="Times New Roman"/>
          <w:sz w:val="24"/>
          <w:szCs w:val="24"/>
        </w:rPr>
        <w:t>odnie z wymaganiami określonymi</w:t>
      </w:r>
      <w:r w:rsidR="00F3124A" w:rsidRPr="00B3035C">
        <w:rPr>
          <w:rFonts w:ascii="Times New Roman" w:hAnsi="Times New Roman" w:cs="Times New Roman"/>
          <w:sz w:val="24"/>
          <w:szCs w:val="24"/>
        </w:rPr>
        <w:br/>
      </w:r>
      <w:r w:rsidRPr="00B3035C">
        <w:rPr>
          <w:rFonts w:ascii="Times New Roman" w:hAnsi="Times New Roman" w:cs="Times New Roman"/>
          <w:sz w:val="24"/>
          <w:szCs w:val="24"/>
        </w:rPr>
        <w:t xml:space="preserve">w ustawie Prawo ochrony środowiska z dnia 27 kwietnia 2001 r. ( </w:t>
      </w:r>
      <w:proofErr w:type="spellStart"/>
      <w:r w:rsidRPr="00B3035C">
        <w:rPr>
          <w:rFonts w:ascii="Times New Roman" w:hAnsi="Times New Roman" w:cs="Times New Roman"/>
          <w:sz w:val="24"/>
          <w:szCs w:val="24"/>
        </w:rPr>
        <w:t>t.j</w:t>
      </w:r>
      <w:proofErr w:type="spellEnd"/>
      <w:r w:rsidRPr="00B3035C">
        <w:rPr>
          <w:rFonts w:ascii="Times New Roman" w:hAnsi="Times New Roman" w:cs="Times New Roman"/>
          <w:sz w:val="24"/>
          <w:szCs w:val="24"/>
        </w:rPr>
        <w:t>. Dz.U. 2025 poz. 647) oraz z publikacją Ministerstwa Środowiska pn. „Wytyczne do opracowania wojewódzkich, powiatowych i gminnych programów ochrony środowiska”.</w:t>
      </w:r>
    </w:p>
    <w:p w14:paraId="1396FB14" w14:textId="77777777" w:rsidR="008B2CB9" w:rsidRPr="00B3035C" w:rsidRDefault="008B2CB9" w:rsidP="008B2CB9">
      <w:pPr>
        <w:pStyle w:val="Nagwek1"/>
        <w:rPr>
          <w:rFonts w:ascii="Times New Roman" w:hAnsi="Times New Roman" w:cs="Times New Roman"/>
          <w:sz w:val="24"/>
          <w:szCs w:val="24"/>
        </w:rPr>
      </w:pPr>
      <w:bookmarkStart w:id="6" w:name="_Toc237589731"/>
      <w:r w:rsidRPr="00B3035C">
        <w:rPr>
          <w:rFonts w:ascii="Times New Roman" w:hAnsi="Times New Roman" w:cs="Times New Roman"/>
          <w:sz w:val="24"/>
          <w:szCs w:val="24"/>
        </w:rPr>
        <w:lastRenderedPageBreak/>
        <w:t>Streszczenie</w:t>
      </w:r>
      <w:bookmarkEnd w:id="6"/>
    </w:p>
    <w:bookmarkEnd w:id="3"/>
    <w:p w14:paraId="222AF141" w14:textId="77A994C3" w:rsidR="008B2CB9" w:rsidRPr="00B3035C" w:rsidRDefault="008B2CB9" w:rsidP="00F3124A">
      <w:pPr>
        <w:jc w:val="both"/>
        <w:rPr>
          <w:rFonts w:ascii="Times New Roman" w:hAnsi="Times New Roman" w:cs="Times New Roman"/>
          <w:sz w:val="24"/>
          <w:szCs w:val="24"/>
        </w:rPr>
      </w:pPr>
      <w:r w:rsidRPr="00B3035C">
        <w:rPr>
          <w:rFonts w:ascii="Times New Roman" w:hAnsi="Times New Roman" w:cs="Times New Roman"/>
          <w:sz w:val="24"/>
          <w:szCs w:val="24"/>
        </w:rPr>
        <w:t>Podstawowym celem Programu jest realizacja poli</w:t>
      </w:r>
      <w:r w:rsidR="00F3124A" w:rsidRPr="00B3035C">
        <w:rPr>
          <w:rFonts w:ascii="Times New Roman" w:hAnsi="Times New Roman" w:cs="Times New Roman"/>
          <w:sz w:val="24"/>
          <w:szCs w:val="24"/>
        </w:rPr>
        <w:t>tyki ochrony środowiska zgodnej</w:t>
      </w:r>
      <w:r w:rsidR="00F3124A" w:rsidRPr="00B3035C">
        <w:rPr>
          <w:rFonts w:ascii="Times New Roman" w:hAnsi="Times New Roman" w:cs="Times New Roman"/>
          <w:sz w:val="24"/>
          <w:szCs w:val="24"/>
        </w:rPr>
        <w:br/>
      </w:r>
      <w:r w:rsidRPr="00B3035C">
        <w:rPr>
          <w:rFonts w:ascii="Times New Roman" w:hAnsi="Times New Roman" w:cs="Times New Roman"/>
          <w:sz w:val="24"/>
          <w:szCs w:val="24"/>
        </w:rPr>
        <w:t>z założeniami najważniejszych dokumentów strategicznych i programowych. Program ochrony środowiska stanowi podstawę funkcjonowania systemu zarządzania środowiskiem,</w:t>
      </w:r>
      <w:r w:rsidR="00F3124A" w:rsidRPr="00B3035C">
        <w:rPr>
          <w:rFonts w:ascii="Times New Roman" w:hAnsi="Times New Roman" w:cs="Times New Roman"/>
          <w:sz w:val="24"/>
          <w:szCs w:val="24"/>
        </w:rPr>
        <w:t xml:space="preserve"> spajającą wszystkie działania  </w:t>
      </w:r>
      <w:r w:rsidRPr="00B3035C">
        <w:rPr>
          <w:rFonts w:ascii="Times New Roman" w:hAnsi="Times New Roman" w:cs="Times New Roman"/>
          <w:sz w:val="24"/>
          <w:szCs w:val="24"/>
        </w:rPr>
        <w:t xml:space="preserve">i dokumenty dotyczące ochrony środowiska i przyrody na szczeblu danej JST. </w:t>
      </w:r>
    </w:p>
    <w:p w14:paraId="64760CEC" w14:textId="7EA62BC8" w:rsidR="008B2CB9" w:rsidRPr="00B3035C" w:rsidRDefault="008B2CB9" w:rsidP="00F3124A">
      <w:pPr>
        <w:jc w:val="both"/>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Program Ochrony Środowiska dla Gminy Międzybórz przedstawia aktualny stan środowiska na terenie gminy, określa niezbędne zadania, których realizacja spowoduje poprawę stanu środowiska, koordynację decyzji administracyjnych oraz działania inwestycyjne podejmowane przez różne instytucje i podmioty. W dokumencie dokonano oceny stanu środowiska na terenie gminy, gdzie wyszczególniono takie elementy, jak: powietrze, hałas, pola elektromagnetyczne, wody, zasoby geologiczne, gleby, zasoby przyrodnicze, gospodarkę odpadami, a także prowadzoną edukację ekologiczną. Powyższą ocenę opracowano na podstawie danych monitoringowych Głównego/Wojewódzkiego Inspektoratu Ochrony Środowiska, Państwowego Instytutu Geologicznego, dany</w:t>
      </w:r>
      <w:r w:rsidR="008B4DF6" w:rsidRPr="00B3035C">
        <w:rPr>
          <w:rFonts w:ascii="Times New Roman" w:hAnsi="Times New Roman" w:cs="Times New Roman"/>
          <w:sz w:val="24"/>
          <w:szCs w:val="24"/>
        </w:rPr>
        <w:t>ch statystycznych (GUS), danych</w:t>
      </w:r>
      <w:r w:rsidR="008B4DF6" w:rsidRPr="00B3035C">
        <w:rPr>
          <w:rFonts w:ascii="Times New Roman" w:hAnsi="Times New Roman" w:cs="Times New Roman"/>
          <w:sz w:val="24"/>
          <w:szCs w:val="24"/>
        </w:rPr>
        <w:br/>
      </w:r>
      <w:r w:rsidRPr="00B3035C">
        <w:rPr>
          <w:rFonts w:ascii="Times New Roman" w:hAnsi="Times New Roman" w:cs="Times New Roman"/>
          <w:sz w:val="24"/>
          <w:szCs w:val="24"/>
        </w:rPr>
        <w:t>o zasobach przyrodniczych i formach ochrony przyrody (Regionalna Dyrekcja Ochrony Środowiska), danych ze Starostwa Powiatowego Powiat</w:t>
      </w:r>
      <w:r w:rsidR="008B4DF6" w:rsidRPr="00B3035C">
        <w:rPr>
          <w:rFonts w:ascii="Times New Roman" w:hAnsi="Times New Roman" w:cs="Times New Roman"/>
          <w:sz w:val="24"/>
          <w:szCs w:val="24"/>
        </w:rPr>
        <w:t>u Oleśnickiego oraz pozyskanych</w:t>
      </w:r>
      <w:r w:rsidR="008B4DF6" w:rsidRPr="00B3035C">
        <w:rPr>
          <w:rFonts w:ascii="Times New Roman" w:hAnsi="Times New Roman" w:cs="Times New Roman"/>
          <w:sz w:val="24"/>
          <w:szCs w:val="24"/>
        </w:rPr>
        <w:br/>
      </w:r>
      <w:r w:rsidRPr="00B3035C">
        <w:rPr>
          <w:rFonts w:ascii="Times New Roman" w:hAnsi="Times New Roman" w:cs="Times New Roman"/>
          <w:sz w:val="24"/>
          <w:szCs w:val="24"/>
        </w:rPr>
        <w:t xml:space="preserve">z urzędu gminy. </w:t>
      </w:r>
    </w:p>
    <w:p w14:paraId="1FDAB06C" w14:textId="4A6E6748" w:rsidR="008B2CB9" w:rsidRPr="00B3035C" w:rsidRDefault="008B2CB9" w:rsidP="00F3124A">
      <w:pPr>
        <w:jc w:val="both"/>
        <w:rPr>
          <w:rFonts w:ascii="Times New Roman" w:hAnsi="Times New Roman" w:cs="Times New Roman"/>
          <w:sz w:val="24"/>
          <w:szCs w:val="24"/>
        </w:rPr>
      </w:pPr>
      <w:r w:rsidRPr="00B3035C">
        <w:rPr>
          <w:rFonts w:ascii="Times New Roman" w:hAnsi="Times New Roman" w:cs="Times New Roman"/>
          <w:sz w:val="24"/>
          <w:szCs w:val="24"/>
        </w:rPr>
        <w:t>Na podstawie diagnozy stanu środowiska gminy oraz analizy SWOT zostały sformułowane główne problemy i zagrożenia środowiska w gminie. Identyf</w:t>
      </w:r>
      <w:r w:rsidR="008B4DF6" w:rsidRPr="00B3035C">
        <w:rPr>
          <w:rFonts w:ascii="Times New Roman" w:hAnsi="Times New Roman" w:cs="Times New Roman"/>
          <w:sz w:val="24"/>
          <w:szCs w:val="24"/>
        </w:rPr>
        <w:t>ikacja zagrożeń stanowiła jeden</w:t>
      </w:r>
      <w:r w:rsidR="008B4DF6" w:rsidRPr="00B3035C">
        <w:rPr>
          <w:rFonts w:ascii="Times New Roman" w:hAnsi="Times New Roman" w:cs="Times New Roman"/>
          <w:sz w:val="24"/>
          <w:szCs w:val="24"/>
        </w:rPr>
        <w:br/>
      </w:r>
      <w:r w:rsidRPr="00B3035C">
        <w:rPr>
          <w:rFonts w:ascii="Times New Roman" w:hAnsi="Times New Roman" w:cs="Times New Roman"/>
          <w:sz w:val="24"/>
          <w:szCs w:val="24"/>
        </w:rPr>
        <w:t xml:space="preserve">z punktów wyjścia do sformułowania celów Programu. </w:t>
      </w:r>
    </w:p>
    <w:p w14:paraId="23AEEE49" w14:textId="77777777" w:rsidR="008B2CB9" w:rsidRPr="00B3035C" w:rsidRDefault="008B2CB9" w:rsidP="00F3124A">
      <w:pPr>
        <w:jc w:val="both"/>
        <w:rPr>
          <w:rFonts w:ascii="Times New Roman" w:hAnsi="Times New Roman" w:cs="Times New Roman"/>
          <w:sz w:val="24"/>
          <w:szCs w:val="24"/>
        </w:rPr>
      </w:pPr>
      <w:r w:rsidRPr="00B3035C">
        <w:rPr>
          <w:rFonts w:ascii="Times New Roman" w:hAnsi="Times New Roman" w:cs="Times New Roman"/>
          <w:sz w:val="24"/>
          <w:szCs w:val="24"/>
        </w:rPr>
        <w:t xml:space="preserve">Cele i kierunki interwencji Programu oraz zadania mające na celu poprawę stanu środowiska zostały wskazane w ramach poszczególnych obszarów interwencji: </w:t>
      </w:r>
    </w:p>
    <w:p w14:paraId="08F83233"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ochrona klimatu i jakości powietrza; </w:t>
      </w:r>
    </w:p>
    <w:p w14:paraId="34AA938A"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zagrożenie hałasem; </w:t>
      </w:r>
    </w:p>
    <w:p w14:paraId="0EEAD3C7"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pola elektromagnetyczne; </w:t>
      </w:r>
    </w:p>
    <w:p w14:paraId="61CB2713"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gospodarowanie wodami; </w:t>
      </w:r>
    </w:p>
    <w:p w14:paraId="49A6DD11"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gospodarka wodno-ściekowa; </w:t>
      </w:r>
    </w:p>
    <w:p w14:paraId="217BB4DD"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zasoby geologiczne; </w:t>
      </w:r>
    </w:p>
    <w:p w14:paraId="21D6340A"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gleby; </w:t>
      </w:r>
    </w:p>
    <w:p w14:paraId="31972E7D"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gospodarka odpadami i zapobieganie powstawaniu odpadów; </w:t>
      </w:r>
    </w:p>
    <w:p w14:paraId="0FDF367F"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zasoby przyrodnicze; </w:t>
      </w:r>
    </w:p>
    <w:p w14:paraId="013A6BC0" w14:textId="77777777" w:rsidR="008B2CB9" w:rsidRPr="00B3035C" w:rsidRDefault="008B2CB9" w:rsidP="00A25B55">
      <w:pPr>
        <w:pStyle w:val="Akapitzlist"/>
        <w:numPr>
          <w:ilvl w:val="0"/>
          <w:numId w:val="34"/>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zagrożenie poważnymi awariami. </w:t>
      </w:r>
    </w:p>
    <w:p w14:paraId="48DE8033" w14:textId="6CD80D95"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 dokumencie zostały uwzględnione również zagadnienia horyzontalne takie, jak działania edukacyjne czy monitoring środowiska. W ramach Programu opracowano harmonogram rzeczowo-finansowy oraz wskazano możliwe źródła finansowania zadań związanych z ochroną środowiska tj. źródła krajowe oraz zagraniczne. W dokumencie zawarto system monitoringu i realizacji Programu, który opiera się na sporządzaniu w cyklach 2-letnich raportów z realizacji zaplanowanych zadań oraz ocenie realizacji Programu za pomocą wybranych wskaźników charakteryzujących stan środowiska. Wprowadzenie zasad monitoringu umożliwi sprawną realizację działań, jak również pozwoli na bieżącą aktualizację celów programu.</w:t>
      </w:r>
    </w:p>
    <w:p w14:paraId="78A6BFFB" w14:textId="0A28ADC9"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lastRenderedPageBreak/>
        <w:t>Gmina Międzybórz jest gminą miejsko-wiejską położoną w północno-wschodniej części województwa dolnośląskiego, w po</w:t>
      </w:r>
      <w:bookmarkStart w:id="7" w:name="_GoBack"/>
      <w:bookmarkEnd w:id="7"/>
      <w:r w:rsidRPr="00B3035C">
        <w:rPr>
          <w:rFonts w:ascii="Times New Roman" w:hAnsi="Times New Roman" w:cs="Times New Roman"/>
          <w:sz w:val="24"/>
          <w:szCs w:val="24"/>
        </w:rPr>
        <w:t>wiecie oleśnickim. Zajmuje powierzchnię 88,62 km² co stanowi 0,44% powierzchni województwa oraz 8,45</w:t>
      </w:r>
      <w:r w:rsidRPr="00B3035C">
        <w:rPr>
          <w:rFonts w:ascii="Times New Roman" w:hAnsi="Times New Roman" w:cs="Times New Roman"/>
          <w:sz w:val="24"/>
          <w:szCs w:val="24"/>
        </w:rPr>
        <w:tab/>
        <w:t>% powierzchni powi</w:t>
      </w:r>
      <w:r w:rsidR="008B4DF6" w:rsidRPr="00B3035C">
        <w:rPr>
          <w:rFonts w:ascii="Times New Roman" w:hAnsi="Times New Roman" w:cs="Times New Roman"/>
          <w:sz w:val="24"/>
          <w:szCs w:val="24"/>
        </w:rPr>
        <w:t xml:space="preserve">atu. W </w:t>
      </w:r>
      <w:r w:rsidRPr="00B3035C">
        <w:rPr>
          <w:rFonts w:ascii="Times New Roman" w:hAnsi="Times New Roman" w:cs="Times New Roman"/>
          <w:sz w:val="24"/>
          <w:szCs w:val="24"/>
        </w:rPr>
        <w:t>granicach gminy zlokalizowane jest miasto Międzybór</w:t>
      </w:r>
      <w:r w:rsidR="008B4DF6" w:rsidRPr="00B3035C">
        <w:rPr>
          <w:rFonts w:ascii="Times New Roman" w:hAnsi="Times New Roman" w:cs="Times New Roman"/>
          <w:sz w:val="24"/>
          <w:szCs w:val="24"/>
        </w:rPr>
        <w:t xml:space="preserve">z będące siedzibą gminy oraz 21 </w:t>
      </w:r>
      <w:r w:rsidRPr="00B3035C">
        <w:rPr>
          <w:rFonts w:ascii="Times New Roman" w:hAnsi="Times New Roman" w:cs="Times New Roman"/>
          <w:sz w:val="24"/>
          <w:szCs w:val="24"/>
        </w:rPr>
        <w:t xml:space="preserve">miejscowości wiejskich skupionych w 13 sołectwach. Są to: Bąków, Bukowina Sycowska, Dziesławice, Hałdrychowice, Kamień, Klonów, Kraszów, Królewska Wola, Ligota Rybińska, Niwki Kraszowskie, Niwki Książęce, Oska Piła,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Sieć osadnicza gminy jest silnie rozdrobniona, w stopniu większym niż przeciętnie w kraju i w województwie.</w:t>
      </w:r>
    </w:p>
    <w:p w14:paraId="301FECFB" w14:textId="77777777" w:rsidR="008B2CB9" w:rsidRPr="00B3035C" w:rsidRDefault="008B2CB9" w:rsidP="008B2CB9">
      <w:pPr>
        <w:rPr>
          <w:rFonts w:ascii="Times New Roman" w:hAnsi="Times New Roman" w:cs="Times New Roman"/>
          <w:b/>
          <w:bCs/>
          <w:sz w:val="24"/>
          <w:szCs w:val="24"/>
        </w:rPr>
      </w:pPr>
      <w:r w:rsidRPr="00B3035C">
        <w:rPr>
          <w:rFonts w:ascii="Times New Roman" w:hAnsi="Times New Roman" w:cs="Times New Roman"/>
          <w:b/>
          <w:bCs/>
          <w:sz w:val="24"/>
          <w:szCs w:val="24"/>
        </w:rPr>
        <w:t>STAN ŚRODOWISKA W GMINIE MIĘDZYBÓRZ</w:t>
      </w:r>
    </w:p>
    <w:p w14:paraId="53D32922"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Powietrze atmosferyczne</w:t>
      </w:r>
    </w:p>
    <w:p w14:paraId="66DDCFEC" w14:textId="77777777" w:rsidR="008B2CB9" w:rsidRPr="00B3035C" w:rsidRDefault="008B2CB9" w:rsidP="008B4DF6">
      <w:pPr>
        <w:spacing w:after="240"/>
        <w:jc w:val="both"/>
        <w:rPr>
          <w:rFonts w:ascii="Times New Roman" w:hAnsi="Times New Roman" w:cs="Times New Roman"/>
          <w:sz w:val="24"/>
          <w:szCs w:val="24"/>
        </w:rPr>
      </w:pPr>
      <w:r w:rsidRPr="00B3035C">
        <w:rPr>
          <w:rFonts w:ascii="Times New Roman" w:hAnsi="Times New Roman" w:cs="Times New Roman"/>
          <w:sz w:val="24"/>
          <w:szCs w:val="24"/>
        </w:rPr>
        <w:t>Gmina Międzybórz znajduje się w strefie podlegającej ocenie jakości powietrza – strefa dolnośląska. Roczna Ocena Jakości Powietrza w Województwie Dolnośląskim za rok 2025, nie klasyfikuje terenu gminy do obszarów przekroczeń normatywnych stężeń zanieczyszczeń związanych z niską emisją.</w:t>
      </w:r>
      <w:r w:rsidRPr="00B3035C">
        <w:rPr>
          <w:rFonts w:ascii="Times New Roman" w:hAnsi="Times New Roman" w:cs="Times New Roman"/>
          <w:bCs/>
          <w:sz w:val="24"/>
          <w:szCs w:val="24"/>
        </w:rPr>
        <w:t xml:space="preserve"> Ostatni rok z odnotowanymi przekroczeniami zanieczyszczeń (niskoemisyjnych) to 2021, w którym to odnotowano przekroczenia stężeń B(a)P w pyle zawieszonym.</w:t>
      </w:r>
    </w:p>
    <w:p w14:paraId="667E7104"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Hałas</w:t>
      </w:r>
    </w:p>
    <w:p w14:paraId="121953E4" w14:textId="70BD06B9"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Gmina Międzybórz nie stanowi istotnego węzła drogowego o znaczeniu regionalnym  </w:t>
      </w:r>
      <w:r w:rsidRPr="00B3035C">
        <w:rPr>
          <w:rFonts w:ascii="Times New Roman" w:hAnsi="Times New Roman" w:cs="Times New Roman"/>
          <w:sz w:val="24"/>
          <w:szCs w:val="24"/>
        </w:rPr>
        <w:br/>
        <w:t>i ponadregionalnym. Natomiast jest istotnym elementem w skali lokal</w:t>
      </w:r>
      <w:r w:rsidR="008B4DF6" w:rsidRPr="00B3035C">
        <w:rPr>
          <w:rFonts w:ascii="Times New Roman" w:hAnsi="Times New Roman" w:cs="Times New Roman"/>
          <w:sz w:val="24"/>
          <w:szCs w:val="24"/>
        </w:rPr>
        <w:t xml:space="preserve">nej jest droga krajowa nr 25.   </w:t>
      </w:r>
      <w:r w:rsidRPr="00B3035C">
        <w:rPr>
          <w:rFonts w:ascii="Times New Roman" w:hAnsi="Times New Roman" w:cs="Times New Roman"/>
          <w:sz w:val="24"/>
          <w:szCs w:val="24"/>
        </w:rPr>
        <w:t>W 2022 roku GDDKiA opracowało Strategiczna mapa hałasu dla dróg krajowych o ruchu powyżej 3 000 000 pojazdów rocznie. Obszar Droga krajowa nr 25 nie była objęta analizą. Na terenie gminy planowana jest obwodnica Międzyborza, w ciągu drogi krajowej nr 25 zgodnie z Programem Budowy 100 Obwodnic na lata 2020-2030, przyjętym przez Radę Ministrów w Uchwale Nr 46/2021 z dnia 13 kwietnia 2021 r.</w:t>
      </w:r>
    </w:p>
    <w:p w14:paraId="70B419E8"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Promieniowanie elektromagnetyczne</w:t>
      </w:r>
    </w:p>
    <w:p w14:paraId="2BED0D20" w14:textId="4D16462E" w:rsidR="008B2CB9" w:rsidRPr="00B3035C" w:rsidRDefault="008B2CB9" w:rsidP="008B4DF6">
      <w:pPr>
        <w:jc w:val="both"/>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Na terenie Gminy Międzybórz w ostatnich latach pomiary natężenia pól elektromagnetycznych były przeprowadzone w 2024 roku w ramach stałej sieci monitoringu w miejscowości Międzybórz przy ul. Badury. Wyniki 0,5 godz. pomiaru [V/m] wyniósł 0,5 , zatem nie wystąpiło przekroczenie poziomu dopuszczalnego wynoszącego dla wysokich częstotliwości od 28 V/m do 61 V/m.</w:t>
      </w:r>
    </w:p>
    <w:p w14:paraId="401D4DC1"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Jakość wód</w:t>
      </w:r>
    </w:p>
    <w:p w14:paraId="1A1455B1" w14:textId="0EDD0B8D" w:rsidR="008B2CB9" w:rsidRPr="00B3035C" w:rsidRDefault="008B2CB9" w:rsidP="008B2CB9">
      <w:pPr>
        <w:autoSpaceDE w:val="0"/>
        <w:autoSpaceDN w:val="0"/>
        <w:adjustRightInd w:val="0"/>
        <w:rPr>
          <w:rFonts w:ascii="Times New Roman" w:hAnsi="Times New Roman" w:cs="Times New Roman"/>
          <w:sz w:val="24"/>
          <w:szCs w:val="24"/>
        </w:rPr>
      </w:pPr>
      <w:r w:rsidRPr="00B3035C">
        <w:rPr>
          <w:rFonts w:ascii="Times New Roman" w:hAnsi="Times New Roman" w:cs="Times New Roman"/>
          <w:sz w:val="24"/>
          <w:szCs w:val="24"/>
        </w:rPr>
        <w:t xml:space="preserve">Jakość wód podziemnych jest dobrej jakości. Jakość wód powierzchniowych w granicach gminy została zakwalifikowana jako zła </w:t>
      </w:r>
      <w:r w:rsidRPr="00B3035C">
        <w:rPr>
          <w:rFonts w:ascii="Times New Roman" w:hAnsi="Times New Roman" w:cs="Times New Roman"/>
          <w:i/>
          <w:iCs/>
          <w:sz w:val="24"/>
          <w:szCs w:val="24"/>
        </w:rPr>
        <w:t>(Ocena stanu na podstawie oceny stanu GIOŚ 2014-2019 i oceny eksperckiej wg klasyfikacji obowiązującej od 1 stycznia 2022 r.)</w:t>
      </w:r>
    </w:p>
    <w:p w14:paraId="19282EB6" w14:textId="77777777" w:rsidR="008B2CB9" w:rsidRPr="00B3035C" w:rsidRDefault="008B2CB9" w:rsidP="008B2CB9">
      <w:pPr>
        <w:autoSpaceDE w:val="0"/>
        <w:autoSpaceDN w:val="0"/>
        <w:adjustRightInd w:val="0"/>
        <w:rPr>
          <w:rFonts w:ascii="Times New Roman" w:hAnsi="Times New Roman" w:cs="Times New Roman"/>
          <w:b/>
          <w:i/>
          <w:sz w:val="24"/>
          <w:szCs w:val="24"/>
        </w:rPr>
      </w:pPr>
      <w:r w:rsidRPr="00B3035C">
        <w:rPr>
          <w:rFonts w:ascii="Times New Roman" w:hAnsi="Times New Roman" w:cs="Times New Roman"/>
          <w:b/>
          <w:i/>
          <w:sz w:val="24"/>
          <w:szCs w:val="24"/>
        </w:rPr>
        <w:t>Sieć wodociągowa i kanalizacyjna</w:t>
      </w:r>
    </w:p>
    <w:p w14:paraId="3594B391" w14:textId="77777777" w:rsidR="008B2CB9" w:rsidRPr="00B3035C" w:rsidRDefault="008B2CB9" w:rsidP="008B4DF6">
      <w:pPr>
        <w:pStyle w:val="Teksttreci0"/>
        <w:spacing w:line="295" w:lineRule="auto"/>
        <w:jc w:val="both"/>
        <w:rPr>
          <w:rFonts w:ascii="Times New Roman" w:hAnsi="Times New Roman" w:cs="Times New Roman"/>
          <w:color w:val="auto"/>
          <w:sz w:val="24"/>
          <w:szCs w:val="24"/>
          <w:lang w:eastAsia="en-US"/>
        </w:rPr>
      </w:pPr>
      <w:r w:rsidRPr="00B3035C">
        <w:rPr>
          <w:rFonts w:ascii="Times New Roman" w:hAnsi="Times New Roman" w:cs="Times New Roman"/>
          <w:color w:val="auto"/>
          <w:sz w:val="24"/>
          <w:szCs w:val="24"/>
          <w:lang w:eastAsia="en-US"/>
        </w:rPr>
        <w:t xml:space="preserve">Według danych Głównego Urzędu Statystycznego za 2025 rok, łączna długość czynnej sieci wodociągowej na terenie Gminy Międzybórz wynosiła 91,1 km, natomiast liczba przyłączy prowadzących do budynków mieszkalnych i zbiorowego zamieszkania wynosiła 1 016 szt. Stopień zwodociągowania Gminy Międzybórz w 2025 r. wynosił 91,1 %. </w:t>
      </w:r>
    </w:p>
    <w:p w14:paraId="7C318F6B" w14:textId="799BF7E8" w:rsidR="008B2CB9" w:rsidRPr="00B3035C" w:rsidRDefault="008B2CB9" w:rsidP="008B4DF6">
      <w:pPr>
        <w:pStyle w:val="Teksttreci0"/>
        <w:spacing w:line="295" w:lineRule="auto"/>
        <w:jc w:val="both"/>
        <w:rPr>
          <w:rFonts w:ascii="Times New Roman" w:hAnsi="Times New Roman" w:cs="Times New Roman"/>
          <w:color w:val="auto"/>
          <w:sz w:val="24"/>
          <w:szCs w:val="24"/>
          <w:lang w:eastAsia="en-US"/>
        </w:rPr>
      </w:pPr>
      <w:r w:rsidRPr="00B3035C">
        <w:rPr>
          <w:rFonts w:ascii="Times New Roman" w:hAnsi="Times New Roman" w:cs="Times New Roman"/>
          <w:color w:val="auto"/>
          <w:sz w:val="24"/>
          <w:szCs w:val="24"/>
          <w:lang w:eastAsia="en-US"/>
        </w:rPr>
        <w:t xml:space="preserve">Łączna długość czynnej sieci kanalizacji sanitarnej na terenie Gminy Międzybórz w 2025 r. </w:t>
      </w:r>
      <w:r w:rsidRPr="00B3035C">
        <w:rPr>
          <w:rFonts w:ascii="Times New Roman" w:hAnsi="Times New Roman" w:cs="Times New Roman"/>
          <w:color w:val="auto"/>
          <w:sz w:val="24"/>
          <w:szCs w:val="24"/>
          <w:lang w:eastAsia="en-US"/>
        </w:rPr>
        <w:lastRenderedPageBreak/>
        <w:t xml:space="preserve">wynosiła 29,88 km, natomiast liczba przyłączy kanalizacyjnych do budynków mieszkalnych wynosi ok. 372 szt. Stopień skanalizowania Gminy Międzybórz w 2025 r. wynosił 25,7 %. </w:t>
      </w:r>
    </w:p>
    <w:p w14:paraId="14580452"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Gospodarka odpadami</w:t>
      </w:r>
    </w:p>
    <w:p w14:paraId="1774DEA3" w14:textId="185F7604"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Gospodarka odpadami jest realizowana zgodnie z obowiązującymi przepisami i regulowana m.in. przez Regulamin utrzymania czystości i porządku na terenie Gminy Międzybórz. Na terenie gminy Międzybórz funkcjonuje Punkt Selektywnej Zbiórki Odpadów Komunalnych. Na terenie gminy Międzybórz nie ma możliwości przetwarzania niesegregowanych (zmieszanych) odpadów komunalnych, bioodpadów stanowiących odpady komunalne oraz przeznaczonych do składowania pozostałości z sortowania odpadów komunalnych i pozostałości z procesu mechaniczno-biologicznego przetwarzania niesegregowanych (zmieszanych) odpadów komunalnych.</w:t>
      </w:r>
    </w:p>
    <w:p w14:paraId="798DE02A"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Formy ochrony przyrody w Gminie</w:t>
      </w:r>
    </w:p>
    <w:p w14:paraId="52DD9A00"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Na terenie gminy Międzybórz występują następujące formy ochrony przyrody:</w:t>
      </w:r>
    </w:p>
    <w:p w14:paraId="1A69DDD3" w14:textId="77777777" w:rsidR="008B2CB9" w:rsidRPr="00B3035C" w:rsidRDefault="008B2CB9" w:rsidP="00A25B55">
      <w:pPr>
        <w:pStyle w:val="Akapitzlist"/>
        <w:numPr>
          <w:ilvl w:val="0"/>
          <w:numId w:val="56"/>
        </w:numPr>
        <w:spacing w:line="259" w:lineRule="auto"/>
        <w:jc w:val="both"/>
        <w:rPr>
          <w:rFonts w:ascii="Times New Roman" w:hAnsi="Times New Roman" w:cs="Times New Roman"/>
          <w:sz w:val="24"/>
          <w:szCs w:val="24"/>
        </w:rPr>
      </w:pPr>
      <w:r w:rsidRPr="00B3035C">
        <w:rPr>
          <w:rFonts w:ascii="Times New Roman" w:hAnsi="Times New Roman" w:cs="Times New Roman"/>
          <w:b/>
          <w:bCs/>
          <w:sz w:val="24"/>
          <w:szCs w:val="24"/>
        </w:rPr>
        <w:t>Obszar chronionego krajobrazu Wzgórza Ostrzeszowskie i Kotlina Odolanowska,</w:t>
      </w:r>
    </w:p>
    <w:p w14:paraId="6A6FA9BD" w14:textId="77777777" w:rsidR="008B2CB9" w:rsidRPr="00B3035C" w:rsidRDefault="008B2CB9" w:rsidP="00A25B55">
      <w:pPr>
        <w:pStyle w:val="Akapitzlist"/>
        <w:numPr>
          <w:ilvl w:val="0"/>
          <w:numId w:val="56"/>
        </w:numPr>
        <w:spacing w:line="259" w:lineRule="auto"/>
        <w:jc w:val="both"/>
        <w:rPr>
          <w:rFonts w:ascii="Times New Roman" w:hAnsi="Times New Roman" w:cs="Times New Roman"/>
          <w:sz w:val="24"/>
          <w:szCs w:val="24"/>
        </w:rPr>
      </w:pPr>
      <w:r w:rsidRPr="00B3035C">
        <w:rPr>
          <w:rFonts w:ascii="Times New Roman" w:hAnsi="Times New Roman" w:cs="Times New Roman"/>
          <w:b/>
          <w:bCs/>
          <w:sz w:val="24"/>
          <w:szCs w:val="24"/>
        </w:rPr>
        <w:t>rezerwat przyrody Gola,</w:t>
      </w:r>
    </w:p>
    <w:p w14:paraId="58CF9971" w14:textId="77777777" w:rsidR="008B2CB9" w:rsidRPr="00B3035C" w:rsidRDefault="008B2CB9" w:rsidP="00A25B55">
      <w:pPr>
        <w:pStyle w:val="Akapitzlist"/>
        <w:numPr>
          <w:ilvl w:val="0"/>
          <w:numId w:val="56"/>
        </w:numPr>
        <w:spacing w:line="259" w:lineRule="auto"/>
        <w:jc w:val="both"/>
        <w:rPr>
          <w:rFonts w:ascii="Times New Roman" w:hAnsi="Times New Roman" w:cs="Times New Roman"/>
          <w:sz w:val="24"/>
          <w:szCs w:val="24"/>
        </w:rPr>
      </w:pPr>
      <w:r w:rsidRPr="00B3035C">
        <w:rPr>
          <w:rFonts w:ascii="Times New Roman" w:hAnsi="Times New Roman" w:cs="Times New Roman"/>
          <w:b/>
          <w:bCs/>
          <w:sz w:val="24"/>
          <w:szCs w:val="24"/>
        </w:rPr>
        <w:t>obszar Natura 2000 Bór Jodłowy w Goli,</w:t>
      </w:r>
    </w:p>
    <w:p w14:paraId="2F3E5F77" w14:textId="77777777" w:rsidR="008B2CB9" w:rsidRPr="00B3035C" w:rsidRDefault="008B2CB9" w:rsidP="00A25B55">
      <w:pPr>
        <w:pStyle w:val="Akapitzlist"/>
        <w:numPr>
          <w:ilvl w:val="0"/>
          <w:numId w:val="56"/>
        </w:numPr>
        <w:spacing w:line="259" w:lineRule="auto"/>
        <w:jc w:val="both"/>
        <w:rPr>
          <w:rFonts w:ascii="Times New Roman" w:hAnsi="Times New Roman" w:cs="Times New Roman"/>
          <w:sz w:val="24"/>
          <w:szCs w:val="24"/>
        </w:rPr>
      </w:pPr>
      <w:r w:rsidRPr="00B3035C">
        <w:rPr>
          <w:rFonts w:ascii="Times New Roman" w:hAnsi="Times New Roman" w:cs="Times New Roman"/>
          <w:b/>
          <w:bCs/>
          <w:sz w:val="24"/>
          <w:szCs w:val="24"/>
        </w:rPr>
        <w:t>pomniki przyrody – 6.</w:t>
      </w:r>
    </w:p>
    <w:p w14:paraId="06E122CA"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Cele i kierunki interwencji</w:t>
      </w:r>
    </w:p>
    <w:p w14:paraId="53EDC54F" w14:textId="339D68C5"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Cele i kierunki interwencji oraz zadania Programu Ochrony Środowiska wynikają ze zdefiniowanych zagrożeń i problemów dla poszczególnych obszarów interwencji. Podejmowane działania przyczynią się również do osiągnięcia celów powiatowych.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3256"/>
        <w:gridCol w:w="5806"/>
      </w:tblGrid>
      <w:tr w:rsidR="008B2CB9" w:rsidRPr="00B3035C" w14:paraId="055B36C2" w14:textId="77777777" w:rsidTr="00F3124A">
        <w:trPr>
          <w:trHeight w:val="126"/>
          <w:tblHeader/>
          <w:jc w:val="center"/>
        </w:trPr>
        <w:tc>
          <w:tcPr>
            <w:tcW w:w="3256" w:type="dxa"/>
          </w:tcPr>
          <w:p w14:paraId="63B75C96"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Obszar interwencji</w:t>
            </w:r>
          </w:p>
        </w:tc>
        <w:tc>
          <w:tcPr>
            <w:tcW w:w="5806" w:type="dxa"/>
          </w:tcPr>
          <w:p w14:paraId="0C67CE1F"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Cele / kierunki interwencji</w:t>
            </w:r>
          </w:p>
        </w:tc>
      </w:tr>
      <w:tr w:rsidR="008B2CB9" w:rsidRPr="00B3035C" w14:paraId="702552FC" w14:textId="77777777" w:rsidTr="00F3124A">
        <w:trPr>
          <w:trHeight w:val="417"/>
          <w:jc w:val="center"/>
        </w:trPr>
        <w:tc>
          <w:tcPr>
            <w:tcW w:w="3256" w:type="dxa"/>
            <w:vAlign w:val="center"/>
          </w:tcPr>
          <w:p w14:paraId="17506C7F"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Ochrona klimatu i jakości powietrza</w:t>
            </w:r>
          </w:p>
        </w:tc>
        <w:tc>
          <w:tcPr>
            <w:tcW w:w="5806" w:type="dxa"/>
          </w:tcPr>
          <w:p w14:paraId="035F0A93"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Poprawa jakości powietrza poprzez ograniczenie niskiej emisji, poprawę efektywności energetycznej oraz wzrost poziomu wykorzystania odnawialnych źródeł energii.</w:t>
            </w:r>
          </w:p>
        </w:tc>
      </w:tr>
      <w:tr w:rsidR="008B2CB9" w:rsidRPr="00B3035C" w14:paraId="1D9738F9" w14:textId="77777777" w:rsidTr="00F3124A">
        <w:trPr>
          <w:trHeight w:val="358"/>
          <w:jc w:val="center"/>
        </w:trPr>
        <w:tc>
          <w:tcPr>
            <w:tcW w:w="3256" w:type="dxa"/>
            <w:vAlign w:val="center"/>
          </w:tcPr>
          <w:p w14:paraId="62ED867B"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Zagrożenie hałasem</w:t>
            </w:r>
          </w:p>
        </w:tc>
        <w:tc>
          <w:tcPr>
            <w:tcW w:w="5806" w:type="dxa"/>
          </w:tcPr>
          <w:p w14:paraId="4D4CFD1E"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Poprawa stanu akustycznego środowiska</w:t>
            </w:r>
          </w:p>
        </w:tc>
      </w:tr>
      <w:tr w:rsidR="008B2CB9" w:rsidRPr="00B3035C" w14:paraId="1E638492" w14:textId="77777777" w:rsidTr="00F3124A">
        <w:trPr>
          <w:trHeight w:val="322"/>
          <w:jc w:val="center"/>
        </w:trPr>
        <w:tc>
          <w:tcPr>
            <w:tcW w:w="3256" w:type="dxa"/>
            <w:vAlign w:val="center"/>
          </w:tcPr>
          <w:p w14:paraId="4D717076"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Pola elektromagnetyczne</w:t>
            </w:r>
          </w:p>
        </w:tc>
        <w:tc>
          <w:tcPr>
            <w:tcW w:w="5806" w:type="dxa"/>
          </w:tcPr>
          <w:p w14:paraId="13F44E10"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Utrzymanie wartości natężenia promieniowania elektromagnetycznego na dotychczasowych, niskich poziomach</w:t>
            </w:r>
          </w:p>
        </w:tc>
      </w:tr>
      <w:tr w:rsidR="008B2CB9" w:rsidRPr="00B3035C" w14:paraId="77B731B4" w14:textId="77777777" w:rsidTr="00F3124A">
        <w:trPr>
          <w:trHeight w:val="903"/>
          <w:jc w:val="center"/>
        </w:trPr>
        <w:tc>
          <w:tcPr>
            <w:tcW w:w="3256" w:type="dxa"/>
            <w:vAlign w:val="center"/>
          </w:tcPr>
          <w:p w14:paraId="6AE196D3"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Gospodarowanie wodami</w:t>
            </w:r>
          </w:p>
        </w:tc>
        <w:tc>
          <w:tcPr>
            <w:tcW w:w="5806" w:type="dxa"/>
          </w:tcPr>
          <w:p w14:paraId="6B6408EC"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 xml:space="preserve">Gospodarowanie wodami dla ochrony przed: powodzią, suszą </w:t>
            </w:r>
            <w:r w:rsidRPr="00B3035C">
              <w:rPr>
                <w:rFonts w:ascii="Times New Roman" w:hAnsi="Times New Roman" w:cs="Times New Roman"/>
                <w:sz w:val="24"/>
                <w:szCs w:val="24"/>
              </w:rPr>
              <w:br/>
              <w:t>i deficytem wody, ochrona i zrównoważone gospodarowanie zasobami wodnymi</w:t>
            </w:r>
          </w:p>
        </w:tc>
      </w:tr>
      <w:tr w:rsidR="008B2CB9" w:rsidRPr="00B3035C" w14:paraId="3401CC4E" w14:textId="77777777" w:rsidTr="00F3124A">
        <w:trPr>
          <w:trHeight w:val="210"/>
          <w:jc w:val="center"/>
        </w:trPr>
        <w:tc>
          <w:tcPr>
            <w:tcW w:w="3256" w:type="dxa"/>
            <w:vAlign w:val="center"/>
          </w:tcPr>
          <w:p w14:paraId="49FABCDA"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Gospodarka wodno-ściekowa</w:t>
            </w:r>
          </w:p>
        </w:tc>
        <w:tc>
          <w:tcPr>
            <w:tcW w:w="5806" w:type="dxa"/>
          </w:tcPr>
          <w:p w14:paraId="332BD7C7"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Wyposażenie terenu gminy w infrastrukturę wodno-kanalizacyjną oraz jej utrzymanie</w:t>
            </w:r>
          </w:p>
        </w:tc>
      </w:tr>
      <w:tr w:rsidR="008B2CB9" w:rsidRPr="00B3035C" w14:paraId="5A604D41" w14:textId="77777777" w:rsidTr="00F3124A">
        <w:trPr>
          <w:trHeight w:val="270"/>
          <w:jc w:val="center"/>
        </w:trPr>
        <w:tc>
          <w:tcPr>
            <w:tcW w:w="3256" w:type="dxa"/>
            <w:vAlign w:val="center"/>
          </w:tcPr>
          <w:p w14:paraId="44078C1A"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Zasoby geologiczne</w:t>
            </w:r>
          </w:p>
        </w:tc>
        <w:tc>
          <w:tcPr>
            <w:tcW w:w="5806" w:type="dxa"/>
          </w:tcPr>
          <w:p w14:paraId="70968B06"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Racjonalna gospodarka zasobami kopalin ze złóż.</w:t>
            </w:r>
          </w:p>
        </w:tc>
      </w:tr>
      <w:tr w:rsidR="008B2CB9" w:rsidRPr="00B3035C" w14:paraId="59534F1D" w14:textId="77777777" w:rsidTr="00F3124A">
        <w:trPr>
          <w:trHeight w:val="131"/>
          <w:jc w:val="center"/>
        </w:trPr>
        <w:tc>
          <w:tcPr>
            <w:tcW w:w="3256" w:type="dxa"/>
            <w:vAlign w:val="center"/>
          </w:tcPr>
          <w:p w14:paraId="3B809BFE"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Gleby</w:t>
            </w:r>
          </w:p>
        </w:tc>
        <w:tc>
          <w:tcPr>
            <w:tcW w:w="5806" w:type="dxa"/>
          </w:tcPr>
          <w:p w14:paraId="4FED2FE5"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 xml:space="preserve">Zapewnienie właściwego sposobu użytkowania powierzchni ziemi, zapobieganie degradacji gleb, </w:t>
            </w:r>
            <w:r w:rsidRPr="00B3035C">
              <w:rPr>
                <w:rFonts w:ascii="Times New Roman" w:hAnsi="Times New Roman" w:cs="Times New Roman"/>
                <w:sz w:val="24"/>
                <w:szCs w:val="24"/>
              </w:rPr>
              <w:lastRenderedPageBreak/>
              <w:t>powierzchni ziemi oraz właściwe gospodarowanie gruntami.</w:t>
            </w:r>
          </w:p>
        </w:tc>
      </w:tr>
      <w:tr w:rsidR="008B2CB9" w:rsidRPr="00B3035C" w14:paraId="0DD32011" w14:textId="77777777" w:rsidTr="00F3124A">
        <w:trPr>
          <w:trHeight w:val="419"/>
          <w:jc w:val="center"/>
        </w:trPr>
        <w:tc>
          <w:tcPr>
            <w:tcW w:w="3256" w:type="dxa"/>
            <w:vAlign w:val="center"/>
          </w:tcPr>
          <w:p w14:paraId="6C0EED17"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lastRenderedPageBreak/>
              <w:t>Gospodarka odpadami i zapobieganie powstawaniu odpadów</w:t>
            </w:r>
          </w:p>
        </w:tc>
        <w:tc>
          <w:tcPr>
            <w:tcW w:w="5806" w:type="dxa"/>
          </w:tcPr>
          <w:p w14:paraId="13AA783B"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 xml:space="preserve">Racjonalna gospodarka odpadami wytworzonymi w gminie zgodnie </w:t>
            </w:r>
            <w:r w:rsidRPr="00B3035C">
              <w:rPr>
                <w:rFonts w:ascii="Times New Roman" w:hAnsi="Times New Roman" w:cs="Times New Roman"/>
                <w:sz w:val="24"/>
                <w:szCs w:val="24"/>
              </w:rPr>
              <w:br/>
              <w:t>z hierarchią postępowania z odpadami.</w:t>
            </w:r>
          </w:p>
        </w:tc>
      </w:tr>
      <w:tr w:rsidR="008B2CB9" w:rsidRPr="00B3035C" w14:paraId="434A0A85" w14:textId="77777777" w:rsidTr="00F3124A">
        <w:trPr>
          <w:trHeight w:val="751"/>
          <w:jc w:val="center"/>
        </w:trPr>
        <w:tc>
          <w:tcPr>
            <w:tcW w:w="3256" w:type="dxa"/>
            <w:vAlign w:val="center"/>
          </w:tcPr>
          <w:p w14:paraId="7781DB3A"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Zasoby przyrodnicze</w:t>
            </w:r>
          </w:p>
        </w:tc>
        <w:tc>
          <w:tcPr>
            <w:tcW w:w="5806" w:type="dxa"/>
          </w:tcPr>
          <w:p w14:paraId="4BC442F8"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Ochrona różnorodności biologicznej, zapobieganie degradacji ekosystemów w szczególności objętych przestrzenną formą ochrony, zrównoważona gospodarka leśna, tworzenie zielonej infrastruktury, ochrona różnorodności biologicznej przed inwazyjnymi gatunkami obcymi</w:t>
            </w:r>
          </w:p>
        </w:tc>
      </w:tr>
      <w:tr w:rsidR="008B2CB9" w:rsidRPr="00B3035C" w14:paraId="1F138B56" w14:textId="77777777" w:rsidTr="00F3124A">
        <w:trPr>
          <w:trHeight w:val="410"/>
          <w:jc w:val="center"/>
        </w:trPr>
        <w:tc>
          <w:tcPr>
            <w:tcW w:w="3256" w:type="dxa"/>
            <w:vAlign w:val="center"/>
          </w:tcPr>
          <w:p w14:paraId="0A8275C6"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Zagrożenie poważnymi awariami</w:t>
            </w:r>
          </w:p>
        </w:tc>
        <w:tc>
          <w:tcPr>
            <w:tcW w:w="5806" w:type="dxa"/>
          </w:tcPr>
          <w:p w14:paraId="49ECDE28"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Przygotowanie służb i mieszkańców na zagrożenia wynikające z  poważnych awarii</w:t>
            </w:r>
          </w:p>
        </w:tc>
      </w:tr>
    </w:tbl>
    <w:p w14:paraId="4BD51DCF" w14:textId="77777777" w:rsidR="008B2CB9" w:rsidRPr="00B3035C" w:rsidRDefault="008B2CB9" w:rsidP="008B2CB9">
      <w:pPr>
        <w:pStyle w:val="Nagwek1"/>
        <w:rPr>
          <w:rFonts w:ascii="Times New Roman" w:hAnsi="Times New Roman" w:cs="Times New Roman"/>
          <w:sz w:val="24"/>
          <w:szCs w:val="24"/>
        </w:rPr>
      </w:pPr>
      <w:bookmarkStart w:id="8" w:name="_Toc237589732"/>
      <w:r w:rsidRPr="00B3035C">
        <w:rPr>
          <w:rFonts w:ascii="Times New Roman" w:hAnsi="Times New Roman" w:cs="Times New Roman"/>
          <w:sz w:val="24"/>
          <w:szCs w:val="24"/>
        </w:rPr>
        <w:lastRenderedPageBreak/>
        <w:t>Spójność z dokumentami strategicznymi i programowymi</w:t>
      </w:r>
      <w:bookmarkEnd w:id="8"/>
    </w:p>
    <w:p w14:paraId="49E5778C" w14:textId="77777777" w:rsidR="008B2CB9" w:rsidRPr="00B3035C" w:rsidRDefault="008B2CB9" w:rsidP="008B2CB9">
      <w:pPr>
        <w:pStyle w:val="Nagwek2"/>
        <w:rPr>
          <w:rFonts w:ascii="Times New Roman" w:hAnsi="Times New Roman" w:cs="Times New Roman"/>
          <w:sz w:val="24"/>
          <w:szCs w:val="24"/>
        </w:rPr>
      </w:pPr>
      <w:bookmarkStart w:id="9" w:name="_Toc405392594"/>
      <w:bookmarkStart w:id="10" w:name="_Toc184125250"/>
      <w:bookmarkStart w:id="11" w:name="_Toc185905537"/>
      <w:bookmarkStart w:id="12" w:name="_Toc235406994"/>
      <w:bookmarkStart w:id="13" w:name="_Toc237589733"/>
      <w:r w:rsidRPr="00B3035C">
        <w:rPr>
          <w:rFonts w:ascii="Times New Roman" w:hAnsi="Times New Roman" w:cs="Times New Roman"/>
          <w:sz w:val="24"/>
          <w:szCs w:val="24"/>
        </w:rPr>
        <w:t>Aspekty prawa polskiego</w:t>
      </w:r>
      <w:bookmarkEnd w:id="9"/>
      <w:bookmarkEnd w:id="13"/>
    </w:p>
    <w:p w14:paraId="03281E8A" w14:textId="77777777" w:rsidR="008B2CB9" w:rsidRPr="00B3035C" w:rsidRDefault="008B2CB9" w:rsidP="008B2CB9">
      <w:pPr>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Podstawowe polskie akty prawne związane z ochroną środowiska to:</w:t>
      </w:r>
    </w:p>
    <w:p w14:paraId="63E2EDC5" w14:textId="7939A249" w:rsidR="008B2CB9" w:rsidRPr="00B3035C" w:rsidRDefault="008B2CB9" w:rsidP="008B2CB9">
      <w:pPr>
        <w:pStyle w:val="Akapitzlist"/>
        <w:numPr>
          <w:ilvl w:val="0"/>
          <w:numId w:val="3"/>
        </w:numPr>
        <w:spacing w:after="0" w:line="276" w:lineRule="auto"/>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27 kwietnia 2001 r. - Prawo ochrony środowiska (</w:t>
      </w:r>
      <w:bookmarkStart w:id="14" w:name="_Hlk207626248"/>
      <w:r w:rsidRPr="00B3035C">
        <w:rPr>
          <w:rFonts w:ascii="Times New Roman" w:hAnsi="Times New Roman" w:cs="Times New Roman"/>
          <w:color w:val="000000" w:themeColor="text1"/>
          <w:sz w:val="24"/>
          <w:szCs w:val="24"/>
        </w:rPr>
        <w:t>Dz.U. 2025 poz. 647</w:t>
      </w:r>
      <w:bookmarkEnd w:id="14"/>
      <w:r w:rsidRPr="00B3035C">
        <w:rPr>
          <w:rFonts w:ascii="Times New Roman" w:hAnsi="Times New Roman" w:cs="Times New Roman"/>
          <w:color w:val="000000" w:themeColor="text1"/>
          <w:sz w:val="24"/>
          <w:szCs w:val="24"/>
        </w:rPr>
        <w:t>, ze zm.),</w:t>
      </w:r>
      <w:r w:rsidR="008B4DF6" w:rsidRPr="00B3035C">
        <w:rPr>
          <w:rFonts w:ascii="Times New Roman" w:hAnsi="Times New Roman" w:cs="Times New Roman"/>
          <w:color w:val="000000" w:themeColor="text1"/>
          <w:sz w:val="24"/>
          <w:szCs w:val="24"/>
        </w:rPr>
        <w:t xml:space="preserve"> </w:t>
      </w:r>
      <w:r w:rsidRPr="00B3035C">
        <w:rPr>
          <w:rFonts w:ascii="Times New Roman" w:hAnsi="Times New Roman" w:cs="Times New Roman"/>
          <w:color w:val="000000" w:themeColor="text1"/>
          <w:sz w:val="24"/>
          <w:szCs w:val="24"/>
        </w:rPr>
        <w:t>Ustawy o charakterze ogólnym i uzupełniającym:</w:t>
      </w:r>
    </w:p>
    <w:p w14:paraId="13C88140" w14:textId="77777777" w:rsidR="008B2CB9" w:rsidRPr="00B3035C" w:rsidRDefault="008B2CB9" w:rsidP="00A25B55">
      <w:pPr>
        <w:pStyle w:val="Akapitzlist"/>
        <w:numPr>
          <w:ilvl w:val="0"/>
          <w:numId w:val="5"/>
        </w:numPr>
        <w:autoSpaceDE w:val="0"/>
        <w:autoSpaceDN w:val="0"/>
        <w:adjustRightInd w:val="0"/>
        <w:spacing w:after="0" w:line="276" w:lineRule="auto"/>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8 marca 1990 r. o samorządzie gminnym (Dz. U. z 2026 r. poz. 662),</w:t>
      </w:r>
    </w:p>
    <w:p w14:paraId="0E133032" w14:textId="2C00AF81" w:rsidR="008B2CB9" w:rsidRPr="00B3035C" w:rsidRDefault="008B2CB9" w:rsidP="00A25B55">
      <w:pPr>
        <w:pStyle w:val="Akapitzlist"/>
        <w:numPr>
          <w:ilvl w:val="0"/>
          <w:numId w:val="5"/>
        </w:numPr>
        <w:autoSpaceDE w:val="0"/>
        <w:autoSpaceDN w:val="0"/>
        <w:adjustRightInd w:val="0"/>
        <w:spacing w:after="0" w:line="276" w:lineRule="auto"/>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3 października 2008 r. o udostępnieniu informacji o środowisku i jego ochronie, udziale społeczeństwa w ochronie środowiska oraz o ocena</w:t>
      </w:r>
      <w:r w:rsidR="008B4DF6" w:rsidRPr="00B3035C">
        <w:rPr>
          <w:rFonts w:ascii="Times New Roman" w:hAnsi="Times New Roman" w:cs="Times New Roman"/>
          <w:color w:val="000000" w:themeColor="text1"/>
          <w:sz w:val="24"/>
          <w:szCs w:val="24"/>
        </w:rPr>
        <w:t xml:space="preserve">ch oddziaływania na środowisko  </w:t>
      </w:r>
      <w:r w:rsidRPr="00B3035C">
        <w:rPr>
          <w:rFonts w:ascii="Times New Roman" w:hAnsi="Times New Roman" w:cs="Times New Roman"/>
          <w:color w:val="000000" w:themeColor="text1"/>
          <w:sz w:val="24"/>
          <w:szCs w:val="24"/>
        </w:rPr>
        <w:t>(Dz. U. z 2026 r. poz. 670),</w:t>
      </w:r>
    </w:p>
    <w:p w14:paraId="112CADA2"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14 grudnia 2012 r. o odpadach (Dz.U. 2023 poz. 1587, ze zm.),</w:t>
      </w:r>
    </w:p>
    <w:p w14:paraId="7A0DCD8E"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13 września 1996 r. o utrzymaniu czystości i porządku w gminach (Dz. U. z 2025 r. poz. 733.),</w:t>
      </w:r>
    </w:p>
    <w:p w14:paraId="7E93B924"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27 marca 2003 r. o planowaniu i zagospodarowaniu przestrzennym (Dz. U. z 2026 r. poz. 538),</w:t>
      </w:r>
    </w:p>
    <w:p w14:paraId="0432A453"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7 lipca 1994 r. Prawo budowlane (Dz. U. z 2026 r. poz. 524, ze zm.),</w:t>
      </w:r>
    </w:p>
    <w:p w14:paraId="25D6BC93"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20 maja 2016 r. o efektywności energetycznej (Dz.U. z 2025 r. poz. 711),</w:t>
      </w:r>
    </w:p>
    <w:p w14:paraId="3A0D24A0"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10 kwietnia 1997 r. Prawo energetyczne (Dz.U. 2026 poz. 43, ze zm.),</w:t>
      </w:r>
    </w:p>
    <w:p w14:paraId="2542E412" w14:textId="77777777" w:rsidR="008B2CB9" w:rsidRPr="00B3035C" w:rsidRDefault="008B2CB9" w:rsidP="00A25B55">
      <w:pPr>
        <w:pStyle w:val="Akapitzlist"/>
        <w:numPr>
          <w:ilvl w:val="0"/>
          <w:numId w:val="5"/>
        </w:numPr>
        <w:autoSpaceDE w:val="0"/>
        <w:autoSpaceDN w:val="0"/>
        <w:adjustRightInd w:val="0"/>
        <w:spacing w:after="0" w:line="360" w:lineRule="atLeast"/>
        <w:contextualSpacing w:val="0"/>
        <w:jc w:val="both"/>
        <w:rPr>
          <w:rFonts w:ascii="Times New Roman" w:hAnsi="Times New Roman" w:cs="Times New Roman"/>
          <w:color w:val="000000" w:themeColor="text1"/>
          <w:sz w:val="24"/>
          <w:szCs w:val="24"/>
        </w:rPr>
      </w:pPr>
      <w:r w:rsidRPr="00B3035C">
        <w:rPr>
          <w:rFonts w:ascii="Times New Roman" w:hAnsi="Times New Roman" w:cs="Times New Roman"/>
          <w:color w:val="000000" w:themeColor="text1"/>
          <w:sz w:val="24"/>
          <w:szCs w:val="24"/>
        </w:rPr>
        <w:t>ustawa z dnia 20 lutego 2015 r. o odnawialnych źródłach energii (Dz.U. 2026 poz. 68).</w:t>
      </w:r>
    </w:p>
    <w:p w14:paraId="12344721" w14:textId="77777777" w:rsidR="008B2CB9" w:rsidRPr="00B3035C" w:rsidRDefault="008B2CB9" w:rsidP="008B2CB9">
      <w:pPr>
        <w:autoSpaceDE w:val="0"/>
        <w:autoSpaceDN w:val="0"/>
        <w:adjustRightInd w:val="0"/>
        <w:rPr>
          <w:rFonts w:ascii="Times New Roman" w:hAnsi="Times New Roman" w:cs="Times New Roman"/>
          <w:color w:val="8496B0" w:themeColor="text2" w:themeTint="99"/>
          <w:sz w:val="24"/>
          <w:szCs w:val="24"/>
        </w:rPr>
      </w:pPr>
    </w:p>
    <w:p w14:paraId="7A99867D" w14:textId="77777777" w:rsidR="008B2CB9" w:rsidRPr="00B3035C" w:rsidRDefault="008B2CB9" w:rsidP="008B2CB9">
      <w:pPr>
        <w:pStyle w:val="Nagwek2"/>
        <w:spacing w:before="0" w:after="0"/>
        <w:rPr>
          <w:rFonts w:ascii="Times New Roman" w:hAnsi="Times New Roman" w:cs="Times New Roman"/>
          <w:sz w:val="24"/>
          <w:szCs w:val="24"/>
        </w:rPr>
      </w:pPr>
      <w:bookmarkStart w:id="15" w:name="_Toc237589734"/>
      <w:r w:rsidRPr="00B3035C">
        <w:rPr>
          <w:rFonts w:ascii="Times New Roman" w:hAnsi="Times New Roman" w:cs="Times New Roman"/>
          <w:sz w:val="24"/>
          <w:szCs w:val="24"/>
        </w:rPr>
        <w:t>Analiza regionalnych planów istotnych z punktu widzenia Gminnego POŚ</w:t>
      </w:r>
      <w:bookmarkStart w:id="16" w:name="_Hlk112851842"/>
      <w:bookmarkEnd w:id="10"/>
      <w:bookmarkEnd w:id="11"/>
      <w:bookmarkEnd w:id="12"/>
      <w:bookmarkEnd w:id="15"/>
    </w:p>
    <w:p w14:paraId="6EC970E1" w14:textId="77777777" w:rsidR="008B2CB9" w:rsidRPr="00B3035C" w:rsidRDefault="008B2CB9" w:rsidP="008B2CB9">
      <w:pPr>
        <w:pStyle w:val="Styl5"/>
        <w:spacing w:after="240"/>
        <w:rPr>
          <w:rFonts w:ascii="Times New Roman" w:hAnsi="Times New Roman" w:cs="Times New Roman"/>
        </w:rPr>
      </w:pPr>
      <w:bookmarkStart w:id="17" w:name="_Toc237589735"/>
      <w:r w:rsidRPr="00B3035C">
        <w:rPr>
          <w:rFonts w:ascii="Times New Roman" w:hAnsi="Times New Roman" w:cs="Times New Roman"/>
        </w:rPr>
        <w:t>Wojewódzki Program Ochrony Środowiska Województwa Dolnośląskiego na lata 2022-2025 z perspektywą do roku 2029</w:t>
      </w:r>
      <w:bookmarkEnd w:id="17"/>
    </w:p>
    <w:p w14:paraId="40FC512A"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Sejmik Województwa Dolnośląskiego w dniu 14 lipca 2022 r. przyjął Wojewódzki Program Ochrony Środowiska Województwa Dolnośląskiego na lata 2022-2025 z perspektywą do 2029 r. Uchwałą nr XLVII/939/22.</w:t>
      </w:r>
    </w:p>
    <w:p w14:paraId="2AC2819D"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Obszar interwencji: Ochrona klimatu i jakości powietrza </w:t>
      </w:r>
    </w:p>
    <w:p w14:paraId="02F33736"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Cel: Poprawa jakości powietrza przy zapewnieniu bezpieczeństwa energetycznego w kontekście zmian klimatu.</w:t>
      </w:r>
    </w:p>
    <w:p w14:paraId="4799B78F"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Kierunek interwencji: OP.1. Zmniejszenie emisji gazów cieplarnianych i innych zanieczyszczeń emitowanych do powietrza m.in. poprzez przejście na gospodarkę niskoemisyjną we wszystkich sektorach.</w:t>
      </w:r>
    </w:p>
    <w:p w14:paraId="6F23B17B"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Zadania, m.in.:</w:t>
      </w:r>
    </w:p>
    <w:p w14:paraId="475CA5EF" w14:textId="77777777" w:rsidR="008B2CB9" w:rsidRPr="00B3035C" w:rsidRDefault="008B2CB9" w:rsidP="00A25B55">
      <w:pPr>
        <w:pStyle w:val="Akapitzlist"/>
        <w:numPr>
          <w:ilvl w:val="0"/>
          <w:numId w:val="52"/>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OP.1.2. Opracowanie programów ochrony powietrza, ich aktualizacje i sprawozdania,</w:t>
      </w:r>
    </w:p>
    <w:p w14:paraId="48568B2E" w14:textId="77777777" w:rsidR="008B2CB9" w:rsidRPr="00B3035C" w:rsidRDefault="008B2CB9" w:rsidP="00A25B55">
      <w:pPr>
        <w:pStyle w:val="Akapitzlist"/>
        <w:numPr>
          <w:ilvl w:val="0"/>
          <w:numId w:val="52"/>
        </w:numPr>
        <w:suppressAutoHyphens/>
        <w:spacing w:before="240"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OP.1.3. Realizacja zadań wynikających z programu ochrony powietrza,</w:t>
      </w:r>
    </w:p>
    <w:p w14:paraId="3B2636E2" w14:textId="77777777" w:rsidR="008B2CB9" w:rsidRPr="00B3035C" w:rsidRDefault="008B2CB9" w:rsidP="00A25B55">
      <w:pPr>
        <w:pStyle w:val="Akapitzlist"/>
        <w:numPr>
          <w:ilvl w:val="0"/>
          <w:numId w:val="52"/>
        </w:numPr>
        <w:suppressAutoHyphens/>
        <w:spacing w:before="240"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OP.1.5. Budowa, rozbudowa, przebudowa i modernizacja sieci ciepłowniczej, w tym poprzez podłączenie budynków indywidualnych do sieci ciepłowniczej,</w:t>
      </w:r>
    </w:p>
    <w:p w14:paraId="44144768" w14:textId="77777777" w:rsidR="008B2CB9" w:rsidRPr="00B3035C" w:rsidRDefault="008B2CB9" w:rsidP="00A25B55">
      <w:pPr>
        <w:pStyle w:val="Akapitzlist"/>
        <w:numPr>
          <w:ilvl w:val="0"/>
          <w:numId w:val="52"/>
        </w:numPr>
        <w:suppressAutoHyphens/>
        <w:spacing w:before="240"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lastRenderedPageBreak/>
        <w:t>OP.1.6. Budowa, rozbudowa, przebudowa i modernizacja sieci gazowych, w tym poprzez gazyfikację nowych rejonów oraz podłączenie budynków mieszkalnych do sieci gazowej,</w:t>
      </w:r>
    </w:p>
    <w:p w14:paraId="59042950" w14:textId="77777777" w:rsidR="008B2CB9" w:rsidRPr="00B3035C" w:rsidRDefault="008B2CB9" w:rsidP="00A25B55">
      <w:pPr>
        <w:pStyle w:val="Akapitzlist"/>
        <w:numPr>
          <w:ilvl w:val="0"/>
          <w:numId w:val="53"/>
        </w:numPr>
        <w:suppressAutoHyphens/>
        <w:spacing w:before="240"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OP.1.7. Wymiana konwencjonalnych systemów grzewczych w budynkach mieszkalnych na ekologiczne, w tym m.in. kotły gazowe, pompy ciepła,</w:t>
      </w:r>
    </w:p>
    <w:p w14:paraId="0FB1B550" w14:textId="77777777" w:rsidR="008B2CB9" w:rsidRPr="00B3035C" w:rsidRDefault="008B2CB9" w:rsidP="00A25B55">
      <w:pPr>
        <w:pStyle w:val="Akapitzlist"/>
        <w:numPr>
          <w:ilvl w:val="0"/>
          <w:numId w:val="53"/>
        </w:numPr>
        <w:suppressAutoHyphens/>
        <w:spacing w:before="240"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OP.1.10. Budowa, rozbudowa, przebudowa i modernizacja instalacji kogeneracyjnych.</w:t>
      </w:r>
    </w:p>
    <w:p w14:paraId="2F8569F9"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Kierunek interwencji:  OP.3. Realizacja racjonalnej gospodarki energetycznej łączącej efektywność energetyczną z nowoczesnymi technologiami.</w:t>
      </w:r>
    </w:p>
    <w:p w14:paraId="2C3F39DE"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Zadania:</w:t>
      </w:r>
    </w:p>
    <w:p w14:paraId="109BCD46"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OP.3.1. Termomodernizacja budynków mieszkalnych jedno- i wielorodzinnych oraz użyteczności publicznej,</w:t>
      </w:r>
    </w:p>
    <w:p w14:paraId="441E9ED1"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OP.3.2. Promowanie i stosowanie budownictwa o standardzie niskoenergetycznym oraz pasywnym.</w:t>
      </w:r>
    </w:p>
    <w:p w14:paraId="65BF8E17"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Kierunek interwencji: OP.4. Rozbudowa energooszczędnych systemów oświetlenia budynków i dróg publicznych.</w:t>
      </w:r>
    </w:p>
    <w:p w14:paraId="00BB0437"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Zadania:</w:t>
      </w:r>
    </w:p>
    <w:p w14:paraId="219D6F20"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OP.4.1. Budowa, przebudowa lub wymiana oświetlenia ulicznego.</w:t>
      </w:r>
    </w:p>
    <w:p w14:paraId="2FBCDA7F"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OP.4.2. Modernizacja i wymiana systemów oświetlenia w budynkach użyteczności publicznej.</w:t>
      </w:r>
    </w:p>
    <w:p w14:paraId="7B16FE22" w14:textId="77777777" w:rsidR="008B2CB9" w:rsidRPr="00B3035C" w:rsidRDefault="008B2CB9" w:rsidP="008B2CB9">
      <w:pPr>
        <w:spacing w:before="240"/>
        <w:rPr>
          <w:rFonts w:ascii="Times New Roman" w:hAnsi="Times New Roman" w:cs="Times New Roman"/>
          <w:sz w:val="24"/>
          <w:szCs w:val="24"/>
        </w:rPr>
      </w:pPr>
      <w:r w:rsidRPr="00B3035C">
        <w:rPr>
          <w:rFonts w:ascii="Times New Roman" w:hAnsi="Times New Roman" w:cs="Times New Roman"/>
          <w:sz w:val="24"/>
          <w:szCs w:val="24"/>
        </w:rPr>
        <w:t>Kierunek interwencji: OP.5. Rozwój odnawialnych źródeł energii.</w:t>
      </w:r>
    </w:p>
    <w:p w14:paraId="3C204531"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Zadania:</w:t>
      </w:r>
    </w:p>
    <w:p w14:paraId="3D0B3B26"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OP.5.1. Zwiększenie udziału OZE w bilansie energetycznym województwa - dzięki rozwojowi energetyki wiatrowej, energetyki wodnej, budowaniu farm fotowoltaicznych, biogazowni,</w:t>
      </w:r>
    </w:p>
    <w:p w14:paraId="72E8EC2E"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OP.5.2. Stymulowanie prac badawczych i wdrożeniowych związanych z produkcją energii ze źródeł odnawialnych,</w:t>
      </w:r>
    </w:p>
    <w:p w14:paraId="6CB99692"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OP.5.3. Zastosowanie OZE w systemach ciepłowniczych (m.in. poprzez montaż pomp ciepła, kotłowni na biomasę),</w:t>
      </w:r>
    </w:p>
    <w:p w14:paraId="26D2549A" w14:textId="77777777" w:rsidR="008B2CB9" w:rsidRPr="00B3035C" w:rsidRDefault="008B2CB9" w:rsidP="00A25B55">
      <w:pPr>
        <w:pStyle w:val="Akapitzlist"/>
        <w:numPr>
          <w:ilvl w:val="0"/>
          <w:numId w:val="53"/>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OP.5.4. Zwiększenie udziału OZE w bilansie energetycznym województwa - w budynkach mieszkalnych i budynkach użyteczności publicznej m.in. poprzez montaż </w:t>
      </w:r>
      <w:proofErr w:type="spellStart"/>
      <w:r w:rsidRPr="00B3035C">
        <w:rPr>
          <w:rFonts w:ascii="Times New Roman" w:hAnsi="Times New Roman" w:cs="Times New Roman"/>
          <w:sz w:val="24"/>
          <w:szCs w:val="24"/>
        </w:rPr>
        <w:t>mikroinstalacji</w:t>
      </w:r>
      <w:proofErr w:type="spellEnd"/>
      <w:r w:rsidRPr="00B3035C">
        <w:rPr>
          <w:rFonts w:ascii="Times New Roman" w:hAnsi="Times New Roman" w:cs="Times New Roman"/>
          <w:sz w:val="24"/>
          <w:szCs w:val="24"/>
        </w:rPr>
        <w:t>.</w:t>
      </w:r>
    </w:p>
    <w:p w14:paraId="6E0471A2" w14:textId="77777777" w:rsidR="008B2CB9" w:rsidRPr="00B3035C" w:rsidRDefault="008B2CB9" w:rsidP="008B2CB9">
      <w:pPr>
        <w:pStyle w:val="Styl5"/>
        <w:spacing w:after="240"/>
        <w:rPr>
          <w:rFonts w:ascii="Times New Roman" w:hAnsi="Times New Roman" w:cs="Times New Roman"/>
        </w:rPr>
      </w:pPr>
      <w:bookmarkStart w:id="18" w:name="_Toc237589736"/>
      <w:r w:rsidRPr="00B3035C">
        <w:rPr>
          <w:rFonts w:ascii="Times New Roman" w:hAnsi="Times New Roman" w:cs="Times New Roman"/>
        </w:rPr>
        <w:t>Aktualizacja programu ochrony powietrza dla stref w województwie dolnośląskim, w których w 2018 r. zostały przekroczone poziomy dopuszczalne i docelowe substancji w powietrze</w:t>
      </w:r>
      <w:bookmarkEnd w:id="18"/>
    </w:p>
    <w:p w14:paraId="74BD74E8" w14:textId="3AF4B7AB"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bCs/>
          <w:sz w:val="24"/>
          <w:szCs w:val="24"/>
        </w:rPr>
        <w:t xml:space="preserve">Sejmik Województwa Dolnośląskiego Uchwałą Nr LVII/1201/23 z dnia 13 lipca 2023 r. przyjął Aktualizację Programu Ochrony Powietrza. To dokument, który wskazuje istotne powody (źródła) utrzymywania się przekroczeń norm jakości powietrza w odniesieniu do ww. zanieczyszczeń w strefach województwa dolnośląskiego oraz dokonuje analizy wprowadzonych w obowiązującym Programie działań, określa czy powinny zostać </w:t>
      </w:r>
      <w:r w:rsidRPr="00B3035C">
        <w:rPr>
          <w:rFonts w:ascii="Times New Roman" w:hAnsi="Times New Roman" w:cs="Times New Roman"/>
          <w:bCs/>
          <w:sz w:val="24"/>
          <w:szCs w:val="24"/>
        </w:rPr>
        <w:lastRenderedPageBreak/>
        <w:t>zintensyfikowane lub pozostać na tym samym poziomie, i czy ich dalsza realizacja spowoduje poprawę jakości powietrza i dotrzymanie norm określonych w rozporządzeniu Ministra Środowiska z dnia 24 sierpnia 2012 r. w sprawie poziomów niektórych substancji w powietrzu (Dz.U. z 2021 r., poz. 845). Poprawa jakości powietrza jest niezbędna dla poprawy jakości życia i zdrowia mieszkańców Dolnego Śląska. W Aktualizacji Programu wskazano działania, w tym dla Gminy Międzybórz:</w:t>
      </w:r>
    </w:p>
    <w:p w14:paraId="233ADC1F"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 xml:space="preserve">Kod działania </w:t>
      </w:r>
      <w:proofErr w:type="spellStart"/>
      <w:r w:rsidRPr="00B3035C">
        <w:rPr>
          <w:rFonts w:ascii="Times New Roman" w:hAnsi="Times New Roman" w:cs="Times New Roman"/>
          <w:i/>
          <w:iCs/>
          <w:sz w:val="24"/>
          <w:szCs w:val="24"/>
        </w:rPr>
        <w:t>DsOeZn</w:t>
      </w:r>
      <w:proofErr w:type="spellEnd"/>
      <w:r w:rsidRPr="00B3035C">
        <w:rPr>
          <w:rFonts w:ascii="Times New Roman" w:hAnsi="Times New Roman" w:cs="Times New Roman"/>
          <w:i/>
          <w:iCs/>
          <w:sz w:val="24"/>
          <w:szCs w:val="24"/>
        </w:rPr>
        <w:t xml:space="preserve"> </w:t>
      </w:r>
      <w:r w:rsidRPr="00B3035C">
        <w:rPr>
          <w:rFonts w:ascii="Times New Roman" w:hAnsi="Times New Roman" w:cs="Times New Roman"/>
          <w:sz w:val="24"/>
          <w:szCs w:val="24"/>
        </w:rPr>
        <w:t>Szacowana liczba kotłów, które powinny zostać wymienione do 2026 r.:</w:t>
      </w:r>
    </w:p>
    <w:p w14:paraId="49E02204" w14:textId="486998A6" w:rsidR="008B2CB9" w:rsidRPr="00B3035C" w:rsidRDefault="008B2CB9" w:rsidP="008B2CB9">
      <w:pPr>
        <w:numPr>
          <w:ilvl w:val="0"/>
          <w:numId w:val="54"/>
        </w:numPr>
        <w:suppressAutoHyphens/>
        <w:spacing w:after="0" w:line="360" w:lineRule="atLeast"/>
        <w:contextualSpacing/>
        <w:jc w:val="both"/>
        <w:rPr>
          <w:rFonts w:ascii="Times New Roman" w:hAnsi="Times New Roman" w:cs="Times New Roman"/>
          <w:bCs/>
          <w:sz w:val="24"/>
          <w:szCs w:val="24"/>
        </w:rPr>
      </w:pPr>
      <w:r w:rsidRPr="00B3035C">
        <w:rPr>
          <w:rFonts w:ascii="Times New Roman" w:hAnsi="Times New Roman" w:cs="Times New Roman"/>
          <w:bCs/>
          <w:sz w:val="24"/>
          <w:szCs w:val="24"/>
        </w:rPr>
        <w:t xml:space="preserve">w 2025 r. 439 szt. kotłów., w 2026 r. 352 szt. kotłów. </w:t>
      </w:r>
    </w:p>
    <w:p w14:paraId="4563D074" w14:textId="7C118044" w:rsidR="008B2CB9" w:rsidRPr="00B3035C" w:rsidRDefault="008B2CB9" w:rsidP="008B2CB9">
      <w:pPr>
        <w:rPr>
          <w:rFonts w:ascii="Times New Roman" w:hAnsi="Times New Roman" w:cs="Times New Roman"/>
          <w:b/>
          <w:sz w:val="24"/>
          <w:szCs w:val="24"/>
        </w:rPr>
      </w:pPr>
      <w:r w:rsidRPr="00B3035C">
        <w:rPr>
          <w:rFonts w:ascii="Times New Roman" w:hAnsi="Times New Roman" w:cs="Times New Roman"/>
          <w:bCs/>
          <w:sz w:val="24"/>
          <w:szCs w:val="24"/>
        </w:rPr>
        <w:t>Termin realizacji wskazanych w Aktualizacji POP działań naprawczych pozostał bez zmian - do 31.07.26 r.</w:t>
      </w:r>
    </w:p>
    <w:p w14:paraId="4E5128AF" w14:textId="69957EF8" w:rsidR="008B2CB9" w:rsidRPr="00B3035C" w:rsidRDefault="008B2CB9" w:rsidP="00F3124A">
      <w:pPr>
        <w:jc w:val="center"/>
        <w:rPr>
          <w:rFonts w:ascii="Times New Roman" w:hAnsi="Times New Roman" w:cs="Times New Roman"/>
          <w:b/>
          <w:sz w:val="24"/>
          <w:szCs w:val="24"/>
        </w:rPr>
      </w:pPr>
      <w:r w:rsidRPr="00B3035C">
        <w:rPr>
          <w:rFonts w:ascii="Times New Roman" w:hAnsi="Times New Roman" w:cs="Times New Roman"/>
          <w:b/>
          <w:sz w:val="24"/>
          <w:szCs w:val="24"/>
        </w:rPr>
        <w:t xml:space="preserve">UCHWAŁA NR XLI/1407/17 SEJMIKU WOJEWÓDZTWA DOLNOŚLĄSKIEGO Z DNIA 30 LISTOPADA 2017 R. W SPRAWIE WPROWADZENIA NA OBSZARZE WOJEWÓDZTWA DOLNOŚLĄSKIEGO, Z WYŁĄCZENIEM GMINY WROCŁAW I UZDROWISK, OGRANICZEŃ I ZAKAZÓW W ZAKRESIE EKSPLOATACJI INSTALACJI, </w:t>
      </w:r>
      <w:r w:rsidRPr="00B3035C">
        <w:rPr>
          <w:rFonts w:ascii="Times New Roman" w:hAnsi="Times New Roman" w:cs="Times New Roman"/>
          <w:b/>
          <w:sz w:val="24"/>
          <w:szCs w:val="24"/>
        </w:rPr>
        <w:br/>
        <w:t>W KTÓRYCH NASTĘPUJE SPALANIE PALIW</w:t>
      </w:r>
    </w:p>
    <w:p w14:paraId="1A928F94" w14:textId="40C04B70"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Należy mieć na uwadze obowiązujące zapisy tzw. uchwały antysmogowej. Uchwała nr XLI/1407/17 Sejmiku Województwa Dolnośląskiego dot. terenu województwa dolnośląskiego p</w:t>
      </w:r>
      <w:r w:rsidR="008B4DF6" w:rsidRPr="00B3035C">
        <w:rPr>
          <w:rFonts w:ascii="Times New Roman" w:hAnsi="Times New Roman" w:cs="Times New Roman"/>
          <w:sz w:val="24"/>
          <w:szCs w:val="24"/>
        </w:rPr>
        <w:t xml:space="preserve">oza strefami ochrony uzdrowisk </w:t>
      </w:r>
      <w:r w:rsidRPr="00B3035C">
        <w:rPr>
          <w:rFonts w:ascii="Times New Roman" w:hAnsi="Times New Roman" w:cs="Times New Roman"/>
          <w:sz w:val="24"/>
          <w:szCs w:val="24"/>
        </w:rPr>
        <w:t>i Wrocławiem, docelowo na w/w obszarze eksploatowane mogą być kotły na węgiel i drewno:</w:t>
      </w:r>
    </w:p>
    <w:p w14:paraId="039AD79E" w14:textId="77777777" w:rsidR="008B2CB9" w:rsidRPr="00B3035C" w:rsidRDefault="008B2CB9" w:rsidP="00A25B55">
      <w:pPr>
        <w:pStyle w:val="Akapitzlist"/>
        <w:numPr>
          <w:ilvl w:val="0"/>
          <w:numId w:val="51"/>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spełniające wymogi emisyjne </w:t>
      </w:r>
      <w:proofErr w:type="spellStart"/>
      <w:r w:rsidRPr="00B3035C">
        <w:rPr>
          <w:rFonts w:ascii="Times New Roman" w:hAnsi="Times New Roman" w:cs="Times New Roman"/>
          <w:sz w:val="24"/>
          <w:szCs w:val="24"/>
        </w:rPr>
        <w:t>ekoprojektu</w:t>
      </w:r>
      <w:proofErr w:type="spellEnd"/>
      <w:r w:rsidRPr="00B3035C">
        <w:rPr>
          <w:rFonts w:ascii="Times New Roman" w:hAnsi="Times New Roman" w:cs="Times New Roman"/>
          <w:sz w:val="24"/>
          <w:szCs w:val="24"/>
        </w:rPr>
        <w:t xml:space="preserve"> (dopuszczone jest doposażenie starego sprzętu </w:t>
      </w:r>
      <w:r w:rsidRPr="00B3035C">
        <w:rPr>
          <w:rFonts w:ascii="Times New Roman" w:hAnsi="Times New Roman" w:cs="Times New Roman"/>
          <w:sz w:val="24"/>
          <w:szCs w:val="24"/>
        </w:rPr>
        <w:br/>
        <w:t>w urządzenie filtrujące),</w:t>
      </w:r>
    </w:p>
    <w:p w14:paraId="664E7A60" w14:textId="77777777" w:rsidR="008B2CB9" w:rsidRPr="00B3035C" w:rsidRDefault="008B2CB9" w:rsidP="00A25B55">
      <w:pPr>
        <w:pStyle w:val="Akapitzlist"/>
        <w:numPr>
          <w:ilvl w:val="0"/>
          <w:numId w:val="51"/>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pozbawione rusztu awaryjnego.</w:t>
      </w:r>
    </w:p>
    <w:p w14:paraId="6BB994A2"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Od 1 lipca 2018 nie można spalać w województwie dolnośląskim: mułu i flotokoncentratu, węgla brunatnego, węgla kamiennego, który według deklaracji producenta zawiera ziarno poniżej 3 mm, drewna o wilgotności powyżej 20%.</w:t>
      </w:r>
    </w:p>
    <w:p w14:paraId="4987E9EF"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Terminy wymiany kotłów w województwie dolnośląskim:</w:t>
      </w:r>
    </w:p>
    <w:p w14:paraId="7E2662FE" w14:textId="77777777" w:rsidR="008B2CB9" w:rsidRPr="00B3035C" w:rsidRDefault="008B2CB9" w:rsidP="00A25B55">
      <w:pPr>
        <w:pStyle w:val="Akapitzlist"/>
        <w:numPr>
          <w:ilvl w:val="0"/>
          <w:numId w:val="51"/>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Od 1 lipca 2018 nie można w instalacjach oddanych do eksploatacji po dniu 30 czerwca 2018 r. montować ogrzewania niezgodnego z uchwałą;</w:t>
      </w:r>
    </w:p>
    <w:p w14:paraId="21B09D11" w14:textId="77777777" w:rsidR="008B2CB9" w:rsidRPr="00B3035C" w:rsidRDefault="008B2CB9" w:rsidP="00A25B55">
      <w:pPr>
        <w:pStyle w:val="Akapitzlist"/>
        <w:numPr>
          <w:ilvl w:val="0"/>
          <w:numId w:val="51"/>
        </w:numPr>
        <w:suppressAutoHyphens/>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Od 1 lipca 2024 nie można korzystać z instalacji oddanych do eksploatacji przed 1 lipca 2018 r., które nie spełniają wymagań w zakresie minimalnych standardów emisyjnych odpowiadających klasie 3 pod względem granicznych wartości emisji pyłu wg normy PN-EN 303-5:2012;</w:t>
      </w:r>
    </w:p>
    <w:p w14:paraId="0F865325" w14:textId="77777777" w:rsidR="008B2CB9" w:rsidRPr="00B3035C" w:rsidRDefault="008B2CB9" w:rsidP="00A25B55">
      <w:pPr>
        <w:pStyle w:val="Akapitzlist"/>
        <w:numPr>
          <w:ilvl w:val="0"/>
          <w:numId w:val="51"/>
        </w:numPr>
        <w:suppressAutoHyphens/>
        <w:spacing w:after="240" w:line="276" w:lineRule="auto"/>
        <w:jc w:val="both"/>
        <w:rPr>
          <w:rFonts w:ascii="Times New Roman" w:hAnsi="Times New Roman" w:cs="Times New Roman"/>
          <w:sz w:val="24"/>
          <w:szCs w:val="24"/>
        </w:rPr>
      </w:pPr>
      <w:r w:rsidRPr="00B3035C">
        <w:rPr>
          <w:rFonts w:ascii="Times New Roman" w:hAnsi="Times New Roman" w:cs="Times New Roman"/>
          <w:sz w:val="24"/>
          <w:szCs w:val="24"/>
        </w:rPr>
        <w:t>Od 1 lipca 2028 nie będzie już można użytkować kotłów spełniających wymogi emisyjne klas 3. i 4. w/w normy.</w:t>
      </w:r>
    </w:p>
    <w:p w14:paraId="2F306E3C" w14:textId="77777777" w:rsidR="008B2CB9" w:rsidRPr="00B3035C" w:rsidRDefault="008B2CB9" w:rsidP="008B2CB9">
      <w:pPr>
        <w:pStyle w:val="Nagwek2"/>
        <w:spacing w:before="0" w:after="0"/>
        <w:rPr>
          <w:rFonts w:ascii="Times New Roman" w:hAnsi="Times New Roman" w:cs="Times New Roman"/>
          <w:sz w:val="24"/>
          <w:szCs w:val="24"/>
        </w:rPr>
      </w:pPr>
      <w:bookmarkStart w:id="19" w:name="_Toc237589737"/>
      <w:bookmarkEnd w:id="16"/>
      <w:r w:rsidRPr="00B3035C">
        <w:rPr>
          <w:rFonts w:ascii="Times New Roman" w:hAnsi="Times New Roman" w:cs="Times New Roman"/>
          <w:sz w:val="24"/>
          <w:szCs w:val="24"/>
        </w:rPr>
        <w:lastRenderedPageBreak/>
        <w:t>Dokumenty Lokalne</w:t>
      </w:r>
      <w:bookmarkStart w:id="20" w:name="_Toc470092707"/>
      <w:bookmarkStart w:id="21" w:name="_Toc463340580"/>
      <w:bookmarkEnd w:id="19"/>
    </w:p>
    <w:p w14:paraId="7001CBAF" w14:textId="77777777" w:rsidR="008B2CB9" w:rsidRPr="00B3035C" w:rsidRDefault="008B2CB9" w:rsidP="008B2CB9">
      <w:pPr>
        <w:pStyle w:val="Styl5"/>
        <w:jc w:val="left"/>
        <w:rPr>
          <w:rFonts w:ascii="Times New Roman" w:hAnsi="Times New Roman" w:cs="Times New Roman"/>
        </w:rPr>
      </w:pPr>
      <w:bookmarkStart w:id="22" w:name="_Toc237589738"/>
      <w:r w:rsidRPr="00B3035C">
        <w:rPr>
          <w:rFonts w:ascii="Times New Roman" w:hAnsi="Times New Roman" w:cs="Times New Roman"/>
        </w:rPr>
        <w:t>Program Ochrony Środowiska dla Powiatu Oleśnickiego</w:t>
      </w:r>
      <w:bookmarkEnd w:id="22"/>
    </w:p>
    <w:p w14:paraId="0FEFFB41"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„Program Ochrony Środowiska dla Powiatu Oleśnickiego na lata 2022 – 2025 z uwzględnieniem perspektywy do 2030 roku”  ( </w:t>
      </w:r>
      <w:r w:rsidRPr="00B3035C">
        <w:rPr>
          <w:rFonts w:ascii="Times New Roman" w:hAnsi="Times New Roman" w:cs="Times New Roman"/>
          <w:i/>
          <w:iCs/>
          <w:sz w:val="24"/>
          <w:szCs w:val="24"/>
        </w:rPr>
        <w:t>Uchwała nr XLV/341/2022 Rady Powiatu Oleśnickiego z dnia 22 grudnia 2022 r.</w:t>
      </w:r>
      <w:r w:rsidRPr="00B3035C">
        <w:rPr>
          <w:rFonts w:ascii="Times New Roman" w:hAnsi="Times New Roman" w:cs="Times New Roman"/>
          <w:sz w:val="24"/>
          <w:szCs w:val="24"/>
        </w:rPr>
        <w:t>) jest podstawowym narzędziem prowadzenia polityki ochrony środowiska na terenie powiatu.</w:t>
      </w:r>
    </w:p>
    <w:p w14:paraId="048697B3"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Opracowanie, jakim jest Program ochrony środowiska określa politykę środowiskową, a także wyznacza cele i zadania środowiskowe oraz szczegółowe programy zarządzania środowiskowego, które odnoszą się do aspektów środowiskowych, usystematyzowanych według priorytetów.</w:t>
      </w:r>
    </w:p>
    <w:p w14:paraId="3A767283"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 niniejszym opracowaniu opisano stan środowiska na terenie powiatu oleśnickiego. Wyznaczono </w:t>
      </w:r>
      <w:r w:rsidRPr="00B3035C">
        <w:rPr>
          <w:rFonts w:ascii="Times New Roman" w:hAnsi="Times New Roman" w:cs="Times New Roman"/>
          <w:sz w:val="24"/>
          <w:szCs w:val="24"/>
        </w:rPr>
        <w:br/>
        <w:t>w tym zakresie następujące obszary interwencji, w których uwzględniono stan aktualny, identyfikujący zagrożenia i źródła zanieczyszczeń środowiska:</w:t>
      </w:r>
    </w:p>
    <w:p w14:paraId="6D13E62D"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Ochrona klimatu i jakości powietrza;</w:t>
      </w:r>
    </w:p>
    <w:p w14:paraId="2F723D57"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Zagrożenia hałasem;</w:t>
      </w:r>
    </w:p>
    <w:p w14:paraId="4CA80926"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Pola elektromagnetyczne;</w:t>
      </w:r>
    </w:p>
    <w:p w14:paraId="6573C8C6"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Gospodarowanie wodami;</w:t>
      </w:r>
    </w:p>
    <w:p w14:paraId="25EA4932"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Gospodarka wodno-ściekowa;</w:t>
      </w:r>
    </w:p>
    <w:p w14:paraId="2806C0E8"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Gleby;</w:t>
      </w:r>
    </w:p>
    <w:p w14:paraId="26235189"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Zasoby geologiczne;</w:t>
      </w:r>
    </w:p>
    <w:p w14:paraId="33FBB2A9"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Gospodarka odpadami i zapobieganie powstawaniu odpadów;</w:t>
      </w:r>
    </w:p>
    <w:p w14:paraId="5A01D895" w14:textId="77777777" w:rsidR="008B2CB9" w:rsidRPr="00B3035C" w:rsidRDefault="008B2CB9" w:rsidP="00A25B55">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Zasoby przyrodnicze;</w:t>
      </w:r>
    </w:p>
    <w:p w14:paraId="5FE54903" w14:textId="3483601A" w:rsidR="008B2CB9" w:rsidRPr="00B3035C" w:rsidRDefault="008B2CB9" w:rsidP="00F3124A">
      <w:pPr>
        <w:pStyle w:val="Bezodstpw"/>
        <w:numPr>
          <w:ilvl w:val="0"/>
          <w:numId w:val="55"/>
        </w:numPr>
        <w:rPr>
          <w:rFonts w:ascii="Times New Roman" w:hAnsi="Times New Roman" w:cs="Times New Roman"/>
          <w:sz w:val="24"/>
          <w:szCs w:val="24"/>
        </w:rPr>
      </w:pPr>
      <w:r w:rsidRPr="00B3035C">
        <w:rPr>
          <w:rFonts w:ascii="Times New Roman" w:hAnsi="Times New Roman" w:cs="Times New Roman"/>
          <w:sz w:val="24"/>
          <w:szCs w:val="24"/>
        </w:rPr>
        <w:t>Zagrożenia poważnymi awariami.</w:t>
      </w:r>
      <w:bookmarkStart w:id="23" w:name="_Hlk500318194"/>
    </w:p>
    <w:p w14:paraId="7A2EF36B" w14:textId="77777777" w:rsidR="008B2CB9" w:rsidRPr="00B3035C" w:rsidRDefault="008B2CB9" w:rsidP="008B2CB9">
      <w:pPr>
        <w:pStyle w:val="Styl5"/>
        <w:jc w:val="left"/>
        <w:rPr>
          <w:rFonts w:ascii="Times New Roman" w:hAnsi="Times New Roman" w:cs="Times New Roman"/>
        </w:rPr>
      </w:pPr>
      <w:bookmarkStart w:id="24" w:name="_Toc237589739"/>
      <w:r w:rsidRPr="00B3035C">
        <w:rPr>
          <w:rFonts w:ascii="Times New Roman" w:hAnsi="Times New Roman" w:cs="Times New Roman"/>
        </w:rPr>
        <w:t>Strategia Rozwoju Gminy Międzybórz na lata 2025-2035</w:t>
      </w:r>
      <w:bookmarkEnd w:id="24"/>
    </w:p>
    <w:p w14:paraId="2918FBF2" w14:textId="7C9A1594" w:rsidR="008B2CB9" w:rsidRPr="00B3035C" w:rsidRDefault="008B2CB9" w:rsidP="008B2CB9">
      <w:pPr>
        <w:autoSpaceDE w:val="0"/>
        <w:autoSpaceDN w:val="0"/>
        <w:adjustRightInd w:val="0"/>
        <w:rPr>
          <w:rFonts w:ascii="Times New Roman" w:hAnsi="Times New Roman" w:cs="Times New Roman"/>
          <w:sz w:val="24"/>
          <w:szCs w:val="24"/>
        </w:rPr>
      </w:pPr>
      <w:r w:rsidRPr="00B3035C">
        <w:rPr>
          <w:rFonts w:ascii="Times New Roman" w:hAnsi="Times New Roman" w:cs="Times New Roman"/>
          <w:sz w:val="24"/>
          <w:szCs w:val="24"/>
        </w:rPr>
        <w:t>Jednym z głównych celów Strategii Rozwoju Gminy Międzybórz na lata 2025-2035, jest realizacja zintegrowanych projektów, w tym inwestycyjnych stanowiących odpowiedź na zdiagnozowane na obszarze Gminy potencjały i wyzwania. Cel strategiczny 4: Zielony Międzybórz realizuje działania związane ze środ</w:t>
      </w:r>
      <w:r w:rsidR="008B4DF6" w:rsidRPr="00B3035C">
        <w:rPr>
          <w:rFonts w:ascii="Times New Roman" w:hAnsi="Times New Roman" w:cs="Times New Roman"/>
          <w:sz w:val="24"/>
          <w:szCs w:val="24"/>
        </w:rPr>
        <w:t>owiskiem.</w:t>
      </w:r>
    </w:p>
    <w:p w14:paraId="3E862FD5" w14:textId="77777777" w:rsidR="008B2CB9" w:rsidRPr="00B3035C" w:rsidRDefault="008B2CB9" w:rsidP="008B2CB9">
      <w:pPr>
        <w:pStyle w:val="Bezodstpw"/>
        <w:rPr>
          <w:rFonts w:ascii="Times New Roman" w:hAnsi="Times New Roman" w:cs="Times New Roman"/>
          <w:b/>
          <w:bCs/>
          <w:i/>
          <w:iCs/>
          <w:sz w:val="24"/>
          <w:szCs w:val="24"/>
        </w:rPr>
      </w:pPr>
      <w:r w:rsidRPr="00B3035C">
        <w:rPr>
          <w:rFonts w:ascii="Times New Roman" w:hAnsi="Times New Roman" w:cs="Times New Roman"/>
          <w:b/>
          <w:bCs/>
          <w:i/>
          <w:iCs/>
          <w:sz w:val="24"/>
          <w:szCs w:val="24"/>
        </w:rPr>
        <w:t>Cel strategiczny 4: Zielony Międzybórz</w:t>
      </w:r>
    </w:p>
    <w:p w14:paraId="3CE5CBB5" w14:textId="77777777" w:rsidR="008B2CB9" w:rsidRPr="00B3035C" w:rsidRDefault="008B2CB9" w:rsidP="008B2CB9">
      <w:pPr>
        <w:pStyle w:val="Bezodstpw"/>
        <w:rPr>
          <w:rFonts w:ascii="Times New Roman" w:hAnsi="Times New Roman" w:cs="Times New Roman"/>
          <w:sz w:val="24"/>
          <w:szCs w:val="24"/>
        </w:rPr>
      </w:pPr>
    </w:p>
    <w:p w14:paraId="56C4A39D" w14:textId="77777777" w:rsidR="008B2CB9" w:rsidRPr="00B3035C" w:rsidRDefault="008B2CB9" w:rsidP="008B2CB9">
      <w:pPr>
        <w:pStyle w:val="Bezodstpw"/>
        <w:rPr>
          <w:rFonts w:ascii="Times New Roman" w:hAnsi="Times New Roman" w:cs="Times New Roman"/>
          <w:sz w:val="24"/>
          <w:szCs w:val="24"/>
        </w:rPr>
      </w:pPr>
      <w:r w:rsidRPr="00B3035C">
        <w:rPr>
          <w:rFonts w:ascii="Times New Roman" w:hAnsi="Times New Roman" w:cs="Times New Roman"/>
          <w:sz w:val="24"/>
          <w:szCs w:val="24"/>
        </w:rPr>
        <w:t>Kierunek działania 4.1.:</w:t>
      </w:r>
    </w:p>
    <w:p w14:paraId="50C5951A" w14:textId="77777777" w:rsidR="008B2CB9" w:rsidRPr="00B3035C" w:rsidRDefault="008B2CB9" w:rsidP="008B4DF6">
      <w:pPr>
        <w:pStyle w:val="Bezodstpw"/>
        <w:jc w:val="both"/>
        <w:rPr>
          <w:rFonts w:ascii="Times New Roman" w:hAnsi="Times New Roman" w:cs="Times New Roman"/>
          <w:sz w:val="24"/>
          <w:szCs w:val="24"/>
        </w:rPr>
      </w:pPr>
      <w:r w:rsidRPr="00B3035C">
        <w:rPr>
          <w:rFonts w:ascii="Times New Roman" w:hAnsi="Times New Roman" w:cs="Times New Roman"/>
          <w:sz w:val="24"/>
          <w:szCs w:val="24"/>
        </w:rPr>
        <w:t>Rozwój odnawialnych źródeł energii oraz kształtowanie świadomości mieszkańców Gminy w zakresie ekologii</w:t>
      </w:r>
    </w:p>
    <w:p w14:paraId="46F5E2D5" w14:textId="77777777" w:rsidR="008B2CB9" w:rsidRPr="00B3035C" w:rsidRDefault="008B2CB9" w:rsidP="008B2CB9">
      <w:pPr>
        <w:pStyle w:val="Bezodstpw"/>
        <w:rPr>
          <w:rFonts w:ascii="Times New Roman" w:hAnsi="Times New Roman" w:cs="Times New Roman"/>
          <w:sz w:val="24"/>
          <w:szCs w:val="24"/>
        </w:rPr>
      </w:pPr>
    </w:p>
    <w:p w14:paraId="620BDDCB" w14:textId="77777777" w:rsidR="008B2CB9" w:rsidRPr="00B3035C" w:rsidRDefault="008B2CB9" w:rsidP="008B2CB9">
      <w:pPr>
        <w:pStyle w:val="Bezodstpw"/>
        <w:rPr>
          <w:rFonts w:ascii="Times New Roman" w:hAnsi="Times New Roman" w:cs="Times New Roman"/>
          <w:sz w:val="24"/>
          <w:szCs w:val="24"/>
        </w:rPr>
      </w:pPr>
      <w:r w:rsidRPr="00B3035C">
        <w:rPr>
          <w:rFonts w:ascii="Times New Roman" w:hAnsi="Times New Roman" w:cs="Times New Roman"/>
          <w:sz w:val="24"/>
          <w:szCs w:val="24"/>
        </w:rPr>
        <w:t>Kierunek działania 4.2.:</w:t>
      </w:r>
    </w:p>
    <w:p w14:paraId="7C489B78" w14:textId="77777777" w:rsidR="008B2CB9" w:rsidRPr="00B3035C" w:rsidRDefault="008B2CB9" w:rsidP="008B4DF6">
      <w:pPr>
        <w:pStyle w:val="Bezodstpw"/>
        <w:jc w:val="both"/>
        <w:rPr>
          <w:rFonts w:ascii="Times New Roman" w:hAnsi="Times New Roman" w:cs="Times New Roman"/>
          <w:sz w:val="24"/>
          <w:szCs w:val="24"/>
        </w:rPr>
      </w:pPr>
      <w:r w:rsidRPr="00B3035C">
        <w:rPr>
          <w:rFonts w:ascii="Times New Roman" w:hAnsi="Times New Roman" w:cs="Times New Roman"/>
          <w:sz w:val="24"/>
          <w:szCs w:val="24"/>
        </w:rPr>
        <w:t>Przeciwdziałanie zanieczyszczeniu środowiska naturalnego oraz ochrona zasobów przyrodniczych</w:t>
      </w:r>
    </w:p>
    <w:p w14:paraId="08814BEC" w14:textId="77777777" w:rsidR="008B2CB9" w:rsidRPr="00B3035C" w:rsidRDefault="008B2CB9" w:rsidP="008B2CB9">
      <w:pPr>
        <w:pStyle w:val="Bezodstpw"/>
        <w:rPr>
          <w:rFonts w:ascii="Times New Roman" w:hAnsi="Times New Roman" w:cs="Times New Roman"/>
          <w:sz w:val="24"/>
          <w:szCs w:val="24"/>
        </w:rPr>
      </w:pPr>
    </w:p>
    <w:p w14:paraId="634A63FD" w14:textId="77777777" w:rsidR="008B2CB9" w:rsidRPr="00B3035C" w:rsidRDefault="008B2CB9" w:rsidP="008B2CB9">
      <w:pPr>
        <w:pStyle w:val="Bezodstpw"/>
        <w:rPr>
          <w:rFonts w:ascii="Times New Roman" w:hAnsi="Times New Roman" w:cs="Times New Roman"/>
          <w:sz w:val="24"/>
          <w:szCs w:val="24"/>
        </w:rPr>
      </w:pPr>
      <w:r w:rsidRPr="00B3035C">
        <w:rPr>
          <w:rFonts w:ascii="Times New Roman" w:hAnsi="Times New Roman" w:cs="Times New Roman"/>
          <w:sz w:val="24"/>
          <w:szCs w:val="24"/>
        </w:rPr>
        <w:t>Kierunek działania 4.3.:</w:t>
      </w:r>
    </w:p>
    <w:p w14:paraId="37EAD726" w14:textId="77777777" w:rsidR="008B2CB9" w:rsidRPr="00B3035C" w:rsidRDefault="008B2CB9" w:rsidP="008B4DF6">
      <w:pPr>
        <w:pStyle w:val="Bezodstpw"/>
        <w:jc w:val="both"/>
        <w:rPr>
          <w:rFonts w:ascii="Times New Roman" w:hAnsi="Times New Roman" w:cs="Times New Roman"/>
          <w:sz w:val="24"/>
          <w:szCs w:val="24"/>
        </w:rPr>
      </w:pPr>
      <w:r w:rsidRPr="00B3035C">
        <w:rPr>
          <w:rFonts w:ascii="Times New Roman" w:hAnsi="Times New Roman" w:cs="Times New Roman"/>
          <w:sz w:val="24"/>
          <w:szCs w:val="24"/>
        </w:rPr>
        <w:t>Poprawa estetyki Gminy</w:t>
      </w:r>
    </w:p>
    <w:p w14:paraId="1FB5FAA6" w14:textId="77777777" w:rsidR="008B4DF6" w:rsidRPr="00B3035C" w:rsidRDefault="008B4DF6" w:rsidP="008B4DF6">
      <w:pPr>
        <w:pStyle w:val="Nagwek1"/>
        <w:rPr>
          <w:rFonts w:ascii="Times New Roman" w:hAnsi="Times New Roman" w:cs="Times New Roman"/>
          <w:sz w:val="24"/>
          <w:szCs w:val="24"/>
        </w:rPr>
      </w:pPr>
      <w:bookmarkStart w:id="25" w:name="_Toc464819755"/>
      <w:bookmarkStart w:id="26" w:name="_Toc237589740"/>
      <w:r w:rsidRPr="00B3035C">
        <w:rPr>
          <w:rFonts w:ascii="Times New Roman" w:hAnsi="Times New Roman" w:cs="Times New Roman"/>
          <w:sz w:val="24"/>
          <w:szCs w:val="24"/>
        </w:rPr>
        <w:lastRenderedPageBreak/>
        <w:t>Charakterystyka Gminy Międzybórz</w:t>
      </w:r>
      <w:r w:rsidRPr="00B3035C">
        <w:rPr>
          <w:rFonts w:ascii="Times New Roman" w:hAnsi="Times New Roman" w:cs="Times New Roman"/>
          <w:sz w:val="24"/>
          <w:szCs w:val="24"/>
          <w:vertAlign w:val="superscript"/>
        </w:rPr>
        <w:footnoteReference w:id="1"/>
      </w:r>
      <w:bookmarkEnd w:id="25"/>
      <w:bookmarkEnd w:id="26"/>
    </w:p>
    <w:p w14:paraId="235D8195" w14:textId="77777777" w:rsidR="008B4DF6" w:rsidRPr="00B3035C" w:rsidRDefault="008B4DF6" w:rsidP="008B4DF6">
      <w:pPr>
        <w:pStyle w:val="Nagwek2"/>
        <w:rPr>
          <w:rFonts w:ascii="Times New Roman" w:hAnsi="Times New Roman" w:cs="Times New Roman"/>
          <w:sz w:val="24"/>
          <w:szCs w:val="24"/>
        </w:rPr>
      </w:pPr>
      <w:bookmarkStart w:id="27" w:name="_Toc13060512"/>
      <w:bookmarkStart w:id="28" w:name="_Toc237589741"/>
      <w:r w:rsidRPr="00B3035C">
        <w:rPr>
          <w:rFonts w:ascii="Times New Roman" w:hAnsi="Times New Roman" w:cs="Times New Roman"/>
          <w:sz w:val="24"/>
          <w:szCs w:val="24"/>
        </w:rPr>
        <w:t>Dane ogólne</w:t>
      </w:r>
      <w:bookmarkEnd w:id="27"/>
      <w:bookmarkEnd w:id="28"/>
    </w:p>
    <w:p w14:paraId="5540EB59" w14:textId="77777777" w:rsidR="008B4DF6" w:rsidRPr="00B3035C" w:rsidRDefault="008B4DF6" w:rsidP="008B4DF6">
      <w:pPr>
        <w:jc w:val="both"/>
        <w:rPr>
          <w:rFonts w:ascii="Times New Roman" w:hAnsi="Times New Roman" w:cs="Times New Roman"/>
          <w:sz w:val="24"/>
          <w:szCs w:val="24"/>
        </w:rPr>
      </w:pPr>
      <w:r w:rsidRPr="00B3035C">
        <w:rPr>
          <w:rFonts w:ascii="Times New Roman" w:hAnsi="Times New Roman" w:cs="Times New Roman"/>
          <w:sz w:val="24"/>
          <w:szCs w:val="24"/>
        </w:rPr>
        <w:t>Gmina Międzybórz jest gminą miejsko-wiejską położoną w północno-wschodniej części województwa dolnośląskiego, w powiecie oleśnickim. Zajmuje powierzchnię 88,62 km² co stanowi 0,44% powierzchni województwa oraz 8,45</w:t>
      </w:r>
      <w:r w:rsidRPr="00B3035C">
        <w:rPr>
          <w:rFonts w:ascii="Times New Roman" w:hAnsi="Times New Roman" w:cs="Times New Roman"/>
          <w:sz w:val="24"/>
          <w:szCs w:val="24"/>
        </w:rPr>
        <w:tab/>
        <w:t xml:space="preserve">% powierzchni powiatu. W granicach gminy zlokalizowane jest miasto Międzybórz będące siedzibą gminy oraz 21 miejscowości wiejskich skupionych w 13 sołectwach. Są to: Bąków, Bukowina Sycowska, Dziesławice, Hałdrychowice, Kamień, Klonów, Kraszów, Królewska Wola, Ligota Rybińska, Niwki Kraszowskie, Niwki Książęce, Oska Piła,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Sieć osadnicza gminy jest silnie rozdrobniona, w stopniu większym niż przeciętnie w kraju i w województwie.</w:t>
      </w:r>
    </w:p>
    <w:p w14:paraId="36919458" w14:textId="77777777" w:rsidR="008B4DF6" w:rsidRPr="00B3035C" w:rsidRDefault="008B4DF6"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Gmina leży pomiędzy pasmem Wzgórz Trzebnickich i obszarem Stawów Milickich od zachodu oraz pasmem Wzgórz Ostrzeszowskich od wschodu. Teren Gminy jest atrakcyjny turystycznie </w:t>
      </w:r>
      <w:r w:rsidRPr="00B3035C">
        <w:rPr>
          <w:rFonts w:ascii="Times New Roman" w:hAnsi="Times New Roman" w:cs="Times New Roman"/>
          <w:sz w:val="24"/>
          <w:szCs w:val="24"/>
        </w:rPr>
        <w:br/>
        <w:t>i predysponowany do wypoczynku rodzinnego. Dominującym walorem wypoczynkowym Gminy są duże obszary leśne wchodzące w skład kompleksu Lasów Rychtalskich oraz harmonijny krajobraz rolniczo-leśny. W części zachodniej uzupełniającym walorem krajobrazowym jest urozmaicona rzeźba terenu wraz z licznymi punktami widokowymi. Samo miasto Międzybórz, położone w obniżeniu terenowym, posiada jedną z ładniejszych panoram tzw. Śląska Średniego, której najciekawszym punktem widokowym jest wzgórze Zbójnik (najwyższe wzniesienie Wzgórz Twardogórskich – 272 m n.p.m.).</w:t>
      </w:r>
    </w:p>
    <w:p w14:paraId="09F4B3BD" w14:textId="77777777" w:rsidR="008B4DF6" w:rsidRPr="00B3035C" w:rsidRDefault="008B4DF6" w:rsidP="008B4DF6">
      <w:pPr>
        <w:jc w:val="both"/>
        <w:rPr>
          <w:rFonts w:ascii="Times New Roman" w:hAnsi="Times New Roman" w:cs="Times New Roman"/>
          <w:sz w:val="24"/>
          <w:szCs w:val="24"/>
        </w:rPr>
      </w:pPr>
      <w:r w:rsidRPr="00B3035C">
        <w:rPr>
          <w:rFonts w:ascii="Times New Roman" w:hAnsi="Times New Roman" w:cs="Times New Roman"/>
          <w:sz w:val="24"/>
          <w:szCs w:val="24"/>
        </w:rPr>
        <w:t>Cały obszar gminy znajduje się w granicach Obszaru Chronionego Krajobrazu „Wzgórza Ostrzeszowskie</w:t>
      </w:r>
      <w:r w:rsidRPr="00B3035C">
        <w:rPr>
          <w:rFonts w:ascii="Times New Roman" w:hAnsi="Times New Roman" w:cs="Times New Roman"/>
          <w:sz w:val="24"/>
          <w:szCs w:val="24"/>
        </w:rPr>
        <w:br/>
        <w:t xml:space="preserve">i Kotlina </w:t>
      </w:r>
      <w:proofErr w:type="spellStart"/>
      <w:r w:rsidRPr="00B3035C">
        <w:rPr>
          <w:rFonts w:ascii="Times New Roman" w:hAnsi="Times New Roman" w:cs="Times New Roman"/>
          <w:sz w:val="24"/>
          <w:szCs w:val="24"/>
        </w:rPr>
        <w:t>Odolańska</w:t>
      </w:r>
      <w:proofErr w:type="spellEnd"/>
      <w:r w:rsidRPr="00B3035C">
        <w:rPr>
          <w:rFonts w:ascii="Times New Roman" w:hAnsi="Times New Roman" w:cs="Times New Roman"/>
          <w:sz w:val="24"/>
          <w:szCs w:val="24"/>
        </w:rPr>
        <w:t>". W granicach obszaru Gminy znajduje się także rezerwat przyrody „Gola” i obszar natura 2000 „Bór Jodłowy w Goli”, a także pomniki przyrody. Na terenie gminy występują cenne przyrodniczo gatunki roślin i zwierząt objęte ochroną całkowitą i częściową, co podkreśla wysokie walory środowiskowe tego obszaru.</w:t>
      </w:r>
    </w:p>
    <w:p w14:paraId="0B9FFCE1" w14:textId="77777777" w:rsidR="008B4DF6" w:rsidRPr="00B3035C" w:rsidRDefault="008B4DF6" w:rsidP="008B4DF6">
      <w:pPr>
        <w:jc w:val="both"/>
        <w:rPr>
          <w:rFonts w:ascii="Times New Roman" w:hAnsi="Times New Roman" w:cs="Times New Roman"/>
          <w:sz w:val="24"/>
          <w:szCs w:val="24"/>
        </w:rPr>
      </w:pPr>
      <w:r w:rsidRPr="00B3035C">
        <w:rPr>
          <w:rFonts w:ascii="Times New Roman" w:hAnsi="Times New Roman" w:cs="Times New Roman"/>
          <w:sz w:val="24"/>
          <w:szCs w:val="24"/>
        </w:rPr>
        <w:t>Z uwagi na niską bonitację gleb i małą opłacalność produkcji rolniczej zmniejsza się rola rolnictwa w działalności gospodarczej Gminy, co z kolei przyczynia się do tego, iż zdecydowana większość mieszkańców utrzymuje się z działalności pozarolniczej.</w:t>
      </w:r>
    </w:p>
    <w:p w14:paraId="13B50574" w14:textId="77777777" w:rsidR="008B4DF6" w:rsidRPr="00B3035C" w:rsidRDefault="008B4DF6" w:rsidP="008B4DF6">
      <w:pPr>
        <w:jc w:val="both"/>
        <w:rPr>
          <w:rFonts w:ascii="Times New Roman" w:hAnsi="Times New Roman" w:cs="Times New Roman"/>
          <w:sz w:val="24"/>
          <w:szCs w:val="24"/>
        </w:rPr>
      </w:pPr>
      <w:r w:rsidRPr="00B3035C">
        <w:rPr>
          <w:rFonts w:ascii="Times New Roman" w:hAnsi="Times New Roman" w:cs="Times New Roman"/>
          <w:sz w:val="24"/>
          <w:szCs w:val="24"/>
        </w:rPr>
        <w:t>Uwarunkowania przyrodnicze oraz walory turystyczno-rekreacyjne i historyczne sprzyjają rozwojowi turystyki rekreacyjnej, pieszej i rowerowej, a także agroturystyki. Gmina posiada potencjał do rozwoju funkcji rekreacyjnych i ekologicznych, opartych na racjonalnym wykorzystaniu zasobów naturalnych oraz istniejącej infrastruktury.</w:t>
      </w:r>
    </w:p>
    <w:p w14:paraId="59239E07" w14:textId="5E9FCD26" w:rsidR="008B2CB9" w:rsidRPr="00B3035C" w:rsidRDefault="008B2CB9" w:rsidP="008B2CB9">
      <w:pPr>
        <w:pStyle w:val="Tekstpodstawowy2"/>
        <w:autoSpaceDE w:val="0"/>
        <w:spacing w:line="276" w:lineRule="auto"/>
        <w:rPr>
          <w:rFonts w:ascii="Times New Roman" w:hAnsi="Times New Roman" w:cs="Times New Roman"/>
          <w:i/>
          <w:color w:val="8496B0" w:themeColor="text2" w:themeTint="99"/>
          <w:sz w:val="24"/>
          <w:szCs w:val="24"/>
        </w:rPr>
      </w:pPr>
      <w:bookmarkStart w:id="29" w:name="_Toc464819759"/>
      <w:bookmarkStart w:id="30" w:name="_Toc81400799"/>
      <w:bookmarkStart w:id="31" w:name="_Toc161665850"/>
      <w:bookmarkEnd w:id="20"/>
      <w:bookmarkEnd w:id="21"/>
      <w:bookmarkEnd w:id="23"/>
    </w:p>
    <w:p w14:paraId="46725287" w14:textId="4468D0D1" w:rsidR="008B2CB9" w:rsidRPr="00B3035C" w:rsidRDefault="008B2CB9" w:rsidP="008B2CB9">
      <w:pPr>
        <w:pStyle w:val="Tekstpodstawowy2"/>
        <w:autoSpaceDE w:val="0"/>
        <w:spacing w:line="276" w:lineRule="auto"/>
        <w:rPr>
          <w:rFonts w:ascii="Times New Roman" w:hAnsi="Times New Roman" w:cs="Times New Roman"/>
          <w:i/>
          <w:color w:val="8496B0" w:themeColor="text2" w:themeTint="99"/>
          <w:sz w:val="24"/>
          <w:szCs w:val="24"/>
        </w:rPr>
      </w:pPr>
    </w:p>
    <w:p w14:paraId="041FB0AE" w14:textId="73A4B7F0" w:rsidR="008B4DF6" w:rsidRPr="00B3035C" w:rsidRDefault="008B4DF6" w:rsidP="008B2CB9">
      <w:pPr>
        <w:pStyle w:val="Tekstpodstawowy2"/>
        <w:autoSpaceDE w:val="0"/>
        <w:spacing w:line="276" w:lineRule="auto"/>
        <w:rPr>
          <w:rFonts w:ascii="Times New Roman" w:hAnsi="Times New Roman" w:cs="Times New Roman"/>
          <w:i/>
          <w:color w:val="8496B0" w:themeColor="text2" w:themeTint="99"/>
          <w:sz w:val="24"/>
          <w:szCs w:val="24"/>
        </w:rPr>
      </w:pPr>
    </w:p>
    <w:p w14:paraId="113177B7" w14:textId="68903CDC" w:rsidR="008B4DF6" w:rsidRPr="00B3035C" w:rsidRDefault="008B4DF6" w:rsidP="008B2CB9">
      <w:pPr>
        <w:pStyle w:val="Tekstpodstawowy2"/>
        <w:autoSpaceDE w:val="0"/>
        <w:spacing w:line="276" w:lineRule="auto"/>
        <w:rPr>
          <w:rFonts w:ascii="Times New Roman" w:hAnsi="Times New Roman" w:cs="Times New Roman"/>
          <w:i/>
          <w:color w:val="8496B0" w:themeColor="text2" w:themeTint="99"/>
          <w:sz w:val="24"/>
          <w:szCs w:val="24"/>
        </w:rPr>
      </w:pPr>
    </w:p>
    <w:p w14:paraId="007BAAF4" w14:textId="6E11EA1E" w:rsidR="008B4DF6" w:rsidRDefault="008B4DF6" w:rsidP="008B2CB9">
      <w:pPr>
        <w:pStyle w:val="Tekstpodstawowy2"/>
        <w:autoSpaceDE w:val="0"/>
        <w:spacing w:line="276" w:lineRule="auto"/>
        <w:rPr>
          <w:rFonts w:ascii="Times New Roman" w:hAnsi="Times New Roman" w:cs="Times New Roman"/>
          <w:i/>
          <w:color w:val="8496B0" w:themeColor="text2" w:themeTint="99"/>
          <w:sz w:val="24"/>
          <w:szCs w:val="24"/>
        </w:rPr>
      </w:pPr>
    </w:p>
    <w:p w14:paraId="404F66CD" w14:textId="3FFF3966" w:rsidR="00B3035C" w:rsidRDefault="00B3035C" w:rsidP="008B2CB9">
      <w:pPr>
        <w:pStyle w:val="Tekstpodstawowy2"/>
        <w:autoSpaceDE w:val="0"/>
        <w:spacing w:line="276" w:lineRule="auto"/>
        <w:rPr>
          <w:rFonts w:ascii="Times New Roman" w:hAnsi="Times New Roman" w:cs="Times New Roman"/>
          <w:i/>
          <w:color w:val="8496B0" w:themeColor="text2" w:themeTint="99"/>
          <w:sz w:val="24"/>
          <w:szCs w:val="24"/>
        </w:rPr>
      </w:pPr>
    </w:p>
    <w:p w14:paraId="3D49D4F9" w14:textId="7A8B8D72" w:rsidR="00B3035C" w:rsidRDefault="00B3035C" w:rsidP="008B2CB9">
      <w:pPr>
        <w:pStyle w:val="Tekstpodstawowy2"/>
        <w:autoSpaceDE w:val="0"/>
        <w:spacing w:line="276" w:lineRule="auto"/>
        <w:rPr>
          <w:rFonts w:ascii="Times New Roman" w:hAnsi="Times New Roman" w:cs="Times New Roman"/>
          <w:i/>
          <w:color w:val="8496B0" w:themeColor="text2" w:themeTint="99"/>
          <w:sz w:val="24"/>
          <w:szCs w:val="24"/>
        </w:rPr>
      </w:pPr>
    </w:p>
    <w:p w14:paraId="56BE4819" w14:textId="77777777" w:rsidR="00B3035C" w:rsidRPr="00B3035C" w:rsidRDefault="00B3035C" w:rsidP="008B2CB9">
      <w:pPr>
        <w:pStyle w:val="Tekstpodstawowy2"/>
        <w:autoSpaceDE w:val="0"/>
        <w:spacing w:line="276" w:lineRule="auto"/>
        <w:rPr>
          <w:rFonts w:ascii="Times New Roman" w:hAnsi="Times New Roman" w:cs="Times New Roman"/>
          <w:i/>
          <w:color w:val="8496B0" w:themeColor="text2" w:themeTint="99"/>
          <w:sz w:val="24"/>
          <w:szCs w:val="24"/>
        </w:rPr>
      </w:pPr>
    </w:p>
    <w:p w14:paraId="02A21210" w14:textId="25E6D698" w:rsidR="008B2CB9" w:rsidRPr="00B3035C" w:rsidRDefault="008B2CB9" w:rsidP="008B2CB9">
      <w:pPr>
        <w:pStyle w:val="Tekstpodstawowy2"/>
        <w:autoSpaceDE w:val="0"/>
        <w:spacing w:line="276" w:lineRule="auto"/>
        <w:rPr>
          <w:rFonts w:ascii="Times New Roman" w:hAnsi="Times New Roman" w:cs="Times New Roman"/>
          <w:i/>
          <w:color w:val="8496B0" w:themeColor="text2" w:themeTint="99"/>
          <w:sz w:val="24"/>
          <w:szCs w:val="24"/>
        </w:rPr>
      </w:pPr>
    </w:p>
    <w:p w14:paraId="1E9BAA7C" w14:textId="77777777" w:rsidR="008B2CB9" w:rsidRPr="00B3035C" w:rsidRDefault="008B2CB9" w:rsidP="008B2CB9">
      <w:pPr>
        <w:pStyle w:val="Tekstpodstawowy2"/>
        <w:autoSpaceDE w:val="0"/>
        <w:spacing w:line="276" w:lineRule="auto"/>
        <w:rPr>
          <w:rFonts w:ascii="Times New Roman" w:hAnsi="Times New Roman" w:cs="Times New Roman"/>
          <w:i/>
          <w:sz w:val="24"/>
          <w:szCs w:val="24"/>
        </w:rPr>
      </w:pPr>
      <w:bookmarkStart w:id="32" w:name="_Toc237589844"/>
      <w:r w:rsidRPr="00B3035C">
        <w:rPr>
          <w:rFonts w:ascii="Times New Roman" w:hAnsi="Times New Roman" w:cs="Times New Roman"/>
          <w:i/>
          <w:sz w:val="24"/>
          <w:szCs w:val="24"/>
        </w:rPr>
        <w:lastRenderedPageBreak/>
        <w:t xml:space="preserve">Rysunek </w:t>
      </w:r>
      <w:r w:rsidRPr="00B3035C">
        <w:rPr>
          <w:rFonts w:ascii="Times New Roman" w:hAnsi="Times New Roman" w:cs="Times New Roman"/>
          <w:i/>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i/>
          <w:sz w:val="24"/>
          <w:szCs w:val="24"/>
        </w:rPr>
        <w:fldChar w:fldCharType="separate"/>
      </w:r>
      <w:r w:rsidRPr="00B3035C">
        <w:rPr>
          <w:rFonts w:ascii="Times New Roman" w:hAnsi="Times New Roman" w:cs="Times New Roman"/>
          <w:i/>
          <w:noProof/>
          <w:sz w:val="24"/>
          <w:szCs w:val="24"/>
        </w:rPr>
        <w:t>1</w:t>
      </w:r>
      <w:r w:rsidRPr="00B3035C">
        <w:rPr>
          <w:rFonts w:ascii="Times New Roman" w:hAnsi="Times New Roman" w:cs="Times New Roman"/>
          <w:i/>
          <w:sz w:val="24"/>
          <w:szCs w:val="24"/>
        </w:rPr>
        <w:fldChar w:fldCharType="end"/>
      </w:r>
      <w:r w:rsidRPr="00B3035C">
        <w:rPr>
          <w:rFonts w:ascii="Times New Roman" w:hAnsi="Times New Roman" w:cs="Times New Roman"/>
          <w:i/>
          <w:sz w:val="24"/>
          <w:szCs w:val="24"/>
        </w:rPr>
        <w:t>. Położenie Gminy Międzybórz</w:t>
      </w:r>
      <w:bookmarkEnd w:id="30"/>
      <w:bookmarkEnd w:id="31"/>
      <w:bookmarkEnd w:id="32"/>
    </w:p>
    <w:p w14:paraId="54E81324" w14:textId="77777777" w:rsidR="008B2CB9" w:rsidRPr="00B3035C" w:rsidRDefault="008B2CB9" w:rsidP="008B2CB9">
      <w:pPr>
        <w:pStyle w:val="Tekstpodstawowy2"/>
        <w:autoSpaceDE w:val="0"/>
        <w:spacing w:line="276" w:lineRule="auto"/>
        <w:rPr>
          <w:rFonts w:ascii="Times New Roman" w:hAnsi="Times New Roman" w:cs="Times New Roman"/>
          <w:i/>
          <w:sz w:val="24"/>
          <w:szCs w:val="24"/>
        </w:rPr>
      </w:pPr>
      <w:r w:rsidRPr="00B3035C">
        <w:rPr>
          <w:rFonts w:ascii="Times New Roman" w:hAnsi="Times New Roman" w:cs="Times New Roman"/>
          <w:noProof/>
          <w:sz w:val="24"/>
          <w:szCs w:val="24"/>
        </w:rPr>
        <w:drawing>
          <wp:inline distT="0" distB="0" distL="0" distR="0" wp14:anchorId="0C861392" wp14:editId="0EA97A05">
            <wp:extent cx="5760720" cy="3474577"/>
            <wp:effectExtent l="0" t="0" r="0" b="0"/>
            <wp:docPr id="12467231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23113" name=""/>
                    <pic:cNvPicPr/>
                  </pic:nvPicPr>
                  <pic:blipFill>
                    <a:blip r:embed="rId10"/>
                    <a:stretch>
                      <a:fillRect/>
                    </a:stretch>
                  </pic:blipFill>
                  <pic:spPr>
                    <a:xfrm>
                      <a:off x="0" y="0"/>
                      <a:ext cx="5760720" cy="3474577"/>
                    </a:xfrm>
                    <a:prstGeom prst="rect">
                      <a:avLst/>
                    </a:prstGeom>
                  </pic:spPr>
                </pic:pic>
              </a:graphicData>
            </a:graphic>
          </wp:inline>
        </w:drawing>
      </w:r>
    </w:p>
    <w:p w14:paraId="6633307B" w14:textId="77777777" w:rsidR="008B2CB9" w:rsidRPr="00B3035C" w:rsidRDefault="008B2CB9" w:rsidP="008B2CB9">
      <w:pPr>
        <w:pStyle w:val="Tekstpodstawowy2"/>
        <w:autoSpaceDE w:val="0"/>
        <w:spacing w:line="276" w:lineRule="auto"/>
        <w:rPr>
          <w:rFonts w:ascii="Times New Roman" w:eastAsia="Calibri" w:hAnsi="Times New Roman" w:cs="Times New Roman"/>
          <w:i/>
          <w:sz w:val="24"/>
          <w:szCs w:val="24"/>
          <w:lang w:eastAsia="en-US"/>
        </w:rPr>
      </w:pPr>
      <w:r w:rsidRPr="00B3035C">
        <w:rPr>
          <w:rFonts w:ascii="Times New Roman" w:eastAsia="Calibri" w:hAnsi="Times New Roman" w:cs="Times New Roman"/>
          <w:i/>
          <w:sz w:val="24"/>
          <w:szCs w:val="24"/>
          <w:lang w:eastAsia="en-US"/>
        </w:rPr>
        <w:t>Źródło: www.google.pl/maps</w:t>
      </w:r>
    </w:p>
    <w:p w14:paraId="54D7C7CF" w14:textId="77777777" w:rsidR="008B2CB9" w:rsidRPr="00B3035C" w:rsidRDefault="008B2CB9" w:rsidP="008B2CB9">
      <w:pPr>
        <w:pStyle w:val="Nagwek2"/>
        <w:rPr>
          <w:rFonts w:ascii="Times New Roman" w:hAnsi="Times New Roman" w:cs="Times New Roman"/>
          <w:sz w:val="24"/>
          <w:szCs w:val="24"/>
        </w:rPr>
      </w:pPr>
      <w:bookmarkStart w:id="33" w:name="_Toc13060513"/>
      <w:bookmarkStart w:id="34" w:name="_Toc237589742"/>
      <w:r w:rsidRPr="00B3035C">
        <w:rPr>
          <w:rFonts w:ascii="Times New Roman" w:hAnsi="Times New Roman" w:cs="Times New Roman"/>
          <w:sz w:val="24"/>
          <w:szCs w:val="24"/>
        </w:rPr>
        <w:t>Dane charakterystyczne</w:t>
      </w:r>
      <w:bookmarkEnd w:id="33"/>
      <w:bookmarkEnd w:id="34"/>
      <w:r w:rsidRPr="00B3035C">
        <w:rPr>
          <w:rFonts w:ascii="Times New Roman" w:hAnsi="Times New Roman" w:cs="Times New Roman"/>
          <w:sz w:val="24"/>
          <w:szCs w:val="24"/>
        </w:rPr>
        <w:tab/>
      </w:r>
    </w:p>
    <w:p w14:paraId="751923F7" w14:textId="77777777" w:rsidR="008B2CB9" w:rsidRPr="00B3035C" w:rsidRDefault="008B2CB9" w:rsidP="008B2CB9">
      <w:pPr>
        <w:pStyle w:val="Styl5"/>
        <w:rPr>
          <w:rFonts w:ascii="Times New Roman" w:hAnsi="Times New Roman" w:cs="Times New Roman"/>
        </w:rPr>
      </w:pPr>
      <w:bookmarkStart w:id="35" w:name="_Toc13060514"/>
      <w:bookmarkStart w:id="36" w:name="_Hlk85110269"/>
      <w:bookmarkStart w:id="37" w:name="_Toc464819761"/>
      <w:bookmarkStart w:id="38" w:name="_Toc237589743"/>
      <w:bookmarkEnd w:id="29"/>
      <w:r w:rsidRPr="00B3035C">
        <w:rPr>
          <w:rFonts w:ascii="Times New Roman" w:hAnsi="Times New Roman" w:cs="Times New Roman"/>
        </w:rPr>
        <w:t>Demografia</w:t>
      </w:r>
      <w:bookmarkEnd w:id="35"/>
      <w:bookmarkEnd w:id="38"/>
    </w:p>
    <w:p w14:paraId="6085BDC7" w14:textId="77777777" w:rsidR="008B2CB9" w:rsidRPr="00B3035C" w:rsidRDefault="008B2CB9" w:rsidP="008B4DF6">
      <w:pPr>
        <w:jc w:val="both"/>
        <w:rPr>
          <w:rFonts w:ascii="Times New Roman" w:hAnsi="Times New Roman" w:cs="Times New Roman"/>
          <w:sz w:val="24"/>
          <w:szCs w:val="24"/>
        </w:rPr>
      </w:pPr>
      <w:bookmarkStart w:id="39" w:name="_Hlk84585912"/>
      <w:r w:rsidRPr="00B3035C">
        <w:rPr>
          <w:rFonts w:ascii="Times New Roman" w:hAnsi="Times New Roman" w:cs="Times New Roman"/>
          <w:sz w:val="24"/>
          <w:szCs w:val="24"/>
        </w:rPr>
        <w:t>Liczba mieszkańców Gminy Międzybórz (powiat oleśnicki, województwo dolnośląskie) wynosiła 4 969 osób (stan na 31 grudnia 2025 r.). Kobiety stanowiły około 50% ogółu mieszkańców, a współczynnik feminizacji kształtował się na poziomie 100.</w:t>
      </w:r>
    </w:p>
    <w:p w14:paraId="05CE6FA9"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Sytuacja demograficzna gminy charakteryzuje się ujemnym przyrostem naturalnym, co jest zjawiskiem typowym dla wielu gmin o profilu miejsko-wiejskim w regionie. Tendencje te wynikają zarówno z niskiego poziomu urodzeń, jak i postępującego procesu starzenia się społeczeństwa.</w:t>
      </w:r>
    </w:p>
    <w:p w14:paraId="5B9E5D3E"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Zmiany liczby mieszkańców Gminy Międzybórz od 2000 r. przedstawiono graficznie na Wykresie 1. Liczba ludności od 2013 r. wykazuje wyraźną tendencję spadkową. Trend ten stanowi istotne wyzwanie rozwojowe dla gminy i powinien być uwzględniany w planowaniu polityki społecznej, przestrzennej oraz usług publicznych.</w:t>
      </w:r>
    </w:p>
    <w:bookmarkEnd w:id="39"/>
    <w:p w14:paraId="656BEBDD" w14:textId="77777777" w:rsidR="008B2CB9" w:rsidRPr="00B3035C" w:rsidRDefault="008B2CB9" w:rsidP="008B4DF6">
      <w:pPr>
        <w:spacing w:line="240" w:lineRule="auto"/>
        <w:jc w:val="both"/>
        <w:rPr>
          <w:rFonts w:ascii="Times New Roman" w:hAnsi="Times New Roman" w:cs="Times New Roman"/>
          <w:i/>
          <w:sz w:val="24"/>
          <w:szCs w:val="24"/>
        </w:rPr>
      </w:pPr>
      <w:r w:rsidRPr="00B3035C">
        <w:rPr>
          <w:rFonts w:ascii="Times New Roman" w:hAnsi="Times New Roman" w:cs="Times New Roman"/>
          <w:i/>
          <w:sz w:val="24"/>
          <w:szCs w:val="24"/>
        </w:rPr>
        <w:br w:type="page"/>
      </w:r>
    </w:p>
    <w:p w14:paraId="78445D0A" w14:textId="77777777" w:rsidR="008B2CB9" w:rsidRPr="00B3035C" w:rsidRDefault="008B2CB9" w:rsidP="008B2CB9">
      <w:pPr>
        <w:rPr>
          <w:rFonts w:ascii="Times New Roman" w:hAnsi="Times New Roman" w:cs="Times New Roman"/>
          <w:i/>
          <w:sz w:val="24"/>
          <w:szCs w:val="24"/>
        </w:rPr>
      </w:pPr>
      <w:bookmarkStart w:id="40" w:name="_Toc237589845"/>
      <w:r w:rsidRPr="00B3035C">
        <w:rPr>
          <w:rFonts w:ascii="Times New Roman" w:hAnsi="Times New Roman" w:cs="Times New Roman"/>
          <w:i/>
          <w:sz w:val="24"/>
          <w:szCs w:val="24"/>
        </w:rPr>
        <w:lastRenderedPageBreak/>
        <w:t xml:space="preserve">Rysunek </w:t>
      </w:r>
      <w:r w:rsidRPr="00B3035C">
        <w:rPr>
          <w:rFonts w:ascii="Times New Roman" w:hAnsi="Times New Roman" w:cs="Times New Roman"/>
          <w:i/>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i/>
          <w:sz w:val="24"/>
          <w:szCs w:val="24"/>
        </w:rPr>
        <w:fldChar w:fldCharType="separate"/>
      </w:r>
      <w:r w:rsidRPr="00B3035C">
        <w:rPr>
          <w:rFonts w:ascii="Times New Roman" w:hAnsi="Times New Roman" w:cs="Times New Roman"/>
          <w:i/>
          <w:noProof/>
          <w:sz w:val="24"/>
          <w:szCs w:val="24"/>
        </w:rPr>
        <w:t>2</w:t>
      </w:r>
      <w:r w:rsidRPr="00B3035C">
        <w:rPr>
          <w:rFonts w:ascii="Times New Roman" w:hAnsi="Times New Roman" w:cs="Times New Roman"/>
          <w:i/>
          <w:noProof/>
          <w:sz w:val="24"/>
          <w:szCs w:val="24"/>
        </w:rPr>
        <w:fldChar w:fldCharType="end"/>
      </w:r>
      <w:r w:rsidRPr="00B3035C">
        <w:rPr>
          <w:rFonts w:ascii="Times New Roman" w:hAnsi="Times New Roman" w:cs="Times New Roman"/>
          <w:i/>
          <w:sz w:val="24"/>
          <w:szCs w:val="24"/>
        </w:rPr>
        <w:t>. Liczba ludności w Gminie Międzybórz na przestrzeni lat 2000-2025.</w:t>
      </w:r>
      <w:bookmarkEnd w:id="40"/>
    </w:p>
    <w:p w14:paraId="71B24E14" w14:textId="77777777" w:rsidR="008B2CB9" w:rsidRPr="00B3035C" w:rsidRDefault="008B2CB9" w:rsidP="008B2CB9">
      <w:pPr>
        <w:rPr>
          <w:rFonts w:ascii="Times New Roman" w:hAnsi="Times New Roman" w:cs="Times New Roman"/>
          <w:color w:val="8496B0" w:themeColor="text2" w:themeTint="99"/>
          <w:sz w:val="24"/>
          <w:szCs w:val="24"/>
        </w:rPr>
      </w:pPr>
      <w:r w:rsidRPr="00B3035C">
        <w:rPr>
          <w:rFonts w:ascii="Times New Roman" w:hAnsi="Times New Roman" w:cs="Times New Roman"/>
          <w:i/>
          <w:noProof/>
          <w:sz w:val="24"/>
          <w:szCs w:val="24"/>
          <w:lang w:eastAsia="pl-PL"/>
        </w:rPr>
        <w:drawing>
          <wp:inline distT="0" distB="0" distL="0" distR="0" wp14:anchorId="16BACB37" wp14:editId="1712B5B4">
            <wp:extent cx="5760720" cy="3075873"/>
            <wp:effectExtent l="0" t="0" r="0" b="0"/>
            <wp:docPr id="10072078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075873"/>
                    </a:xfrm>
                    <a:prstGeom prst="rect">
                      <a:avLst/>
                    </a:prstGeom>
                    <a:noFill/>
                  </pic:spPr>
                </pic:pic>
              </a:graphicData>
            </a:graphic>
          </wp:inline>
        </w:drawing>
      </w:r>
    </w:p>
    <w:p w14:paraId="606A426F" w14:textId="77777777" w:rsidR="008B2CB9" w:rsidRPr="00B3035C" w:rsidRDefault="008B2CB9" w:rsidP="008B2CB9">
      <w:pPr>
        <w:spacing w:after="240"/>
        <w:rPr>
          <w:rFonts w:ascii="Times New Roman" w:hAnsi="Times New Roman" w:cs="Times New Roman"/>
          <w:i/>
          <w:sz w:val="24"/>
          <w:szCs w:val="24"/>
        </w:rPr>
      </w:pPr>
      <w:r w:rsidRPr="00B3035C">
        <w:rPr>
          <w:rFonts w:ascii="Times New Roman" w:hAnsi="Times New Roman" w:cs="Times New Roman"/>
          <w:i/>
          <w:sz w:val="24"/>
          <w:szCs w:val="24"/>
        </w:rPr>
        <w:t>Źródło: Opracowanie własne na podst. danych GUS, BDL</w:t>
      </w:r>
    </w:p>
    <w:p w14:paraId="67838F30" w14:textId="77777777" w:rsidR="008B2CB9" w:rsidRPr="00B3035C" w:rsidRDefault="008B2CB9" w:rsidP="008B2CB9">
      <w:pPr>
        <w:pStyle w:val="Styl5"/>
        <w:rPr>
          <w:rFonts w:ascii="Times New Roman" w:hAnsi="Times New Roman" w:cs="Times New Roman"/>
        </w:rPr>
      </w:pPr>
      <w:bookmarkStart w:id="41" w:name="_Toc237589744"/>
      <w:r w:rsidRPr="00B3035C">
        <w:rPr>
          <w:rFonts w:ascii="Times New Roman" w:hAnsi="Times New Roman" w:cs="Times New Roman"/>
        </w:rPr>
        <w:t>Zaopatrzenie w ciepło</w:t>
      </w:r>
      <w:bookmarkEnd w:id="41"/>
    </w:p>
    <w:p w14:paraId="3D190FBC" w14:textId="77777777" w:rsidR="008B2CB9" w:rsidRPr="00B3035C" w:rsidRDefault="008B2CB9" w:rsidP="008B4DF6">
      <w:pPr>
        <w:jc w:val="both"/>
        <w:rPr>
          <w:rFonts w:ascii="Times New Roman" w:hAnsi="Times New Roman" w:cs="Times New Roman"/>
          <w:sz w:val="24"/>
          <w:szCs w:val="24"/>
        </w:rPr>
      </w:pPr>
      <w:bookmarkStart w:id="42" w:name="_Hlk110855770"/>
      <w:r w:rsidRPr="00B3035C">
        <w:rPr>
          <w:rFonts w:ascii="Times New Roman" w:hAnsi="Times New Roman" w:cs="Times New Roman"/>
          <w:sz w:val="24"/>
          <w:szCs w:val="24"/>
        </w:rPr>
        <w:t>Gmina Międzybórz nie posiada scentralizowanego systemu ciepłowniczego. Zaopatrzenie w energię cieplną realizowane jest w oparciu o indywidualne źródła ciepła, takie jak kotłownie lokalne, piece oraz wewnętrzne instalacje centralnego ogrzewania. Systemy te zasilają budynki mieszkalne, mieszkalno-usługowe, obiekty użyteczności publicznej, budynki usługowe oraz inne obiekty zlokalizowane na terenie gminy.</w:t>
      </w:r>
    </w:p>
    <w:p w14:paraId="057D7D56"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 strukturze zużycia energii cieplnej na terenie gminy dominują paliwa stałe i biomasa. Największy udział w bilansie cieplnym ma węgiel, który odpowiada za około 42% zużywanej energii cieplnej. Istotną rolę odgrywa również biomasa (drewno kawałkowe/</w:t>
      </w:r>
      <w:proofErr w:type="spellStart"/>
      <w:r w:rsidRPr="00B3035C">
        <w:rPr>
          <w:rFonts w:ascii="Times New Roman" w:hAnsi="Times New Roman" w:cs="Times New Roman"/>
          <w:sz w:val="24"/>
          <w:szCs w:val="24"/>
        </w:rPr>
        <w:t>pellet</w:t>
      </w:r>
      <w:proofErr w:type="spellEnd"/>
      <w:r w:rsidRPr="00B3035C">
        <w:rPr>
          <w:rFonts w:ascii="Times New Roman" w:hAnsi="Times New Roman" w:cs="Times New Roman"/>
          <w:sz w:val="24"/>
          <w:szCs w:val="24"/>
        </w:rPr>
        <w:t xml:space="preserve">), której udział wynosi około 38%. Pozostała część zapotrzebowania pokrywana jest przede wszystkim przez gaz – około 11%, oraz pompy ciepła – około 6% oraz energię elektryczną – około 2%. Inne nośniki energii mają obecnie marginalne znaczenie i łącznie odpowiadają za około 1% zużycia energii cieplnej. </w:t>
      </w:r>
    </w:p>
    <w:p w14:paraId="3A3DFE25"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Produkcja energii z odnawialnych  źródeł </w:t>
      </w:r>
      <w:proofErr w:type="spellStart"/>
      <w:r w:rsidRPr="00B3035C">
        <w:rPr>
          <w:rFonts w:ascii="Times New Roman" w:hAnsi="Times New Roman" w:cs="Times New Roman"/>
          <w:sz w:val="24"/>
          <w:szCs w:val="24"/>
        </w:rPr>
        <w:t>bezemisyjnych</w:t>
      </w:r>
      <w:proofErr w:type="spellEnd"/>
      <w:r w:rsidRPr="00B3035C">
        <w:rPr>
          <w:rFonts w:ascii="Times New Roman" w:hAnsi="Times New Roman" w:cs="Times New Roman"/>
          <w:sz w:val="24"/>
          <w:szCs w:val="24"/>
        </w:rPr>
        <w:t xml:space="preserve"> (bez wliczania paliw stałych opartych na biomasie) na potrzeby cieplne kształtuje się w gminie na poziomie ponadprzeciętnym w porównaniu z wieloma gminami regionu. Udział energii z </w:t>
      </w:r>
      <w:proofErr w:type="spellStart"/>
      <w:r w:rsidRPr="00B3035C">
        <w:rPr>
          <w:rFonts w:ascii="Times New Roman" w:hAnsi="Times New Roman" w:cs="Times New Roman"/>
          <w:sz w:val="24"/>
          <w:szCs w:val="24"/>
        </w:rPr>
        <w:t>bezemisyjnych</w:t>
      </w:r>
      <w:proofErr w:type="spellEnd"/>
      <w:r w:rsidRPr="00B3035C">
        <w:rPr>
          <w:rFonts w:ascii="Times New Roman" w:hAnsi="Times New Roman" w:cs="Times New Roman"/>
          <w:sz w:val="24"/>
          <w:szCs w:val="24"/>
        </w:rPr>
        <w:t xml:space="preserve"> OZE w bilansie cieplnym wynosi około 6,1%, przy czym dominującą technologią są pompy ciepła. Wykorzystywane są również inne rozwiązania wspierające ograniczenie zużycia paliw konwencjonalnych, w tym instalacje solarne.</w:t>
      </w:r>
    </w:p>
    <w:p w14:paraId="774BAA3A"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 budynkach jednostek gminnych oraz instytucji publicznych do celów grzewczych wykorzystuje się głównie olej opałowy, gaz oraz, w ograniczonym zakresie, węgiel. W ostatnich latach w części obiektów przeprowadzono działania termomodernizacyjne oraz dokonano wymiany kotłów węglowych na źródła gazowe, co przyczyniło się do poprawy efektywności energetycznej oraz ograniczenia emisji zanieczyszczeń do atmosfery.</w:t>
      </w:r>
    </w:p>
    <w:p w14:paraId="2CCE7CA4" w14:textId="77777777" w:rsidR="008B2CB9" w:rsidRPr="00B3035C" w:rsidRDefault="008B2CB9" w:rsidP="008B2CB9">
      <w:pPr>
        <w:pStyle w:val="Styl5"/>
        <w:rPr>
          <w:rFonts w:ascii="Times New Roman" w:hAnsi="Times New Roman" w:cs="Times New Roman"/>
        </w:rPr>
      </w:pPr>
      <w:bookmarkStart w:id="43" w:name="_Toc237589745"/>
      <w:bookmarkEnd w:id="42"/>
      <w:r w:rsidRPr="00B3035C">
        <w:rPr>
          <w:rFonts w:ascii="Times New Roman" w:hAnsi="Times New Roman" w:cs="Times New Roman"/>
        </w:rPr>
        <w:lastRenderedPageBreak/>
        <w:t>Zaopatrzenie w energię elektryczną</w:t>
      </w:r>
      <w:bookmarkEnd w:id="43"/>
    </w:p>
    <w:p w14:paraId="089065F1" w14:textId="73EFF371" w:rsidR="008B2CB9" w:rsidRPr="00B3035C" w:rsidRDefault="008B2CB9" w:rsidP="008B4DF6">
      <w:pPr>
        <w:jc w:val="both"/>
        <w:rPr>
          <w:rFonts w:ascii="Times New Roman" w:hAnsi="Times New Roman" w:cs="Times New Roman"/>
          <w:iCs/>
          <w:sz w:val="24"/>
          <w:szCs w:val="24"/>
        </w:rPr>
      </w:pPr>
      <w:r w:rsidRPr="00B3035C">
        <w:rPr>
          <w:rFonts w:ascii="Times New Roman" w:hAnsi="Times New Roman" w:cs="Times New Roman"/>
          <w:iCs/>
          <w:sz w:val="24"/>
          <w:szCs w:val="24"/>
        </w:rPr>
        <w:t xml:space="preserve">Dostawy energii elektrycznej na obszarze gminy realizowane są przez operatora systemu dystrybucyjnego Tauron Dystrybucja S.A., za pośrednictwem sieci </w:t>
      </w:r>
      <w:r w:rsidR="008B4DF6" w:rsidRPr="00B3035C">
        <w:rPr>
          <w:rFonts w:ascii="Times New Roman" w:hAnsi="Times New Roman" w:cs="Times New Roman"/>
          <w:iCs/>
          <w:sz w:val="24"/>
          <w:szCs w:val="24"/>
        </w:rPr>
        <w:t xml:space="preserve">elektroenergetycznej średniego </w:t>
      </w:r>
      <w:r w:rsidRPr="00B3035C">
        <w:rPr>
          <w:rFonts w:ascii="Times New Roman" w:hAnsi="Times New Roman" w:cs="Times New Roman"/>
          <w:iCs/>
          <w:sz w:val="24"/>
          <w:szCs w:val="24"/>
        </w:rPr>
        <w:t>i niskiego napięcia. Sieć ta obsługuje zabudowę mieszkaniową, obiekty użyteczności publicznej, infrastrukturę techniczną oraz lokalne podmioty gospodarcze. Układ sieci ma charakter rozproszony, co jest typowe dla gmin miejsko-wiejskich o zróżnicowanej strukturze osadniczej.</w:t>
      </w:r>
    </w:p>
    <w:p w14:paraId="26A3712B" w14:textId="77777777" w:rsidR="008B2CB9" w:rsidRPr="00B3035C" w:rsidRDefault="008B2CB9" w:rsidP="008B4DF6">
      <w:pPr>
        <w:jc w:val="both"/>
        <w:rPr>
          <w:rFonts w:ascii="Times New Roman" w:hAnsi="Times New Roman" w:cs="Times New Roman"/>
          <w:iCs/>
          <w:sz w:val="24"/>
          <w:szCs w:val="24"/>
        </w:rPr>
      </w:pPr>
      <w:r w:rsidRPr="00B3035C">
        <w:rPr>
          <w:rFonts w:ascii="Times New Roman" w:hAnsi="Times New Roman" w:cs="Times New Roman"/>
          <w:iCs/>
          <w:sz w:val="24"/>
          <w:szCs w:val="24"/>
        </w:rPr>
        <w:t xml:space="preserve">Istniejąca infrastruktura elektroenergetyczna umożliwia zaspokojenie bieżących potrzeb odbiorców, jednak wraz z rozwojem zabudowy mieszkaniowej, działalności gospodarczej oraz planowanymi inwestycjami może występować potrzeba dalszej modernizacji i rozbudowy sieci, w szczególności w zakresie zwiększania jej niezawodności oraz dostosowania do rosnących obciążeń. Dotyczy to m.in. wzrostu zapotrzebowania na energię elektryczną związanego z poprawą standardu życia, elektryfikacją ogrzewania, rozwojem </w:t>
      </w:r>
      <w:proofErr w:type="spellStart"/>
      <w:r w:rsidRPr="00B3035C">
        <w:rPr>
          <w:rFonts w:ascii="Times New Roman" w:hAnsi="Times New Roman" w:cs="Times New Roman"/>
          <w:iCs/>
          <w:sz w:val="24"/>
          <w:szCs w:val="24"/>
        </w:rPr>
        <w:t>elektromobilności</w:t>
      </w:r>
      <w:proofErr w:type="spellEnd"/>
      <w:r w:rsidRPr="00B3035C">
        <w:rPr>
          <w:rFonts w:ascii="Times New Roman" w:hAnsi="Times New Roman" w:cs="Times New Roman"/>
          <w:iCs/>
          <w:sz w:val="24"/>
          <w:szCs w:val="24"/>
        </w:rPr>
        <w:t xml:space="preserve"> oraz upowszechnianiem odnawialnych źródeł energii.</w:t>
      </w:r>
    </w:p>
    <w:p w14:paraId="67395550" w14:textId="77777777" w:rsidR="008B2CB9" w:rsidRPr="00B3035C" w:rsidRDefault="008B2CB9" w:rsidP="008B2CB9">
      <w:pPr>
        <w:pStyle w:val="Styl5"/>
        <w:rPr>
          <w:rFonts w:ascii="Times New Roman" w:hAnsi="Times New Roman" w:cs="Times New Roman"/>
        </w:rPr>
      </w:pPr>
      <w:bookmarkStart w:id="44" w:name="_Toc237589746"/>
      <w:r w:rsidRPr="00B3035C">
        <w:rPr>
          <w:rFonts w:ascii="Times New Roman" w:hAnsi="Times New Roman" w:cs="Times New Roman"/>
        </w:rPr>
        <w:t>Zaopatrzenie w gaz</w:t>
      </w:r>
      <w:bookmarkEnd w:id="44"/>
    </w:p>
    <w:p w14:paraId="1D8ABDF9" w14:textId="77777777" w:rsidR="008B2CB9" w:rsidRPr="00B3035C" w:rsidRDefault="008B2CB9" w:rsidP="008B4DF6">
      <w:pPr>
        <w:jc w:val="both"/>
        <w:rPr>
          <w:rFonts w:ascii="Times New Roman" w:hAnsi="Times New Roman" w:cs="Times New Roman"/>
          <w:sz w:val="24"/>
          <w:szCs w:val="24"/>
        </w:rPr>
      </w:pPr>
      <w:bookmarkStart w:id="45" w:name="_Hlk87255275"/>
      <w:r w:rsidRPr="00B3035C">
        <w:rPr>
          <w:rFonts w:ascii="Times New Roman" w:hAnsi="Times New Roman" w:cs="Times New Roman"/>
          <w:sz w:val="24"/>
          <w:szCs w:val="24"/>
        </w:rPr>
        <w:t>Na terenie Gminy Międzybórz operatorem systemu dystrybucyjnego gazu ziemnego jest G.EN. Operator Sp. z o.o. Oddział w Twardogórze.</w:t>
      </w:r>
    </w:p>
    <w:p w14:paraId="6EA6C01D"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Najlepiej zgazyfikowaną miejscowością jest Międzybórz. Dostęp do sieci gazowej posiadają również miejscowości Ligota Rybińska oraz Kraszów. Gmina zasilana jest z punktu wejścia do systemu dystrybucyjnego RCS 74 Garki–Boników.</w:t>
      </w:r>
    </w:p>
    <w:p w14:paraId="0E24FD64"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Sieć gazowa obejmuje przede wszystkim miasto Międzybórz. Zgodnie z danymi Głównego Urzędu Statystycznego (Bank Danych Lokalnych), na koniec 2024 r. długość czynnej sieci gazowej na terenie gminy wynosiła 18,9 km. W mieście funkcjonowało 170 przyłączy do budynków, natomiast na obszarach wiejskich – 24 przyłącza.</w:t>
      </w:r>
    </w:p>
    <w:p w14:paraId="3C19ABB0"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Ze względu na brak dostępu do sieci gazu ziemnego na znacznej części terenów wiejskich mieszkańcy korzystają z gazu płynnego LPG (propan-butan), dystrybuowanego zarówno w butlach, jak i za pośrednictwem indywidualnych instalacji zasilanych ze zbiorników przydomowych. Zbiorniki LPG wykorzystywane są głównie do ogrzewania budynków oraz przygotowania ciepłej wody użytkowej w gospodarstwach domowych położonych poza zasięgiem sieci gazowej.</w:t>
      </w:r>
    </w:p>
    <w:p w14:paraId="3FDC47EB" w14:textId="77777777" w:rsidR="008B2CB9" w:rsidRPr="00B3035C" w:rsidRDefault="008B2CB9" w:rsidP="008B2CB9">
      <w:pPr>
        <w:pStyle w:val="Nagwek1"/>
        <w:rPr>
          <w:rFonts w:ascii="Times New Roman" w:hAnsi="Times New Roman" w:cs="Times New Roman"/>
          <w:sz w:val="24"/>
          <w:szCs w:val="24"/>
        </w:rPr>
      </w:pPr>
      <w:bookmarkStart w:id="46" w:name="_Toc155095044"/>
      <w:bookmarkStart w:id="47" w:name="_Hlk160009446"/>
      <w:bookmarkStart w:id="48" w:name="_Toc237589747"/>
      <w:bookmarkEnd w:id="36"/>
      <w:bookmarkEnd w:id="37"/>
      <w:bookmarkEnd w:id="45"/>
      <w:r w:rsidRPr="00B3035C">
        <w:rPr>
          <w:rFonts w:ascii="Times New Roman" w:hAnsi="Times New Roman" w:cs="Times New Roman"/>
          <w:sz w:val="24"/>
          <w:szCs w:val="24"/>
        </w:rPr>
        <w:lastRenderedPageBreak/>
        <w:t>Działania w ramach realizacji Programu Ochrony Środowiska dla Gminy Międzybórz</w:t>
      </w:r>
      <w:bookmarkEnd w:id="46"/>
      <w:r w:rsidRPr="00B3035C">
        <w:rPr>
          <w:rFonts w:ascii="Times New Roman" w:hAnsi="Times New Roman" w:cs="Times New Roman"/>
          <w:sz w:val="24"/>
          <w:szCs w:val="24"/>
        </w:rPr>
        <w:t xml:space="preserve"> w latach 2022 - 2023</w:t>
      </w:r>
      <w:bookmarkEnd w:id="48"/>
    </w:p>
    <w:p w14:paraId="00BFD911" w14:textId="77777777" w:rsidR="008B2CB9" w:rsidRPr="00B3035C" w:rsidRDefault="008B2CB9" w:rsidP="008B2CB9">
      <w:pPr>
        <w:pStyle w:val="Nagwek2"/>
        <w:rPr>
          <w:rFonts w:ascii="Times New Roman" w:hAnsi="Times New Roman" w:cs="Times New Roman"/>
          <w:sz w:val="24"/>
          <w:szCs w:val="24"/>
        </w:rPr>
      </w:pPr>
      <w:bookmarkStart w:id="49" w:name="_Toc155095045"/>
      <w:bookmarkStart w:id="50" w:name="_Toc237589748"/>
      <w:bookmarkEnd w:id="47"/>
      <w:r w:rsidRPr="00B3035C">
        <w:rPr>
          <w:rFonts w:ascii="Times New Roman" w:hAnsi="Times New Roman" w:cs="Times New Roman"/>
          <w:sz w:val="24"/>
          <w:szCs w:val="24"/>
        </w:rPr>
        <w:t>Ochrona klimatu i jakości powietrza</w:t>
      </w:r>
      <w:bookmarkEnd w:id="49"/>
      <w:bookmarkEnd w:id="50"/>
    </w:p>
    <w:p w14:paraId="5AF71AB8" w14:textId="77777777" w:rsidR="008B2CB9" w:rsidRPr="00B3035C" w:rsidRDefault="008B2CB9" w:rsidP="008B2CB9">
      <w:pPr>
        <w:spacing w:line="259" w:lineRule="auto"/>
        <w:rPr>
          <w:rFonts w:ascii="Times New Roman" w:hAnsi="Times New Roman" w:cs="Times New Roman"/>
          <w:sz w:val="24"/>
          <w:szCs w:val="24"/>
        </w:rPr>
      </w:pPr>
      <w:bookmarkStart w:id="51" w:name="_Hlk181711670"/>
      <w:r w:rsidRPr="00B3035C">
        <w:rPr>
          <w:rFonts w:ascii="Times New Roman" w:hAnsi="Times New Roman" w:cs="Times New Roman"/>
          <w:sz w:val="24"/>
          <w:szCs w:val="24"/>
        </w:rPr>
        <w:t>Działania realizowane w ramach POŚ oraz wynikające z Programu Ochrony Powietrza na terenie gminy Międzybórz:</w:t>
      </w:r>
    </w:p>
    <w:p w14:paraId="54C8F1DD" w14:textId="77777777" w:rsidR="008B2CB9" w:rsidRPr="00B3035C" w:rsidRDefault="008B2CB9" w:rsidP="00A25B55">
      <w:pPr>
        <w:pStyle w:val="Akapitzlist"/>
        <w:numPr>
          <w:ilvl w:val="0"/>
          <w:numId w:val="43"/>
        </w:numPr>
        <w:spacing w:after="240" w:line="259" w:lineRule="auto"/>
        <w:rPr>
          <w:rFonts w:ascii="Times New Roman" w:hAnsi="Times New Roman" w:cs="Times New Roman"/>
          <w:color w:val="8496B0" w:themeColor="text2" w:themeTint="99"/>
          <w:sz w:val="24"/>
          <w:szCs w:val="24"/>
        </w:rPr>
      </w:pPr>
      <w:r w:rsidRPr="00B3035C">
        <w:rPr>
          <w:rFonts w:ascii="Times New Roman" w:hAnsi="Times New Roman" w:cs="Times New Roman"/>
          <w:b/>
          <w:bCs/>
          <w:sz w:val="24"/>
          <w:szCs w:val="24"/>
        </w:rPr>
        <w:t>Realizacja programu gospodarki niskoemisyjnej</w:t>
      </w:r>
    </w:p>
    <w:p w14:paraId="3BF39B9A" w14:textId="77777777" w:rsidR="008B2CB9" w:rsidRPr="00B3035C" w:rsidRDefault="008B2CB9" w:rsidP="008B2CB9">
      <w:pPr>
        <w:spacing w:after="240" w:line="259" w:lineRule="auto"/>
        <w:contextualSpacing/>
        <w:rPr>
          <w:rFonts w:ascii="Times New Roman" w:hAnsi="Times New Roman" w:cs="Times New Roman"/>
          <w:sz w:val="24"/>
          <w:szCs w:val="24"/>
        </w:rPr>
      </w:pPr>
      <w:r w:rsidRPr="00B3035C">
        <w:rPr>
          <w:rFonts w:ascii="Times New Roman" w:hAnsi="Times New Roman" w:cs="Times New Roman"/>
          <w:sz w:val="24"/>
          <w:szCs w:val="24"/>
        </w:rPr>
        <w:t xml:space="preserve">W latach 2021–2025 zrealizowano głęboką termomodernizację budynku Szkoły Podstawowej im. J. Badury w Międzyborzu oraz wykonano działania termomodernizacyjne w budynku Urzędu Miasta </w:t>
      </w:r>
      <w:r w:rsidRPr="00B3035C">
        <w:rPr>
          <w:rFonts w:ascii="Times New Roman" w:hAnsi="Times New Roman" w:cs="Times New Roman"/>
          <w:sz w:val="24"/>
          <w:szCs w:val="24"/>
        </w:rPr>
        <w:br/>
        <w:t>i Gminy. Ponadto przeprowadzono modernizację oświetlenia ulicznego, wymieniając oprawy na energooszczędne źródła światła LED. Działanie to przyczyniło się do ograniczenia zużycia energii elektrycznej oraz kosztów eksploatacyjnych systemu oświetlenia publicznego.</w:t>
      </w:r>
    </w:p>
    <w:p w14:paraId="0BA54781" w14:textId="77777777" w:rsidR="008B2CB9" w:rsidRPr="00B3035C" w:rsidRDefault="008B2CB9" w:rsidP="008B2CB9">
      <w:pPr>
        <w:spacing w:after="240" w:line="259" w:lineRule="auto"/>
        <w:contextualSpacing/>
        <w:rPr>
          <w:rFonts w:ascii="Times New Roman" w:hAnsi="Times New Roman" w:cs="Times New Roman"/>
          <w:sz w:val="24"/>
          <w:szCs w:val="24"/>
        </w:rPr>
      </w:pPr>
      <w:r w:rsidRPr="00B3035C">
        <w:rPr>
          <w:rFonts w:ascii="Times New Roman" w:hAnsi="Times New Roman" w:cs="Times New Roman"/>
          <w:sz w:val="24"/>
          <w:szCs w:val="24"/>
        </w:rPr>
        <w:t xml:space="preserve">Zrealizowano również działania związane z organizacją transportu publicznego we współpracy </w:t>
      </w:r>
      <w:r w:rsidRPr="00B3035C">
        <w:rPr>
          <w:rFonts w:ascii="Times New Roman" w:hAnsi="Times New Roman" w:cs="Times New Roman"/>
          <w:sz w:val="24"/>
          <w:szCs w:val="24"/>
        </w:rPr>
        <w:br/>
        <w:t>z samorządami sąsiednimi i Powiatem Oleśnickim, wspierając rozwój bardziej zrównoważonych form mobilności na terenie gminy.</w:t>
      </w:r>
    </w:p>
    <w:p w14:paraId="5EB4CA32" w14:textId="77777777" w:rsidR="008B2CB9" w:rsidRPr="00B3035C" w:rsidRDefault="008B2CB9" w:rsidP="008B2CB9">
      <w:pPr>
        <w:spacing w:after="240" w:line="259" w:lineRule="auto"/>
        <w:contextualSpacing/>
        <w:rPr>
          <w:rFonts w:ascii="Times New Roman" w:hAnsi="Times New Roman" w:cs="Times New Roman"/>
          <w:sz w:val="24"/>
          <w:szCs w:val="24"/>
        </w:rPr>
      </w:pPr>
      <w:r w:rsidRPr="00B3035C">
        <w:rPr>
          <w:rFonts w:ascii="Times New Roman" w:hAnsi="Times New Roman" w:cs="Times New Roman"/>
          <w:sz w:val="24"/>
          <w:szCs w:val="24"/>
        </w:rPr>
        <w:t>Dodatkowo po roku 2020 realizowano przedsięwzięcia obejmujące m.in. modernizację oświetlenia ulicznego (350 punktów świetlnych), wymianę kotłów na paliwo stałe na kotły wykorzystujące biomasę, gaz i pompy ciepła, a także termomodernizację wybranych budynków komunalnych. Działania te przyczyniły się do ograniczenia zużycia energii finalnej oraz emisji gazów cieplarnianych.</w:t>
      </w:r>
    </w:p>
    <w:p w14:paraId="58BDD20E" w14:textId="77777777" w:rsidR="008B2CB9" w:rsidRPr="00B3035C" w:rsidRDefault="008B2CB9" w:rsidP="008B2CB9">
      <w:pPr>
        <w:spacing w:after="240" w:line="259" w:lineRule="auto"/>
        <w:contextualSpacing/>
        <w:rPr>
          <w:rFonts w:ascii="Times New Roman" w:hAnsi="Times New Roman" w:cs="Times New Roman"/>
          <w:sz w:val="24"/>
          <w:szCs w:val="24"/>
        </w:rPr>
      </w:pPr>
      <w:r w:rsidRPr="00B3035C">
        <w:rPr>
          <w:rFonts w:ascii="Times New Roman" w:hAnsi="Times New Roman" w:cs="Times New Roman"/>
          <w:sz w:val="24"/>
          <w:szCs w:val="24"/>
        </w:rPr>
        <w:t>Sektor mieszkaniowy</w:t>
      </w:r>
    </w:p>
    <w:p w14:paraId="05304087" w14:textId="77777777" w:rsidR="008B2CB9" w:rsidRPr="00B3035C" w:rsidRDefault="008B2CB9" w:rsidP="008B2CB9">
      <w:pPr>
        <w:spacing w:after="240" w:line="259" w:lineRule="auto"/>
        <w:contextualSpacing/>
        <w:rPr>
          <w:rFonts w:ascii="Times New Roman" w:hAnsi="Times New Roman" w:cs="Times New Roman"/>
          <w:sz w:val="24"/>
          <w:szCs w:val="24"/>
        </w:rPr>
      </w:pPr>
      <w:r w:rsidRPr="00B3035C">
        <w:rPr>
          <w:rFonts w:ascii="Times New Roman" w:hAnsi="Times New Roman" w:cs="Times New Roman"/>
          <w:sz w:val="24"/>
          <w:szCs w:val="24"/>
        </w:rPr>
        <w:t>Istotnym elementem działań niskoemisyjnych realizowanych na terenie gminy była wymiana indywidualnych źródeł ciepła w budynkach mieszkalnych. W analizowanym okresie mieszkańcy sukcesywnie zastępowali kotły na paliwa stałe nowoczesnymi źródłami ciepła, w tym kotłami gazowymi, kotłami na biomasę oraz pompami ciepła. Działania te przyczyniają się do ograniczania niskiej emisji oraz poprawy jakości powietrza.</w:t>
      </w:r>
    </w:p>
    <w:p w14:paraId="27281B90" w14:textId="77777777" w:rsidR="008B2CB9" w:rsidRPr="00B3035C" w:rsidRDefault="008B2CB9" w:rsidP="00A25B55">
      <w:pPr>
        <w:pStyle w:val="Akapitzlist"/>
        <w:numPr>
          <w:ilvl w:val="0"/>
          <w:numId w:val="43"/>
        </w:numPr>
        <w:spacing w:after="240" w:line="259" w:lineRule="auto"/>
        <w:contextualSpacing w:val="0"/>
        <w:jc w:val="both"/>
        <w:rPr>
          <w:rFonts w:ascii="Times New Roman" w:hAnsi="Times New Roman" w:cs="Times New Roman"/>
          <w:b/>
          <w:bCs/>
          <w:sz w:val="24"/>
          <w:szCs w:val="24"/>
        </w:rPr>
      </w:pPr>
      <w:r w:rsidRPr="00B3035C">
        <w:rPr>
          <w:rFonts w:ascii="Times New Roman" w:hAnsi="Times New Roman" w:cs="Times New Roman"/>
          <w:b/>
          <w:bCs/>
          <w:sz w:val="24"/>
          <w:szCs w:val="24"/>
        </w:rPr>
        <w:t>Program „Czyste Powietrze”</w:t>
      </w:r>
    </w:p>
    <w:p w14:paraId="48B636B5" w14:textId="77777777" w:rsidR="008B2CB9" w:rsidRPr="00B3035C" w:rsidRDefault="008B2CB9" w:rsidP="008B4DF6">
      <w:pPr>
        <w:spacing w:after="240" w:line="259"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Gmina Międzybórz prowadzi współpracę z Wojewódzkim Funduszem Ochrony Środowiska </w:t>
      </w:r>
      <w:r w:rsidRPr="00B3035C">
        <w:rPr>
          <w:rFonts w:ascii="Times New Roman" w:hAnsi="Times New Roman" w:cs="Times New Roman"/>
          <w:sz w:val="24"/>
          <w:szCs w:val="24"/>
        </w:rPr>
        <w:br/>
        <w:t xml:space="preserve">i Gospodarki Wodnej we Wrocławiu, w ramach realizacji programu priorytetowego „Czyste Powietrze”. Mieszkańcy Gminy Międzybórz mogą składać wnioski o dotację w siedzibie Urzędu Miasta i Gminy. </w:t>
      </w:r>
    </w:p>
    <w:p w14:paraId="115D9DF7" w14:textId="7B4C2739" w:rsidR="008B2CB9" w:rsidRPr="00B3035C" w:rsidRDefault="008B2CB9" w:rsidP="008B4DF6">
      <w:pPr>
        <w:spacing w:after="240" w:line="259"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Czyste Powietrze to program, którego celem jest poprawa jakości powietrza oraz zmniejszenie emisji gazów cieplarnianych poprzez wymianę źródeł ciepła i poprawę efektywności energetycznej budynków mieszkalnych jednorodzinnych. Program oferuje dofinansowanie do wymiany starych i nieefektywnych źródeł ciepła na nowoczesne i ekologiczne spełniające najwyższe normy, jak i przeprowadzenie towarzyszących temu prac termomodernizacyjnych budynku. W roku 2025 w zakresie programu priorytetowego „Czyste Powietrze” oferowano wsparcie merytoryczne oraz konsultacje dla osób fizycznych, a także pomoc w wypełnieniu wniosków o dotację i wniosków o płatność. W ramach programu priorytetowego „Czyste Powietrze” za pośrednictwem Gminy, zostały </w:t>
      </w:r>
      <w:r w:rsidR="008B4DF6" w:rsidRPr="00B3035C">
        <w:rPr>
          <w:rFonts w:ascii="Times New Roman" w:hAnsi="Times New Roman" w:cs="Times New Roman"/>
          <w:sz w:val="24"/>
          <w:szCs w:val="24"/>
        </w:rPr>
        <w:t xml:space="preserve">złożone 4 wnioski </w:t>
      </w:r>
      <w:r w:rsidRPr="00B3035C">
        <w:rPr>
          <w:rFonts w:ascii="Times New Roman" w:hAnsi="Times New Roman" w:cs="Times New Roman"/>
          <w:sz w:val="24"/>
          <w:szCs w:val="24"/>
        </w:rPr>
        <w:t>o dofinansowanie oraz 20 wniosków o płatność. Spadek liczby złożo</w:t>
      </w:r>
      <w:r w:rsidR="008B4DF6" w:rsidRPr="00B3035C">
        <w:rPr>
          <w:rFonts w:ascii="Times New Roman" w:hAnsi="Times New Roman" w:cs="Times New Roman"/>
          <w:sz w:val="24"/>
          <w:szCs w:val="24"/>
        </w:rPr>
        <w:t xml:space="preserve">nych wniosków o dofinansowanie </w:t>
      </w:r>
      <w:r w:rsidRPr="00B3035C">
        <w:rPr>
          <w:rFonts w:ascii="Times New Roman" w:hAnsi="Times New Roman" w:cs="Times New Roman"/>
          <w:sz w:val="24"/>
          <w:szCs w:val="24"/>
        </w:rPr>
        <w:t xml:space="preserve">w porównaniu z </w:t>
      </w:r>
      <w:r w:rsidRPr="00B3035C">
        <w:rPr>
          <w:rFonts w:ascii="Times New Roman" w:hAnsi="Times New Roman" w:cs="Times New Roman"/>
          <w:sz w:val="24"/>
          <w:szCs w:val="24"/>
        </w:rPr>
        <w:lastRenderedPageBreak/>
        <w:t>rokiem poprzednim wynika ze zmian w wymagan</w:t>
      </w:r>
      <w:r w:rsidR="008B4DF6" w:rsidRPr="00B3035C">
        <w:rPr>
          <w:rFonts w:ascii="Times New Roman" w:hAnsi="Times New Roman" w:cs="Times New Roman"/>
          <w:sz w:val="24"/>
          <w:szCs w:val="24"/>
        </w:rPr>
        <w:t xml:space="preserve">iach programu, w szczególności </w:t>
      </w:r>
      <w:r w:rsidRPr="00B3035C">
        <w:rPr>
          <w:rFonts w:ascii="Times New Roman" w:hAnsi="Times New Roman" w:cs="Times New Roman"/>
          <w:sz w:val="24"/>
          <w:szCs w:val="24"/>
        </w:rPr>
        <w:t>z wprowadzenia obowiązku przeprowadzenia audytu energetycznego przed złożeniem wniosku. Wymóg ten wydłuża cały proces aplikacyjny oraz zwiększa czas niezbędny na przygotowanie kompletnej dokumentacji.</w:t>
      </w:r>
    </w:p>
    <w:p w14:paraId="4F81C8E6" w14:textId="77777777" w:rsidR="008B2CB9" w:rsidRPr="00B3035C" w:rsidRDefault="008B2CB9" w:rsidP="00A25B55">
      <w:pPr>
        <w:pStyle w:val="Akapitzlist"/>
        <w:numPr>
          <w:ilvl w:val="0"/>
          <w:numId w:val="43"/>
        </w:numPr>
        <w:spacing w:line="259" w:lineRule="auto"/>
        <w:rPr>
          <w:rFonts w:ascii="Times New Roman" w:hAnsi="Times New Roman" w:cs="Times New Roman"/>
          <w:b/>
          <w:bCs/>
          <w:sz w:val="24"/>
          <w:szCs w:val="24"/>
        </w:rPr>
      </w:pPr>
      <w:r w:rsidRPr="00B3035C">
        <w:rPr>
          <w:rFonts w:ascii="Times New Roman" w:hAnsi="Times New Roman" w:cs="Times New Roman"/>
          <w:b/>
          <w:bCs/>
          <w:sz w:val="24"/>
          <w:szCs w:val="24"/>
        </w:rPr>
        <w:t>Oświetlenie uliczne</w:t>
      </w:r>
    </w:p>
    <w:p w14:paraId="4104F3ED" w14:textId="77777777" w:rsidR="008B2CB9" w:rsidRPr="00B3035C" w:rsidRDefault="008B2CB9" w:rsidP="008B2CB9">
      <w:pPr>
        <w:rPr>
          <w:rFonts w:ascii="Times New Roman" w:hAnsi="Times New Roman" w:cs="Times New Roman"/>
          <w:b/>
          <w:bCs/>
          <w:sz w:val="24"/>
          <w:szCs w:val="24"/>
        </w:rPr>
      </w:pPr>
      <w:r w:rsidRPr="00B3035C">
        <w:rPr>
          <w:rFonts w:ascii="Times New Roman" w:hAnsi="Times New Roman" w:cs="Times New Roman"/>
          <w:b/>
          <w:bCs/>
          <w:sz w:val="24"/>
          <w:szCs w:val="24"/>
        </w:rPr>
        <w:t>Modernizacja infrastruktury oświetlenia na terenie Gminy Międzybórz</w:t>
      </w:r>
    </w:p>
    <w:p w14:paraId="760E92CD"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6 maja 2025 r. Gmina Międzybórz zakończyła realizację zadania polegającego na modernizacji infrastruktury oświetlenia drogowego na terenie całej gminy. W ramach inwestycji dokonano wymiany 350 sztuk nieenergooszczędnych opraw oświetleniowych na nowoczesne, energooszczędne oprawy LED. Celem przedsięwzięcia była poprawa efektywności energetycznej systemu oświetlenia publicznego poprzez ograniczenie zużycia energii elektrycznej. Realizacja zadania przyczyniła się również do zwiększenia poziomu bezpieczeństwa na drogach oraz poprawy komfortu życia mieszkańców gminy. Całkowity koszt inwestycji wyniósł 391 140,00 zł, z czego 312 912,00 zł stanowiło dofinansowanie w formie promesy z Rządowego Funduszu Polski Ład: Program Inwestycji Strategicznych.</w:t>
      </w:r>
    </w:p>
    <w:p w14:paraId="2822BC28" w14:textId="77777777" w:rsidR="008B2CB9" w:rsidRPr="00B3035C" w:rsidRDefault="008B2CB9" w:rsidP="008B2CB9">
      <w:pPr>
        <w:pStyle w:val="Nagwek2"/>
        <w:rPr>
          <w:rFonts w:ascii="Times New Roman" w:hAnsi="Times New Roman" w:cs="Times New Roman"/>
          <w:sz w:val="24"/>
          <w:szCs w:val="24"/>
        </w:rPr>
      </w:pPr>
      <w:bookmarkStart w:id="52" w:name="_Toc155095046"/>
      <w:bookmarkStart w:id="53" w:name="_Toc237589749"/>
      <w:bookmarkEnd w:id="51"/>
      <w:r w:rsidRPr="00B3035C">
        <w:rPr>
          <w:rFonts w:ascii="Times New Roman" w:hAnsi="Times New Roman" w:cs="Times New Roman"/>
          <w:sz w:val="24"/>
          <w:szCs w:val="24"/>
        </w:rPr>
        <w:t>Zagrożenia hałasem</w:t>
      </w:r>
      <w:bookmarkEnd w:id="52"/>
      <w:bookmarkEnd w:id="53"/>
    </w:p>
    <w:p w14:paraId="28FE2338" w14:textId="4A55A273"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Gmina Międzybórz na bieżąco prowadzi działania związane z modernizacją dróg oraz wymianą nawierzchni, co ma bezpośredni wpływ na poprawę stan klimatu akustycznego w gminie. </w:t>
      </w:r>
    </w:p>
    <w:p w14:paraId="3899EF57" w14:textId="77777777" w:rsidR="008B2CB9" w:rsidRPr="00B3035C" w:rsidRDefault="008B2CB9" w:rsidP="008B2CB9">
      <w:pPr>
        <w:rPr>
          <w:rFonts w:ascii="Times New Roman" w:hAnsi="Times New Roman" w:cs="Times New Roman"/>
          <w:b/>
          <w:bCs/>
          <w:sz w:val="24"/>
          <w:szCs w:val="24"/>
        </w:rPr>
      </w:pPr>
      <w:r w:rsidRPr="00B3035C">
        <w:rPr>
          <w:rFonts w:ascii="Times New Roman" w:hAnsi="Times New Roman" w:cs="Times New Roman"/>
          <w:b/>
          <w:bCs/>
          <w:sz w:val="24"/>
          <w:szCs w:val="24"/>
        </w:rPr>
        <w:t>Modernizacja infrastruktury drogowej w sołectwach Gminy Międzybórz</w:t>
      </w:r>
    </w:p>
    <w:p w14:paraId="30567E4E" w14:textId="7D760842"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t>We wrześniu 2024 roku Gmina Międzybórz podpisała umowę na realizację zadania inwestycyjnego w formule „zaprojektuj i wybuduj”. Inwestycja obejmuje opracowanie dokumentacji projektowej oraz budowę nowych nawierzchni asfaltowych na drogach zlokalizowanych w ośmiu sołectwach gminy. Łączna długość modernizowanych odcinków wynosi około 7,6 km. W ramach zadania przewidziano wykonanie nawierzchni asfaltowej na drogach o dotychczas obniżonych parametrach technicznych, co przyczyni się do poprawy jakości komunikacji lokalnej oraz bezpieczeństwa użytkowników. Część odcinków wymaga uzyskania decyzji ZRID, co uwzględniono na etapie przygotowania dokumentacji. Wartość zadania wynosi 7 847 422,63 zł, w tym 6 782 230,00 zł stanowi dofinansowanie z Rządowego Funduszu Polski Ład: Program Inwestycji Strategicznych. Planowany termin zakończenia inwestycji to 28 sierpnia 2026 r.</w:t>
      </w:r>
    </w:p>
    <w:p w14:paraId="01384DB5" w14:textId="77777777" w:rsidR="008B2CB9" w:rsidRPr="00B3035C" w:rsidRDefault="008B2CB9" w:rsidP="008B2CB9">
      <w:pPr>
        <w:rPr>
          <w:rFonts w:ascii="Times New Roman" w:hAnsi="Times New Roman" w:cs="Times New Roman"/>
          <w:b/>
          <w:bCs/>
          <w:sz w:val="24"/>
          <w:szCs w:val="24"/>
        </w:rPr>
      </w:pPr>
      <w:r w:rsidRPr="00B3035C">
        <w:rPr>
          <w:rFonts w:ascii="Times New Roman" w:hAnsi="Times New Roman" w:cs="Times New Roman"/>
          <w:b/>
          <w:bCs/>
          <w:sz w:val="24"/>
          <w:szCs w:val="24"/>
        </w:rPr>
        <w:t>Budowa i odtworzenie infrastruktury dróg miejskich po wykonaniu kanalizacji sanitarnej i inwestycji towarzyszących w mieście Międzybórz</w:t>
      </w:r>
    </w:p>
    <w:p w14:paraId="6809C449"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Zakończono prace remontowe nawierzchni dróg miejskich w Międzyborzu, realizowane po zakończeniu inwestycji związanej z budową kanalizacji sanitarnej. Zadanie stanowiło kontynuację prac rozpoczętych w 2023 r., a jego zakończenie nastąpiło 8 maja 2025 r.</w:t>
      </w:r>
    </w:p>
    <w:p w14:paraId="59BC12D0"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Zakres robót obejmował kompleksowe odtworzenie i poprawę stanu nawierzchni, w tym likwidację wybojów, zapadnięć oraz deformacji. Inwestycja objęła około 40% dróg na terenie miasta, przyczyniając się do poprawy jakości infrastruktury drogowej.</w:t>
      </w:r>
    </w:p>
    <w:p w14:paraId="42ABE779" w14:textId="0B0312F6"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Łączna wartość wykonanych prac wyniosła 3 950 000,00 zł. Gmina pozyskała na ten cel dofinansowanie z Rządowego Funduszu Polski Ład: Program Inwestycji Strategicznych w </w:t>
      </w:r>
      <w:r w:rsidRPr="00B3035C">
        <w:rPr>
          <w:rFonts w:ascii="Times New Roman" w:hAnsi="Times New Roman" w:cs="Times New Roman"/>
          <w:sz w:val="24"/>
          <w:szCs w:val="24"/>
        </w:rPr>
        <w:lastRenderedPageBreak/>
        <w:t>wysokości 3 780 544,00 zł. Efektem inwestycji jest poprawa komfortu i bezpieczeństwa użytkowników dróg.</w:t>
      </w:r>
    </w:p>
    <w:p w14:paraId="57DBE406" w14:textId="77777777" w:rsidR="008B2CB9" w:rsidRPr="00B3035C" w:rsidRDefault="008B2CB9" w:rsidP="008B2CB9">
      <w:pPr>
        <w:pStyle w:val="Default"/>
        <w:spacing w:line="276" w:lineRule="auto"/>
        <w:jc w:val="both"/>
        <w:rPr>
          <w:rFonts w:ascii="Times New Roman" w:hAnsi="Times New Roman" w:cs="Times New Roman"/>
          <w:b/>
          <w:bCs/>
          <w:i/>
          <w:iCs/>
          <w:color w:val="auto"/>
        </w:rPr>
      </w:pPr>
      <w:r w:rsidRPr="00B3035C">
        <w:rPr>
          <w:rFonts w:ascii="Times New Roman" w:hAnsi="Times New Roman" w:cs="Times New Roman"/>
          <w:b/>
          <w:bCs/>
          <w:i/>
          <w:iCs/>
          <w:color w:val="auto"/>
        </w:rPr>
        <w:t xml:space="preserve">Budowa sieci ścieżek rowerowych </w:t>
      </w:r>
    </w:p>
    <w:p w14:paraId="29C79691" w14:textId="77777777" w:rsidR="008B2CB9" w:rsidRPr="00B3035C" w:rsidRDefault="008B2CB9" w:rsidP="008B2CB9">
      <w:pPr>
        <w:autoSpaceDE w:val="0"/>
        <w:autoSpaceDN w:val="0"/>
        <w:adjustRightInd w:val="0"/>
        <w:spacing w:line="240" w:lineRule="auto"/>
        <w:rPr>
          <w:rFonts w:ascii="Times New Roman" w:eastAsia="Calibri" w:hAnsi="Times New Roman" w:cs="Times New Roman"/>
          <w:color w:val="000000"/>
          <w:sz w:val="24"/>
          <w:szCs w:val="24"/>
          <w14:ligatures w14:val="standardContextual"/>
        </w:rPr>
      </w:pPr>
      <w:r w:rsidRPr="00B3035C">
        <w:rPr>
          <w:rFonts w:ascii="Times New Roman" w:eastAsia="Calibri" w:hAnsi="Times New Roman" w:cs="Times New Roman"/>
          <w:b/>
          <w:bCs/>
          <w:color w:val="000000"/>
          <w:sz w:val="24"/>
          <w:szCs w:val="24"/>
          <w14:ligatures w14:val="standardContextual"/>
        </w:rPr>
        <w:t xml:space="preserve">Budowa ścieżek rowerowych w Gminie Międzybórz – etap I (trwająca) </w:t>
      </w:r>
    </w:p>
    <w:p w14:paraId="68E81117" w14:textId="285FF70D" w:rsidR="008B2CB9" w:rsidRPr="00B3035C" w:rsidRDefault="008B2CB9" w:rsidP="008B4DF6">
      <w:pPr>
        <w:autoSpaceDE w:val="0"/>
        <w:autoSpaceDN w:val="0"/>
        <w:adjustRightInd w:val="0"/>
        <w:jc w:val="both"/>
        <w:rPr>
          <w:rFonts w:ascii="Times New Roman" w:eastAsia="Calibri" w:hAnsi="Times New Roman" w:cs="Times New Roman"/>
          <w:color w:val="000000"/>
          <w:sz w:val="24"/>
          <w:szCs w:val="24"/>
          <w14:ligatures w14:val="standardContextual"/>
        </w:rPr>
      </w:pPr>
      <w:r w:rsidRPr="00B3035C">
        <w:rPr>
          <w:rFonts w:ascii="Times New Roman" w:eastAsia="Calibri" w:hAnsi="Times New Roman" w:cs="Times New Roman"/>
          <w:color w:val="000000"/>
          <w:sz w:val="24"/>
          <w:szCs w:val="24"/>
          <w14:ligatures w14:val="standardContextual"/>
        </w:rPr>
        <w:t xml:space="preserve">9 grudnia 2025 r. podpisano umowę na realizację inwestycji pn. „Budowa ścieżek rowerowych </w:t>
      </w:r>
      <w:r w:rsidRPr="00B3035C">
        <w:rPr>
          <w:rFonts w:ascii="Times New Roman" w:eastAsia="Calibri" w:hAnsi="Times New Roman" w:cs="Times New Roman"/>
          <w:color w:val="000000"/>
          <w:sz w:val="24"/>
          <w:szCs w:val="24"/>
          <w14:ligatures w14:val="standardContextual"/>
        </w:rPr>
        <w:br/>
        <w:t>w Gminie Międzybórz – etap I”. Zadanie obejmuje rozwój infrastrukt</w:t>
      </w:r>
      <w:r w:rsidR="008B4DF6" w:rsidRPr="00B3035C">
        <w:rPr>
          <w:rFonts w:ascii="Times New Roman" w:eastAsia="Calibri" w:hAnsi="Times New Roman" w:cs="Times New Roman"/>
          <w:color w:val="000000"/>
          <w:sz w:val="24"/>
          <w:szCs w:val="24"/>
          <w14:ligatures w14:val="standardContextual"/>
        </w:rPr>
        <w:t xml:space="preserve">ury rowerowej na terenie gminy </w:t>
      </w:r>
      <w:r w:rsidRPr="00B3035C">
        <w:rPr>
          <w:rFonts w:ascii="Times New Roman" w:eastAsia="Calibri" w:hAnsi="Times New Roman" w:cs="Times New Roman"/>
          <w:color w:val="000000"/>
          <w:sz w:val="24"/>
          <w:szCs w:val="24"/>
          <w14:ligatures w14:val="standardContextual"/>
        </w:rPr>
        <w:t xml:space="preserve">i stanowi ważny element działań na rzecz zrównoważonego transportu, poprawy bezpieczeństwa oraz zwiększenia dostępności tras rowerowych dla mieszkańców. </w:t>
      </w:r>
    </w:p>
    <w:p w14:paraId="29E48615" w14:textId="77777777" w:rsidR="008B2CB9" w:rsidRPr="00B3035C" w:rsidRDefault="008B2CB9" w:rsidP="008B4DF6">
      <w:pPr>
        <w:autoSpaceDE w:val="0"/>
        <w:autoSpaceDN w:val="0"/>
        <w:adjustRightInd w:val="0"/>
        <w:jc w:val="both"/>
        <w:rPr>
          <w:rFonts w:ascii="Times New Roman" w:eastAsia="Calibri" w:hAnsi="Times New Roman" w:cs="Times New Roman"/>
          <w:color w:val="000000"/>
          <w:sz w:val="24"/>
          <w:szCs w:val="24"/>
          <w14:ligatures w14:val="standardContextual"/>
        </w:rPr>
      </w:pPr>
      <w:r w:rsidRPr="00B3035C">
        <w:rPr>
          <w:rFonts w:ascii="Times New Roman" w:eastAsia="Calibri" w:hAnsi="Times New Roman" w:cs="Times New Roman"/>
          <w:color w:val="000000"/>
          <w:sz w:val="24"/>
          <w:szCs w:val="24"/>
          <w14:ligatures w14:val="standardContextual"/>
        </w:rPr>
        <w:t xml:space="preserve">Wartość podpisanej umowy wynosi </w:t>
      </w:r>
      <w:r w:rsidRPr="00B3035C">
        <w:rPr>
          <w:rFonts w:ascii="Times New Roman" w:eastAsia="Calibri" w:hAnsi="Times New Roman" w:cs="Times New Roman"/>
          <w:b/>
          <w:bCs/>
          <w:color w:val="000000"/>
          <w:sz w:val="24"/>
          <w:szCs w:val="24"/>
          <w14:ligatures w14:val="standardContextual"/>
        </w:rPr>
        <w:t>6 029 597,76 zł</w:t>
      </w:r>
      <w:r w:rsidRPr="00B3035C">
        <w:rPr>
          <w:rFonts w:ascii="Times New Roman" w:eastAsia="Calibri" w:hAnsi="Times New Roman" w:cs="Times New Roman"/>
          <w:color w:val="000000"/>
          <w:sz w:val="24"/>
          <w:szCs w:val="24"/>
          <w14:ligatures w14:val="standardContextual"/>
        </w:rPr>
        <w:t xml:space="preserve">, z czego </w:t>
      </w:r>
      <w:r w:rsidRPr="00B3035C">
        <w:rPr>
          <w:rFonts w:ascii="Times New Roman" w:eastAsia="Calibri" w:hAnsi="Times New Roman" w:cs="Times New Roman"/>
          <w:b/>
          <w:bCs/>
          <w:color w:val="000000"/>
          <w:sz w:val="24"/>
          <w:szCs w:val="24"/>
          <w14:ligatures w14:val="standardContextual"/>
        </w:rPr>
        <w:t xml:space="preserve">3 459 262,00 zł </w:t>
      </w:r>
      <w:r w:rsidRPr="00B3035C">
        <w:rPr>
          <w:rFonts w:ascii="Times New Roman" w:eastAsia="Calibri" w:hAnsi="Times New Roman" w:cs="Times New Roman"/>
          <w:color w:val="000000"/>
          <w:sz w:val="24"/>
          <w:szCs w:val="24"/>
          <w14:ligatures w14:val="standardContextual"/>
        </w:rPr>
        <w:t xml:space="preserve">stanowi dofinansowanie ze środków programu Fundusze Europejskie dla Dolnego Śląska 2021–2027. Gmina otrzymała również wsparcie z Aglomeracji Wrocławskiej na przygotowanie dokumentacji projektowej. </w:t>
      </w:r>
    </w:p>
    <w:p w14:paraId="3EF8AE98" w14:textId="77777777" w:rsidR="008B2CB9" w:rsidRPr="00B3035C" w:rsidRDefault="008B2CB9" w:rsidP="008B4DF6">
      <w:pPr>
        <w:tabs>
          <w:tab w:val="left" w:pos="1272"/>
        </w:tabs>
        <w:jc w:val="both"/>
        <w:rPr>
          <w:rFonts w:ascii="Times New Roman" w:eastAsia="Calibri" w:hAnsi="Times New Roman" w:cs="Times New Roman"/>
          <w:kern w:val="2"/>
          <w:sz w:val="24"/>
          <w:szCs w:val="24"/>
          <w14:ligatures w14:val="standardContextual"/>
        </w:rPr>
      </w:pPr>
      <w:r w:rsidRPr="00B3035C">
        <w:rPr>
          <w:rFonts w:ascii="Times New Roman" w:eastAsia="Calibri" w:hAnsi="Times New Roman" w:cs="Times New Roman"/>
          <w:kern w:val="2"/>
          <w:sz w:val="24"/>
          <w:szCs w:val="24"/>
          <w14:ligatures w14:val="standardContextual"/>
        </w:rPr>
        <w:t>Realizacja inwestycji przyczyni się do poprawy jakości przestrzeni publicznej oraz wzmocni rolę transportu rowerowego jako przyjaznej środowisku alternatywy komunikacyjnej.</w:t>
      </w:r>
    </w:p>
    <w:p w14:paraId="654EC453" w14:textId="77777777" w:rsidR="008B2CB9" w:rsidRPr="00B3035C" w:rsidRDefault="008B2CB9" w:rsidP="008B2CB9">
      <w:pPr>
        <w:pStyle w:val="Nagwek2"/>
        <w:rPr>
          <w:rFonts w:ascii="Times New Roman" w:hAnsi="Times New Roman" w:cs="Times New Roman"/>
          <w:sz w:val="24"/>
          <w:szCs w:val="24"/>
        </w:rPr>
      </w:pPr>
      <w:bookmarkStart w:id="54" w:name="_Toc155095047"/>
      <w:bookmarkStart w:id="55" w:name="_Toc237589750"/>
      <w:r w:rsidRPr="00B3035C">
        <w:rPr>
          <w:rFonts w:ascii="Times New Roman" w:hAnsi="Times New Roman" w:cs="Times New Roman"/>
          <w:sz w:val="24"/>
          <w:szCs w:val="24"/>
        </w:rPr>
        <w:t>Gospodarowanie wodami</w:t>
      </w:r>
      <w:bookmarkEnd w:id="54"/>
      <w:bookmarkEnd w:id="55"/>
    </w:p>
    <w:p w14:paraId="19CE8C75"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Na bieżąco wykonywane są prace zabezpieczająco-naprawcze i utrzymaniowe: czyszczenie korytek ściekowych, udrożnienie kanalizacji deszczowej, naprawy odwodnienia – umocnienie rowów elementami betonowymi, uzupełnienia kruszywem ubytków nawierzchni dróg bocznych wykoszenie poboczy, czyszczenie chodników, naprawy krat odwodnienia liniowego. Gmina przeprowadza stałe prace polegające na utrzymaniu sprawności sieci drenarskiej i rowów melioracyjnych.</w:t>
      </w:r>
    </w:p>
    <w:p w14:paraId="23EF11FD" w14:textId="77777777" w:rsidR="008B2CB9" w:rsidRPr="00B3035C" w:rsidRDefault="008B2CB9" w:rsidP="008B2CB9">
      <w:pPr>
        <w:pStyle w:val="Nagwek2"/>
        <w:rPr>
          <w:rFonts w:ascii="Times New Roman" w:hAnsi="Times New Roman" w:cs="Times New Roman"/>
          <w:sz w:val="24"/>
          <w:szCs w:val="24"/>
        </w:rPr>
      </w:pPr>
      <w:bookmarkStart w:id="56" w:name="_Toc155095048"/>
      <w:bookmarkStart w:id="57" w:name="_Toc237589751"/>
      <w:r w:rsidRPr="00B3035C">
        <w:rPr>
          <w:rFonts w:ascii="Times New Roman" w:hAnsi="Times New Roman" w:cs="Times New Roman"/>
          <w:sz w:val="24"/>
          <w:szCs w:val="24"/>
        </w:rPr>
        <w:t>Gospodarka wodno-ściekowa</w:t>
      </w:r>
      <w:bookmarkEnd w:id="56"/>
      <w:bookmarkEnd w:id="57"/>
    </w:p>
    <w:p w14:paraId="2591D434" w14:textId="77777777" w:rsidR="008B2CB9" w:rsidRPr="00B3035C" w:rsidRDefault="008B2CB9" w:rsidP="008B4DF6">
      <w:pPr>
        <w:spacing w:after="240"/>
        <w:jc w:val="both"/>
        <w:rPr>
          <w:rFonts w:ascii="Times New Roman" w:hAnsi="Times New Roman" w:cs="Times New Roman"/>
          <w:sz w:val="24"/>
          <w:szCs w:val="24"/>
        </w:rPr>
      </w:pPr>
      <w:bookmarkStart w:id="58" w:name="_Toc155095049"/>
      <w:r w:rsidRPr="00B3035C">
        <w:rPr>
          <w:rFonts w:ascii="Times New Roman" w:hAnsi="Times New Roman" w:cs="Times New Roman"/>
          <w:sz w:val="24"/>
          <w:szCs w:val="24"/>
        </w:rPr>
        <w:t xml:space="preserve">Podstawowym zadaniem z zakresu zapewnienia bezpieczeństwa mieszkańców gminy jest utrzymanie sieci i urządzeń wodociągowych i kanalizacyjnych. </w:t>
      </w:r>
    </w:p>
    <w:p w14:paraId="668698B1" w14:textId="77777777" w:rsidR="008B2CB9" w:rsidRPr="00B3035C" w:rsidRDefault="008B2CB9" w:rsidP="008B2CB9">
      <w:pPr>
        <w:rPr>
          <w:rFonts w:ascii="Times New Roman" w:hAnsi="Times New Roman" w:cs="Times New Roman"/>
          <w:b/>
          <w:bCs/>
          <w:sz w:val="24"/>
          <w:szCs w:val="24"/>
        </w:rPr>
      </w:pPr>
      <w:r w:rsidRPr="00B3035C">
        <w:rPr>
          <w:rFonts w:ascii="Times New Roman" w:hAnsi="Times New Roman" w:cs="Times New Roman"/>
          <w:b/>
          <w:bCs/>
          <w:sz w:val="24"/>
          <w:szCs w:val="24"/>
        </w:rPr>
        <w:t>Rok 2024</w:t>
      </w:r>
    </w:p>
    <w:p w14:paraId="549CBB48" w14:textId="77777777" w:rsidR="008B2CB9" w:rsidRPr="00B3035C" w:rsidRDefault="008B2CB9" w:rsidP="008B2CB9">
      <w:pPr>
        <w:spacing w:line="278" w:lineRule="auto"/>
        <w:rPr>
          <w:rFonts w:ascii="Times New Roman" w:hAnsi="Times New Roman" w:cs="Times New Roman"/>
          <w:sz w:val="24"/>
          <w:szCs w:val="24"/>
        </w:rPr>
      </w:pPr>
      <w:r w:rsidRPr="00B3035C">
        <w:rPr>
          <w:rFonts w:ascii="Times New Roman" w:hAnsi="Times New Roman" w:cs="Times New Roman"/>
          <w:b/>
          <w:bCs/>
          <w:sz w:val="24"/>
          <w:szCs w:val="24"/>
        </w:rPr>
        <w:t xml:space="preserve">Budowa sieci wodociągowej przesyłowej zaopatrującej w wodę do celów bytowo – gospodarczych mieszkańców m. Międzybórz i m. </w:t>
      </w:r>
      <w:proofErr w:type="spellStart"/>
      <w:r w:rsidRPr="00B3035C">
        <w:rPr>
          <w:rFonts w:ascii="Times New Roman" w:hAnsi="Times New Roman" w:cs="Times New Roman"/>
          <w:b/>
          <w:bCs/>
          <w:sz w:val="24"/>
          <w:szCs w:val="24"/>
        </w:rPr>
        <w:t>Ose</w:t>
      </w:r>
      <w:proofErr w:type="spellEnd"/>
      <w:r w:rsidRPr="00B3035C">
        <w:rPr>
          <w:rFonts w:ascii="Times New Roman" w:hAnsi="Times New Roman" w:cs="Times New Roman"/>
          <w:b/>
          <w:bCs/>
          <w:sz w:val="24"/>
          <w:szCs w:val="24"/>
        </w:rPr>
        <w:t xml:space="preserve"> gm. Międzybórz </w:t>
      </w:r>
    </w:p>
    <w:p w14:paraId="1EF693DD" w14:textId="50F69BD2" w:rsidR="008B2CB9"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 maju 2024 r. zakończyła się budowa nowej sieci magistrali wodociągowej na odcinku „Górzyca” w miejscowości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gdzie znajduje się Stacja Uzdatniania Wody aż do skrzyżowania ul. Wrocławskiej z ul. Sycowską w Międzyborzu. Modernizacja infrastruktury wodociągowej znacząco poprawiła wydajność sieci, co w efekcie poprawiło ciągłość i parametry dostawy wody do gospodarstw domowych oraz istotnie wpłynęło na wzrost bezpieczeństwa przeciwpożarowego związanego z utrzymaniem niezbędnej ilości wody w sieci hydrantów miejskich i gminnych. Koszt inwestycji to 4.507.408,37 zł. Gmina pozyskała na to zadanie promesę z Rządowego Funduszu Polski Ład Program Inwestycji Strategicznych w wysokości 4.282.037,95 zł.</w:t>
      </w:r>
    </w:p>
    <w:p w14:paraId="1FC49691" w14:textId="5C0CA027" w:rsidR="00B3035C" w:rsidRDefault="00B3035C" w:rsidP="008B4DF6">
      <w:pPr>
        <w:jc w:val="both"/>
        <w:rPr>
          <w:rFonts w:ascii="Times New Roman" w:hAnsi="Times New Roman" w:cs="Times New Roman"/>
          <w:sz w:val="24"/>
          <w:szCs w:val="24"/>
        </w:rPr>
      </w:pPr>
    </w:p>
    <w:p w14:paraId="6B68D2D4" w14:textId="5738D02C" w:rsidR="00B3035C" w:rsidRDefault="00B3035C" w:rsidP="008B4DF6">
      <w:pPr>
        <w:jc w:val="both"/>
        <w:rPr>
          <w:rFonts w:ascii="Times New Roman" w:hAnsi="Times New Roman" w:cs="Times New Roman"/>
          <w:sz w:val="24"/>
          <w:szCs w:val="24"/>
        </w:rPr>
      </w:pPr>
    </w:p>
    <w:p w14:paraId="39970678" w14:textId="77777777" w:rsidR="00B3035C" w:rsidRPr="00B3035C" w:rsidRDefault="00B3035C" w:rsidP="008B4DF6">
      <w:pPr>
        <w:jc w:val="both"/>
        <w:rPr>
          <w:rFonts w:ascii="Times New Roman" w:hAnsi="Times New Roman" w:cs="Times New Roman"/>
          <w:sz w:val="24"/>
          <w:szCs w:val="24"/>
        </w:rPr>
      </w:pPr>
    </w:p>
    <w:p w14:paraId="508D9026" w14:textId="52357380" w:rsidR="008B2CB9" w:rsidRPr="00B3035C" w:rsidRDefault="008B2CB9" w:rsidP="00F3124A">
      <w:pPr>
        <w:rPr>
          <w:rFonts w:ascii="Times New Roman" w:hAnsi="Times New Roman" w:cs="Times New Roman"/>
          <w:b/>
          <w:bCs/>
          <w:sz w:val="24"/>
          <w:szCs w:val="24"/>
        </w:rPr>
      </w:pPr>
      <w:r w:rsidRPr="00B3035C">
        <w:rPr>
          <w:rFonts w:ascii="Times New Roman" w:hAnsi="Times New Roman" w:cs="Times New Roman"/>
          <w:b/>
          <w:bCs/>
          <w:sz w:val="24"/>
          <w:szCs w:val="24"/>
        </w:rPr>
        <w:lastRenderedPageBreak/>
        <w:t>Rok 2025</w:t>
      </w:r>
    </w:p>
    <w:p w14:paraId="62732C33" w14:textId="097972FD" w:rsidR="008B2CB9" w:rsidRPr="00B3035C" w:rsidRDefault="008B2CB9" w:rsidP="008B2CB9">
      <w:pPr>
        <w:autoSpaceDE w:val="0"/>
        <w:autoSpaceDN w:val="0"/>
        <w:adjustRightInd w:val="0"/>
        <w:spacing w:line="240" w:lineRule="auto"/>
        <w:rPr>
          <w:rFonts w:ascii="Times New Roman" w:eastAsia="Calibri" w:hAnsi="Times New Roman" w:cs="Times New Roman"/>
          <w:b/>
          <w:bCs/>
          <w:color w:val="000000"/>
          <w:sz w:val="24"/>
          <w:szCs w:val="24"/>
          <w14:ligatures w14:val="standardContextual"/>
        </w:rPr>
      </w:pPr>
      <w:r w:rsidRPr="00B3035C">
        <w:rPr>
          <w:rFonts w:ascii="Times New Roman" w:eastAsia="Calibri" w:hAnsi="Times New Roman" w:cs="Times New Roman"/>
          <w:b/>
          <w:bCs/>
          <w:color w:val="000000"/>
          <w:sz w:val="24"/>
          <w:szCs w:val="24"/>
          <w14:ligatures w14:val="standardContextual"/>
        </w:rPr>
        <w:t xml:space="preserve">Modernizacja oczyszczalni ścieków w Międzyborzu – etap II (zakończona) </w:t>
      </w:r>
    </w:p>
    <w:p w14:paraId="7773914B"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19 grudnia 2025 r. zakończono realizację zadania pn. „Modernizacja oczyszczalni ścieków </w:t>
      </w:r>
      <w:r w:rsidRPr="00B3035C">
        <w:rPr>
          <w:rFonts w:ascii="Times New Roman" w:hAnsi="Times New Roman" w:cs="Times New Roman"/>
          <w:sz w:val="24"/>
          <w:szCs w:val="24"/>
        </w:rPr>
        <w:br/>
        <w:t xml:space="preserve">w Międzyborzu – zapewnienie efektywnego systemu odbioru i unieszkodliwiania ścieków oraz przeróbki osadów ściekowych na obszarze gminy Międzybórz – etap II”. </w:t>
      </w:r>
    </w:p>
    <w:p w14:paraId="17B9ED7C" w14:textId="4A12369D"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Zakres inwestycji obejmował modernizację wyposażenia oczyszczalni ścieków, co przyczyniło się do poprawy efektywności systemu odbioru i unieszkodliwiania ścieków oraz przeróbki osadów ściekowych na terenie gminy. Wartość zrealizowanego zad</w:t>
      </w:r>
      <w:r w:rsidR="008B4DF6" w:rsidRPr="00B3035C">
        <w:rPr>
          <w:rFonts w:ascii="Times New Roman" w:hAnsi="Times New Roman" w:cs="Times New Roman"/>
          <w:sz w:val="24"/>
          <w:szCs w:val="24"/>
        </w:rPr>
        <w:t xml:space="preserve">ania wyniosła 1 257 407,82 zł. </w:t>
      </w:r>
      <w:r w:rsidRPr="00B3035C">
        <w:rPr>
          <w:rFonts w:ascii="Times New Roman" w:hAnsi="Times New Roman" w:cs="Times New Roman"/>
          <w:sz w:val="24"/>
          <w:szCs w:val="24"/>
        </w:rPr>
        <w:t>Realizacja przedsięwzięcia przyczyniła się do poprawy funkcjonowania infrastruktury komunalnej oraz zwiększenia poziomu ochrony środowiska na terenie Gminy Międzybórz.</w:t>
      </w:r>
    </w:p>
    <w:p w14:paraId="55413F66" w14:textId="2251ECA6" w:rsidR="008B2CB9" w:rsidRPr="00B3035C" w:rsidRDefault="008B2CB9" w:rsidP="008B2CB9">
      <w:pPr>
        <w:autoSpaceDE w:val="0"/>
        <w:autoSpaceDN w:val="0"/>
        <w:adjustRightInd w:val="0"/>
        <w:spacing w:line="240" w:lineRule="auto"/>
        <w:rPr>
          <w:rFonts w:ascii="Times New Roman" w:eastAsia="Calibri" w:hAnsi="Times New Roman" w:cs="Times New Roman"/>
          <w:b/>
          <w:bCs/>
          <w:color w:val="000000"/>
          <w:sz w:val="24"/>
          <w:szCs w:val="24"/>
          <w14:ligatures w14:val="standardContextual"/>
        </w:rPr>
      </w:pPr>
      <w:r w:rsidRPr="00B3035C">
        <w:rPr>
          <w:rFonts w:ascii="Times New Roman" w:eastAsia="Calibri" w:hAnsi="Times New Roman" w:cs="Times New Roman"/>
          <w:b/>
          <w:bCs/>
          <w:color w:val="000000"/>
          <w:sz w:val="24"/>
          <w:szCs w:val="24"/>
          <w14:ligatures w14:val="standardContextual"/>
        </w:rPr>
        <w:t xml:space="preserve">Modernizacja Stacji Uzdatniania Wody oraz zapewnienie stabilnego dostępu do wody pitnej mieszkańcom Gminy Międzybórz </w:t>
      </w:r>
    </w:p>
    <w:p w14:paraId="432A0AB0"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Tematyka modernizacji i rozwoju infrastruktury wodociągowej ma dziś ogromne znaczenie – zarówno dla bezpieczeństwa mieszkańców, jak i ochrony środowiska. Obecnie gmina realizuje inwestycje dostosowane do współczesnych standardów, zapewniające stabilny dostęp do czystej i bezpiecznej wody oraz niezawodność całego systemu wodociągowego. </w:t>
      </w:r>
    </w:p>
    <w:p w14:paraId="3EE8EB96"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22 października 2025 r. podpisano umowę na realizację zadania pn. „Modernizacja Stacji Uzdatniania Wody oraz zapewnienie stabilnego dostępu do wody pitnej mieszkańcom Gminy Międzybórz”. </w:t>
      </w:r>
    </w:p>
    <w:p w14:paraId="08A2B7AE"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W ramach inwestycji prowadzone są prace modernizacyjne w Stacjach Uzdatniania Wody w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xml:space="preserve"> i Oska Piła, obejmujące m.in. regenerację studni głębinowych, wymianę pomp, rurociągów i armatury, montaż nowoczesnych systemów sterowania, monitoringu i zasilania awaryjnego, modernizację instalacji elektrycznych oraz przebudowę ogrodzeń i poprawę bezpieczeństwa obiektów. Całkowity koszt zadania wynosi 1 841 310,00 zł, z czego 1 192 250,00 zł stanowi dofinansowanie z Rządowego Funduszu Polski Ład: Program Inwestycji Strategicznych. </w:t>
      </w:r>
    </w:p>
    <w:p w14:paraId="385E11E0" w14:textId="6585465D" w:rsidR="00F3124A"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Realizacja inwestycji przyczyni się do zapewnienia mieszkańcom stabilnego dostępu do wysokiej jakości wody pitnej oraz zwiększy niezawodność systemu wodociągowego.</w:t>
      </w:r>
    </w:p>
    <w:p w14:paraId="30E0B57F"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b/>
          <w:bCs/>
          <w:sz w:val="24"/>
          <w:szCs w:val="24"/>
        </w:rPr>
        <w:t xml:space="preserve">Kontrola zbiorników bezodpływowych i przydomowych oczyszczalni ścieków </w:t>
      </w:r>
    </w:p>
    <w:p w14:paraId="379F8F45" w14:textId="0E94EA7F" w:rsidR="008B2CB9" w:rsidRPr="00B3035C" w:rsidRDefault="008B2CB9" w:rsidP="008B4DF6">
      <w:pPr>
        <w:jc w:val="both"/>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Zgodnie z ustawą o utrzymaniu czystości i porządku w gminach Gmina Międzybórz prowadzi kontrole właścicieli nieruchomości posiadających zbiornik bezodpływowy lub przydomową oczyszczalnię ścieków. Przedmiotem kontroli jest posiadanie umów korzystania z usług wykonywanych przez przedsiębiorców posiadających zezwolenie na prowadzenie działalności w zakresie opróżniania zbiorników bezodpływowych lub osadników w instalacjach prz</w:t>
      </w:r>
      <w:r w:rsidR="008B4DF6" w:rsidRPr="00B3035C">
        <w:rPr>
          <w:rFonts w:ascii="Times New Roman" w:hAnsi="Times New Roman" w:cs="Times New Roman"/>
          <w:sz w:val="24"/>
          <w:szCs w:val="24"/>
        </w:rPr>
        <w:t xml:space="preserve">ydomowych oczyszczalni ścieków </w:t>
      </w:r>
      <w:r w:rsidRPr="00B3035C">
        <w:rPr>
          <w:rFonts w:ascii="Times New Roman" w:hAnsi="Times New Roman" w:cs="Times New Roman"/>
          <w:sz w:val="24"/>
          <w:szCs w:val="24"/>
        </w:rPr>
        <w:t>i transportu nieczystości ciekłych, zgodność postanowień umów z r</w:t>
      </w:r>
      <w:r w:rsidR="008B4DF6" w:rsidRPr="00B3035C">
        <w:rPr>
          <w:rFonts w:ascii="Times New Roman" w:hAnsi="Times New Roman" w:cs="Times New Roman"/>
          <w:sz w:val="24"/>
          <w:szCs w:val="24"/>
        </w:rPr>
        <w:t xml:space="preserve">egulaminem utrzymania porządku </w:t>
      </w:r>
      <w:r w:rsidRPr="00B3035C">
        <w:rPr>
          <w:rFonts w:ascii="Times New Roman" w:hAnsi="Times New Roman" w:cs="Times New Roman"/>
          <w:sz w:val="24"/>
          <w:szCs w:val="24"/>
        </w:rPr>
        <w:t xml:space="preserve">i czystości w Gminie Międzybórz oraz dowodów uiszczania opłat za usługi wywozu. </w:t>
      </w:r>
    </w:p>
    <w:p w14:paraId="7F482480" w14:textId="77777777" w:rsidR="008B2CB9" w:rsidRPr="00B3035C" w:rsidRDefault="008B2CB9" w:rsidP="008B2CB9">
      <w:pPr>
        <w:pStyle w:val="Nagwek2"/>
        <w:rPr>
          <w:rFonts w:ascii="Times New Roman" w:hAnsi="Times New Roman" w:cs="Times New Roman"/>
          <w:sz w:val="24"/>
          <w:szCs w:val="24"/>
        </w:rPr>
      </w:pPr>
      <w:bookmarkStart w:id="59" w:name="_Toc237589752"/>
      <w:r w:rsidRPr="00B3035C">
        <w:rPr>
          <w:rFonts w:ascii="Times New Roman" w:hAnsi="Times New Roman" w:cs="Times New Roman"/>
          <w:sz w:val="24"/>
          <w:szCs w:val="24"/>
        </w:rPr>
        <w:t>Gospodarka odpadami i zapobieganie powstawaniu odpadów</w:t>
      </w:r>
      <w:bookmarkEnd w:id="58"/>
      <w:bookmarkEnd w:id="59"/>
    </w:p>
    <w:p w14:paraId="0DAD4BEC" w14:textId="77777777" w:rsidR="008B2CB9" w:rsidRPr="00B3035C" w:rsidRDefault="008B2CB9" w:rsidP="008B4DF6">
      <w:pPr>
        <w:spacing w:line="259"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System gospodarki odpadami komunalnymi na terenie Gminy Międzybórz funkcjonuje prawidłowo. Na terenie Gminy Międzybórz w roku 2025 bezpośrednio z terenu nieruchomości odebranych zostało 1 572,0250 Mg odpadów komunalnych, z czego w formie zmieszanej 916,0100 Mg. Odpady zmieszane stanowiły ponad 58,26 % odpadów odebranych z terenu </w:t>
      </w:r>
      <w:r w:rsidRPr="00B3035C">
        <w:rPr>
          <w:rFonts w:ascii="Times New Roman" w:hAnsi="Times New Roman" w:cs="Times New Roman"/>
          <w:sz w:val="24"/>
          <w:szCs w:val="24"/>
        </w:rPr>
        <w:lastRenderedPageBreak/>
        <w:t xml:space="preserve">nieruchomości. Całkowita ilość odpadów komunalnych odebranych z terenu nieruchomości i zebranych w punkcie selektywnego zbierania odpadów komunalnych wyniosła 1 574,9055 Mg.  Na terenie gminy Międzybórz nie funkcjonują instalacje do przetwarzania odpadów komunalnych, jednakże prawidłowe przetwarzanie odpadów pod względem technicznym i organizacyjnym zostało zapewnione. Zmieszane odpady komunalne, odpady zielone oraz pozostałości z sortowania zostały przekazane do odpowiednich instalacji. </w:t>
      </w:r>
    </w:p>
    <w:p w14:paraId="4C46554E" w14:textId="77777777" w:rsidR="008B2CB9" w:rsidRPr="00B3035C" w:rsidRDefault="008B2CB9" w:rsidP="008B4DF6">
      <w:pPr>
        <w:spacing w:line="259" w:lineRule="auto"/>
        <w:jc w:val="both"/>
        <w:rPr>
          <w:rFonts w:ascii="Times New Roman" w:hAnsi="Times New Roman" w:cs="Times New Roman"/>
          <w:sz w:val="24"/>
          <w:szCs w:val="24"/>
        </w:rPr>
      </w:pPr>
      <w:r w:rsidRPr="00B3035C">
        <w:rPr>
          <w:rFonts w:ascii="Times New Roman" w:hAnsi="Times New Roman" w:cs="Times New Roman"/>
          <w:sz w:val="24"/>
          <w:szCs w:val="24"/>
        </w:rPr>
        <w:t>W roku 2025 poziom przygotowania do ponownego użycia i recyklingu odpadów komunalnych z terenu gminy Międzybórz wyniósł 77,86%, co oznacza, że został osiągnięty wymagany ustawowo poziom 55%. W roku 2025 poziom składowania odpadów komunalnych wyniósł 31,72 %. Osiągnięcie określonego poziomu jest wymagane od roku 2025 i będzie on wynosił 30% wagowo w latach 2025-2029, w związku z czym poziom nie został osiągnięty.</w:t>
      </w:r>
    </w:p>
    <w:p w14:paraId="4143707F" w14:textId="77777777" w:rsidR="008B2CB9" w:rsidRPr="00B3035C" w:rsidRDefault="008B2CB9" w:rsidP="008B4DF6">
      <w:pPr>
        <w:pStyle w:val="Default"/>
        <w:spacing w:line="276" w:lineRule="auto"/>
        <w:jc w:val="both"/>
        <w:rPr>
          <w:rFonts w:ascii="Times New Roman" w:hAnsi="Times New Roman" w:cs="Times New Roman"/>
          <w:color w:val="8496B0" w:themeColor="text2" w:themeTint="99"/>
        </w:rPr>
      </w:pPr>
      <w:r w:rsidRPr="00B3035C">
        <w:rPr>
          <w:rFonts w:ascii="Times New Roman" w:hAnsi="Times New Roman" w:cs="Times New Roman"/>
          <w:color w:val="auto"/>
        </w:rPr>
        <w:t>W gminie Międzybórz w systemie gospodarki odpadami należy zwrócić szczególną uwagę na prawidłową segregację odpadów komunalnych „u źródła” oraz na podnoszenie świadomości ekologicznej mieszkańców, które mają znaczący wpływ na cały system. Stanowią one główne czynniki przy osiągnięciu przez gminę poziomów recyklingu i przygotowania do ponownego użycia surowców wtórnych. Dlatego, w celu zmniejszenia powstawania ilości odpadów zmieszanych w stosunku do odpadów segregowanych należy w dalszym ciągu prowadzić kampanię informacyjną oraz edukację społeczeństwa w zakresie prawidłowego postępowania z odpadami komunalnymi. Ponadto należy prowadzić na bieżąco czynności sprawdzające pod kątem prawidłowej segregacji odpadów komunalnych przez mieszkańców.</w:t>
      </w:r>
    </w:p>
    <w:p w14:paraId="533F85D6" w14:textId="77777777" w:rsidR="008B2CB9" w:rsidRPr="00B3035C" w:rsidRDefault="008B2CB9" w:rsidP="008B2CB9">
      <w:pPr>
        <w:pStyle w:val="Styl5"/>
        <w:rPr>
          <w:rFonts w:ascii="Times New Roman" w:hAnsi="Times New Roman" w:cs="Times New Roman"/>
        </w:rPr>
      </w:pPr>
      <w:bookmarkStart w:id="60" w:name="_Toc237589753"/>
      <w:r w:rsidRPr="00B3035C">
        <w:rPr>
          <w:rFonts w:ascii="Times New Roman" w:hAnsi="Times New Roman" w:cs="Times New Roman"/>
        </w:rPr>
        <w:t>Edukacja ekologiczna</w:t>
      </w:r>
      <w:bookmarkEnd w:id="60"/>
    </w:p>
    <w:p w14:paraId="46FE4A71" w14:textId="77777777" w:rsidR="008B2CB9" w:rsidRPr="00B3035C" w:rsidRDefault="008B2CB9" w:rsidP="008B4DF6">
      <w:pPr>
        <w:jc w:val="both"/>
        <w:rPr>
          <w:rFonts w:ascii="Times New Roman" w:hAnsi="Times New Roman" w:cs="Times New Roman"/>
          <w:sz w:val="24"/>
          <w:szCs w:val="24"/>
        </w:rPr>
      </w:pPr>
      <w:bookmarkStart w:id="61" w:name="_Hlk201148853"/>
      <w:r w:rsidRPr="00B3035C">
        <w:rPr>
          <w:rFonts w:ascii="Times New Roman" w:hAnsi="Times New Roman" w:cs="Times New Roman"/>
          <w:sz w:val="24"/>
          <w:szCs w:val="24"/>
        </w:rPr>
        <w:t xml:space="preserve">W gminie regularnie są organizowane akcje oraz warsztaty edukacyjne mające na celu zwiększenie świadomości mieszkańców w zakresie prawidłowej segregacji odpadów oraz ochrony środowiska. </w:t>
      </w:r>
    </w:p>
    <w:p w14:paraId="247AB9E1"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Uczestnicy akcji mogą zdobyć praktyczną wiedzę dotyczącą zasad selektywnej zbiórki odpadów. Organizowane są zabawy i quizy ekologiczne z nagrodami, które w przystępny i angażujący sposób utrwalają przekazywane treści. </w:t>
      </w:r>
    </w:p>
    <w:p w14:paraId="1339A4A3" w14:textId="77777777" w:rsidR="008B2CB9" w:rsidRPr="00B3035C" w:rsidRDefault="008B2CB9" w:rsidP="008B2CB9">
      <w:pPr>
        <w:pStyle w:val="Nagwek2"/>
        <w:rPr>
          <w:rFonts w:ascii="Times New Roman" w:hAnsi="Times New Roman" w:cs="Times New Roman"/>
          <w:sz w:val="24"/>
          <w:szCs w:val="24"/>
        </w:rPr>
      </w:pPr>
      <w:bookmarkStart w:id="62" w:name="_Toc155095050"/>
      <w:bookmarkStart w:id="63" w:name="_Toc237589754"/>
      <w:bookmarkEnd w:id="61"/>
      <w:r w:rsidRPr="00B3035C">
        <w:rPr>
          <w:rFonts w:ascii="Times New Roman" w:hAnsi="Times New Roman" w:cs="Times New Roman"/>
          <w:sz w:val="24"/>
          <w:szCs w:val="24"/>
        </w:rPr>
        <w:t>Zasoby przyrodnicze</w:t>
      </w:r>
      <w:bookmarkEnd w:id="62"/>
      <w:bookmarkEnd w:id="63"/>
    </w:p>
    <w:p w14:paraId="256DC806" w14:textId="77777777" w:rsidR="008B2CB9" w:rsidRPr="00B3035C" w:rsidRDefault="008B2CB9" w:rsidP="008B2CB9">
      <w:pPr>
        <w:pStyle w:val="Styl5"/>
        <w:rPr>
          <w:rFonts w:ascii="Times New Roman" w:hAnsi="Times New Roman" w:cs="Times New Roman"/>
        </w:rPr>
      </w:pPr>
      <w:bookmarkStart w:id="64" w:name="_Hlk160704877"/>
      <w:bookmarkStart w:id="65" w:name="_Toc237589755"/>
      <w:r w:rsidRPr="00B3035C">
        <w:rPr>
          <w:rFonts w:ascii="Times New Roman" w:hAnsi="Times New Roman" w:cs="Times New Roman"/>
        </w:rPr>
        <w:t>Tematyka zwierząt</w:t>
      </w:r>
      <w:bookmarkEnd w:id="65"/>
    </w:p>
    <w:p w14:paraId="7F9F5A9A"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 obszarze pomocy zwierzętom bezdomnym gmina Międzybórz realizuje „Program opieki nad zwierzętami bezdomnymi i zapobiegania bezdomności zwierząt w gminie Międzybórz”. </w:t>
      </w:r>
    </w:p>
    <w:p w14:paraId="1F63D0A4" w14:textId="77777777" w:rsidR="008B2CB9" w:rsidRPr="00B3035C" w:rsidRDefault="008B2CB9" w:rsidP="008B2CB9">
      <w:pPr>
        <w:pStyle w:val="Styl5"/>
        <w:rPr>
          <w:rFonts w:ascii="Times New Roman" w:hAnsi="Times New Roman" w:cs="Times New Roman"/>
        </w:rPr>
      </w:pPr>
      <w:bookmarkStart w:id="66" w:name="_Toc237589756"/>
      <w:r w:rsidRPr="00B3035C">
        <w:rPr>
          <w:rFonts w:ascii="Times New Roman" w:hAnsi="Times New Roman" w:cs="Times New Roman"/>
        </w:rPr>
        <w:t>Zarządzanie zielenią</w:t>
      </w:r>
      <w:bookmarkEnd w:id="66"/>
    </w:p>
    <w:p w14:paraId="5347DF72"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Gmina Międzybórz realizuje również następujące zadania:</w:t>
      </w:r>
    </w:p>
    <w:p w14:paraId="0753F747" w14:textId="77777777" w:rsidR="008B2CB9" w:rsidRPr="00B3035C" w:rsidRDefault="008B2CB9" w:rsidP="00A25B55">
      <w:pPr>
        <w:pStyle w:val="Akapitzlist"/>
        <w:numPr>
          <w:ilvl w:val="0"/>
          <w:numId w:val="41"/>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Bieżące utrzymanie obszarów zieleni urządzonej (konserwacja, nasadzenia)</w:t>
      </w:r>
    </w:p>
    <w:p w14:paraId="3B42109F" w14:textId="77777777" w:rsidR="008B2CB9" w:rsidRPr="00B3035C" w:rsidRDefault="008B2CB9" w:rsidP="00A25B55">
      <w:pPr>
        <w:pStyle w:val="Akapitzlist"/>
        <w:numPr>
          <w:ilvl w:val="0"/>
          <w:numId w:val="41"/>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Współpraca z instytucjami odpowiedzialnymi za ochronę przyrody (np. </w:t>
      </w:r>
      <w:proofErr w:type="spellStart"/>
      <w:r w:rsidRPr="00B3035C">
        <w:rPr>
          <w:rFonts w:ascii="Times New Roman" w:hAnsi="Times New Roman" w:cs="Times New Roman"/>
          <w:sz w:val="24"/>
          <w:szCs w:val="24"/>
        </w:rPr>
        <w:t>WFOŚiGW</w:t>
      </w:r>
      <w:proofErr w:type="spellEnd"/>
      <w:r w:rsidRPr="00B3035C">
        <w:rPr>
          <w:rFonts w:ascii="Times New Roman" w:hAnsi="Times New Roman" w:cs="Times New Roman"/>
          <w:sz w:val="24"/>
          <w:szCs w:val="24"/>
        </w:rPr>
        <w:t>, NFOŚiGW) realizowana jest na bieżąco w ramach prowadzonych postępowań administracyjnych oraz realizowanych zadań.</w:t>
      </w:r>
    </w:p>
    <w:p w14:paraId="70847595" w14:textId="77777777" w:rsidR="008B2CB9" w:rsidRPr="00B3035C" w:rsidRDefault="008B2CB9" w:rsidP="00A25B55">
      <w:pPr>
        <w:pStyle w:val="Akapitzlist"/>
        <w:numPr>
          <w:ilvl w:val="0"/>
          <w:numId w:val="41"/>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Nadzór nad utrzymaniem i pielęgnacją pomników przyrody.</w:t>
      </w:r>
    </w:p>
    <w:p w14:paraId="249FBC75" w14:textId="77777777" w:rsidR="008B2CB9" w:rsidRPr="00B3035C" w:rsidRDefault="008B2CB9" w:rsidP="008B2CB9">
      <w:pPr>
        <w:rPr>
          <w:rFonts w:ascii="Times New Roman" w:hAnsi="Times New Roman" w:cs="Times New Roman"/>
          <w:color w:val="8496B0" w:themeColor="text2" w:themeTint="99"/>
          <w:sz w:val="24"/>
          <w:szCs w:val="24"/>
        </w:rPr>
      </w:pPr>
    </w:p>
    <w:p w14:paraId="1F0D9A90" w14:textId="77777777" w:rsidR="008B2CB9" w:rsidRPr="00B3035C" w:rsidRDefault="008B2CB9" w:rsidP="008B2CB9">
      <w:pPr>
        <w:pStyle w:val="Nagwek2"/>
        <w:rPr>
          <w:rFonts w:ascii="Times New Roman" w:hAnsi="Times New Roman" w:cs="Times New Roman"/>
          <w:sz w:val="24"/>
          <w:szCs w:val="24"/>
        </w:rPr>
      </w:pPr>
      <w:bookmarkStart w:id="67" w:name="_Toc155095051"/>
      <w:bookmarkStart w:id="68" w:name="_Toc237589757"/>
      <w:bookmarkEnd w:id="64"/>
      <w:r w:rsidRPr="00B3035C">
        <w:rPr>
          <w:rFonts w:ascii="Times New Roman" w:hAnsi="Times New Roman" w:cs="Times New Roman"/>
          <w:sz w:val="24"/>
          <w:szCs w:val="24"/>
        </w:rPr>
        <w:lastRenderedPageBreak/>
        <w:t>Zagrożenia poważnymi awariam</w:t>
      </w:r>
      <w:bookmarkEnd w:id="67"/>
      <w:r w:rsidRPr="00B3035C">
        <w:rPr>
          <w:rFonts w:ascii="Times New Roman" w:hAnsi="Times New Roman" w:cs="Times New Roman"/>
          <w:sz w:val="24"/>
          <w:szCs w:val="24"/>
        </w:rPr>
        <w:t>i</w:t>
      </w:r>
      <w:bookmarkEnd w:id="68"/>
    </w:p>
    <w:p w14:paraId="67EF59C8"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Na koszty związane z utrzymaniem jednostek OSP działających na terenie gminy Międzybórz w 2025 roku wydatkowano kwotę 370 237,65 zł.</w:t>
      </w:r>
    </w:p>
    <w:p w14:paraId="645434D5" w14:textId="5AA46DF3"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 celu poprawy ochrony przeciw pożarowej jednostki sukcesywnie były doposażone </w:t>
      </w:r>
      <w:r w:rsidRPr="00B3035C">
        <w:rPr>
          <w:rFonts w:ascii="Times New Roman" w:hAnsi="Times New Roman" w:cs="Times New Roman"/>
          <w:sz w:val="24"/>
          <w:szCs w:val="24"/>
        </w:rPr>
        <w:br/>
        <w:t>w umundurowanie bojowe oraz sprzęt niezbędny do codziennego funkcjonowania. Prowadzono bieżące naprawy usterek w remizach strażackich. Członkowie OSP z terenu gminy regularnie uczestniczą w szkoleniach oraz ćwiczeniach pozwalających pogłębić w</w:t>
      </w:r>
      <w:r w:rsidR="008B4DF6" w:rsidRPr="00B3035C">
        <w:rPr>
          <w:rFonts w:ascii="Times New Roman" w:hAnsi="Times New Roman" w:cs="Times New Roman"/>
          <w:sz w:val="24"/>
          <w:szCs w:val="24"/>
        </w:rPr>
        <w:t xml:space="preserve">iedzę teoretyczną i praktyczną </w:t>
      </w:r>
      <w:r w:rsidRPr="00B3035C">
        <w:rPr>
          <w:rFonts w:ascii="Times New Roman" w:hAnsi="Times New Roman" w:cs="Times New Roman"/>
          <w:sz w:val="24"/>
          <w:szCs w:val="24"/>
        </w:rPr>
        <w:t>z zakresu pożarnictwa oraz ratownictwa.</w:t>
      </w:r>
    </w:p>
    <w:p w14:paraId="0D7BADCB" w14:textId="77777777" w:rsidR="008B2CB9" w:rsidRPr="00B3035C" w:rsidRDefault="008B2CB9" w:rsidP="008B2CB9">
      <w:pPr>
        <w:pStyle w:val="Nagwek1"/>
        <w:rPr>
          <w:rFonts w:ascii="Times New Roman" w:hAnsi="Times New Roman" w:cs="Times New Roman"/>
          <w:sz w:val="24"/>
          <w:szCs w:val="24"/>
        </w:rPr>
      </w:pPr>
      <w:bookmarkStart w:id="69" w:name="_Toc237589758"/>
      <w:r w:rsidRPr="00B3035C">
        <w:rPr>
          <w:rFonts w:ascii="Times New Roman" w:hAnsi="Times New Roman" w:cs="Times New Roman"/>
          <w:sz w:val="24"/>
          <w:szCs w:val="24"/>
        </w:rPr>
        <w:lastRenderedPageBreak/>
        <w:t>Ocena stanu środowiska</w:t>
      </w:r>
      <w:bookmarkEnd w:id="69"/>
    </w:p>
    <w:p w14:paraId="5CC6F320" w14:textId="77777777" w:rsidR="008B2CB9" w:rsidRPr="00B3035C" w:rsidRDefault="008B2CB9" w:rsidP="008B2CB9">
      <w:pPr>
        <w:pStyle w:val="Nagwek2"/>
        <w:rPr>
          <w:rFonts w:ascii="Times New Roman" w:hAnsi="Times New Roman" w:cs="Times New Roman"/>
          <w:sz w:val="24"/>
          <w:szCs w:val="24"/>
        </w:rPr>
      </w:pPr>
      <w:bookmarkStart w:id="70" w:name="_Toc237589759"/>
      <w:r w:rsidRPr="00B3035C">
        <w:rPr>
          <w:rFonts w:ascii="Times New Roman" w:hAnsi="Times New Roman" w:cs="Times New Roman"/>
          <w:sz w:val="24"/>
          <w:szCs w:val="24"/>
        </w:rPr>
        <w:t>Ochrona klimatu i jakości powietrza</w:t>
      </w:r>
      <w:bookmarkEnd w:id="70"/>
      <w:r w:rsidRPr="00B3035C">
        <w:rPr>
          <w:rFonts w:ascii="Times New Roman" w:hAnsi="Times New Roman" w:cs="Times New Roman"/>
          <w:sz w:val="24"/>
          <w:szCs w:val="24"/>
        </w:rPr>
        <w:t xml:space="preserve"> </w:t>
      </w:r>
    </w:p>
    <w:p w14:paraId="5769FD2C" w14:textId="77777777" w:rsidR="008B2CB9" w:rsidRPr="00B3035C" w:rsidRDefault="008B2CB9" w:rsidP="008B2CB9">
      <w:pPr>
        <w:pStyle w:val="Styl5"/>
        <w:rPr>
          <w:rFonts w:ascii="Times New Roman" w:hAnsi="Times New Roman" w:cs="Times New Roman"/>
        </w:rPr>
      </w:pPr>
      <w:bookmarkStart w:id="71" w:name="_Toc237589760"/>
      <w:r w:rsidRPr="00B3035C">
        <w:rPr>
          <w:rFonts w:ascii="Times New Roman" w:hAnsi="Times New Roman" w:cs="Times New Roman"/>
        </w:rPr>
        <w:t>Jakość powietrza w gminie</w:t>
      </w:r>
      <w:bookmarkEnd w:id="71"/>
    </w:p>
    <w:p w14:paraId="18226611" w14:textId="77777777" w:rsidR="008B2CB9" w:rsidRPr="00B3035C" w:rsidRDefault="008B2CB9" w:rsidP="008B4DF6">
      <w:pPr>
        <w:spacing w:after="240"/>
        <w:jc w:val="both"/>
        <w:rPr>
          <w:rFonts w:ascii="Times New Roman" w:hAnsi="Times New Roman" w:cs="Times New Roman"/>
          <w:sz w:val="24"/>
          <w:szCs w:val="24"/>
        </w:rPr>
      </w:pPr>
      <w:bookmarkStart w:id="72" w:name="_Toc88140392"/>
      <w:bookmarkStart w:id="73" w:name="_Toc108695967"/>
      <w:bookmarkStart w:id="74" w:name="_Hlk86926164"/>
      <w:bookmarkStart w:id="75" w:name="_Toc18407994"/>
      <w:bookmarkStart w:id="76" w:name="_Hlk184803115"/>
      <w:r w:rsidRPr="00B3035C">
        <w:rPr>
          <w:rFonts w:ascii="Times New Roman" w:hAnsi="Times New Roman" w:cs="Times New Roman"/>
          <w:sz w:val="24"/>
          <w:szCs w:val="24"/>
        </w:rPr>
        <w:t>Gmina Międzybórz znajduje się w strefie podlegającej ocenie jakości powietrza – strefa dolnośląska. Roczna Ocena Jakości Powietrza w Województwie Dolnośląskim za rok 2025, nie klasyfikuje terenu gminy do obszarów przekroczeń normatywnych stężeń zanieczyszczeń związanych z niską emisją.</w:t>
      </w:r>
      <w:r w:rsidRPr="00B3035C">
        <w:rPr>
          <w:rFonts w:ascii="Times New Roman" w:hAnsi="Times New Roman" w:cs="Times New Roman"/>
          <w:bCs/>
          <w:sz w:val="24"/>
          <w:szCs w:val="24"/>
        </w:rPr>
        <w:t xml:space="preserve"> </w:t>
      </w:r>
      <w:bookmarkStart w:id="77" w:name="_Hlk219115528"/>
      <w:r w:rsidRPr="00B3035C">
        <w:rPr>
          <w:rFonts w:ascii="Times New Roman" w:hAnsi="Times New Roman" w:cs="Times New Roman"/>
          <w:bCs/>
          <w:sz w:val="24"/>
          <w:szCs w:val="24"/>
        </w:rPr>
        <w:t>Ostatni rok z odnotowanymi przekroczeniami zanieczyszczeń (niskoemisyjnych) to 2021, w którym to odnotowano przekroczenia stężeń B(a)P w pyle zawieszonym.</w:t>
      </w:r>
    </w:p>
    <w:bookmarkEnd w:id="77"/>
    <w:p w14:paraId="1208A6BE" w14:textId="77777777" w:rsidR="00F3124A" w:rsidRPr="00B3035C" w:rsidRDefault="008B2CB9" w:rsidP="008B4DF6">
      <w:pPr>
        <w:spacing w:after="240"/>
        <w:jc w:val="both"/>
        <w:rPr>
          <w:rFonts w:ascii="Times New Roman" w:eastAsia="Calibri" w:hAnsi="Times New Roman" w:cs="Times New Roman"/>
          <w:sz w:val="24"/>
          <w:szCs w:val="24"/>
        </w:rPr>
      </w:pPr>
      <w:r w:rsidRPr="00B3035C">
        <w:rPr>
          <w:rFonts w:ascii="Times New Roman" w:hAnsi="Times New Roman" w:cs="Times New Roman"/>
          <w:sz w:val="24"/>
          <w:szCs w:val="24"/>
        </w:rPr>
        <w:t>Mimo braku problemu z niską emisją w gminie (dane roczne) mogą zdarzać się chwilowe podwyższone emisje zanieczyszczeń w sezonie zimowym. Główną tego przyczyną jest węgiel i biomasa spalane w kotłach i piecach w gospodarstwach domowych. Energia cieplna  z paliw stałych stanowi w chwili obecnej ponad 81% całkowitej energii grzewczej w gminie.</w:t>
      </w:r>
      <w:r w:rsidRPr="00B3035C">
        <w:rPr>
          <w:rFonts w:ascii="Times New Roman" w:eastAsia="Calibri" w:hAnsi="Times New Roman" w:cs="Times New Roman"/>
          <w:sz w:val="24"/>
          <w:szCs w:val="24"/>
        </w:rPr>
        <w:t xml:space="preserve"> </w:t>
      </w:r>
      <w:r w:rsidRPr="00B3035C">
        <w:rPr>
          <w:rFonts w:ascii="Times New Roman" w:hAnsi="Times New Roman" w:cs="Times New Roman"/>
          <w:sz w:val="24"/>
          <w:szCs w:val="24"/>
        </w:rPr>
        <w:t>Dodatkowym problemem jest stan i jakość źródeł ciepła. W roku 2026 znajdowało się w gminie 322 kotły pozaklasowe oraz 151 kotłów 3 klasy i 178 klasy 4. Należy mieć na uwadze, że liczba ta może być większa nawet o ok. 50% z uwagi na nie w pełni uzupełnioną bazę CEEB w gminie.</w:t>
      </w:r>
    </w:p>
    <w:p w14:paraId="258AAF25" w14:textId="04E5C603" w:rsidR="008B2CB9" w:rsidRPr="00B3035C" w:rsidRDefault="008B2CB9" w:rsidP="008B4DF6">
      <w:pPr>
        <w:spacing w:after="240"/>
        <w:jc w:val="both"/>
        <w:rPr>
          <w:rFonts w:ascii="Times New Roman" w:eastAsia="Calibri" w:hAnsi="Times New Roman" w:cs="Times New Roman"/>
          <w:sz w:val="24"/>
          <w:szCs w:val="24"/>
        </w:rPr>
      </w:pPr>
      <w:bookmarkStart w:id="78" w:name="_Toc237589846"/>
      <w:r w:rsidRPr="00B3035C">
        <w:rPr>
          <w:rFonts w:ascii="Times New Roman" w:hAnsi="Times New Roman" w:cs="Times New Roman"/>
          <w:i/>
          <w:sz w:val="24"/>
          <w:szCs w:val="24"/>
        </w:rPr>
        <w:t xml:space="preserve">Rysunek </w:t>
      </w:r>
      <w:r w:rsidRPr="00B3035C">
        <w:rPr>
          <w:rFonts w:ascii="Times New Roman" w:hAnsi="Times New Roman" w:cs="Times New Roman"/>
          <w:i/>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i/>
          <w:sz w:val="24"/>
          <w:szCs w:val="24"/>
        </w:rPr>
        <w:fldChar w:fldCharType="separate"/>
      </w:r>
      <w:r w:rsidRPr="00B3035C">
        <w:rPr>
          <w:rFonts w:ascii="Times New Roman" w:hAnsi="Times New Roman" w:cs="Times New Roman"/>
          <w:i/>
          <w:noProof/>
          <w:sz w:val="24"/>
          <w:szCs w:val="24"/>
        </w:rPr>
        <w:t>3</w:t>
      </w:r>
      <w:r w:rsidRPr="00B3035C">
        <w:rPr>
          <w:rFonts w:ascii="Times New Roman" w:hAnsi="Times New Roman" w:cs="Times New Roman"/>
          <w:i/>
          <w:sz w:val="24"/>
          <w:szCs w:val="24"/>
        </w:rPr>
        <w:fldChar w:fldCharType="end"/>
      </w:r>
      <w:r w:rsidRPr="00B3035C">
        <w:rPr>
          <w:rFonts w:ascii="Times New Roman" w:hAnsi="Times New Roman" w:cs="Times New Roman"/>
          <w:i/>
          <w:sz w:val="24"/>
          <w:szCs w:val="24"/>
        </w:rPr>
        <w:t xml:space="preserve">. Zasięg obszarów przekroczeń poziomu docelowego B(a)P w pyle zawieszonym PM10, określonego ze względu na ochronę zdrowia ludzi w województwie </w:t>
      </w:r>
      <w:r w:rsidR="008B4DF6" w:rsidRPr="00B3035C">
        <w:rPr>
          <w:rFonts w:ascii="Times New Roman" w:hAnsi="Times New Roman" w:cs="Times New Roman"/>
          <w:i/>
          <w:sz w:val="24"/>
          <w:szCs w:val="24"/>
        </w:rPr>
        <w:t>dolnośląskim</w:t>
      </w:r>
      <w:r w:rsidRPr="00B3035C">
        <w:rPr>
          <w:rFonts w:ascii="Times New Roman" w:hAnsi="Times New Roman" w:cs="Times New Roman"/>
          <w:i/>
          <w:sz w:val="24"/>
          <w:szCs w:val="24"/>
        </w:rPr>
        <w:t xml:space="preserve"> w 2025 roku</w:t>
      </w:r>
      <w:bookmarkEnd w:id="78"/>
    </w:p>
    <w:p w14:paraId="546DD836" w14:textId="77777777" w:rsidR="008B2CB9" w:rsidRPr="00B3035C" w:rsidRDefault="008B2CB9" w:rsidP="008B2CB9">
      <w:pPr>
        <w:spacing w:before="120"/>
        <w:rPr>
          <w:rFonts w:ascii="Times New Roman" w:eastAsia="Calibri" w:hAnsi="Times New Roman" w:cs="Times New Roman"/>
          <w:sz w:val="24"/>
          <w:szCs w:val="24"/>
        </w:rPr>
      </w:pPr>
      <w:r w:rsidRPr="00B3035C">
        <w:rPr>
          <w:rFonts w:ascii="Times New Roman" w:eastAsia="Calibri" w:hAnsi="Times New Roman" w:cs="Times New Roman"/>
          <w:noProof/>
          <w:sz w:val="24"/>
          <w:szCs w:val="24"/>
          <w:lang w:eastAsia="pl-PL"/>
        </w:rPr>
        <mc:AlternateContent>
          <mc:Choice Requires="wps">
            <w:drawing>
              <wp:anchor distT="0" distB="0" distL="114300" distR="114300" simplePos="0" relativeHeight="251661312" behindDoc="0" locked="0" layoutInCell="1" allowOverlap="1" wp14:anchorId="43D1811F" wp14:editId="57536E15">
                <wp:simplePos x="0" y="0"/>
                <wp:positionH relativeFrom="column">
                  <wp:posOffset>4928870</wp:posOffset>
                </wp:positionH>
                <wp:positionV relativeFrom="paragraph">
                  <wp:posOffset>816610</wp:posOffset>
                </wp:positionV>
                <wp:extent cx="1171575" cy="409575"/>
                <wp:effectExtent l="38100" t="0" r="28575" b="66675"/>
                <wp:wrapNone/>
                <wp:docPr id="1104958658" name="Łącznik prosty ze strzałką 4"/>
                <wp:cNvGraphicFramePr/>
                <a:graphic xmlns:a="http://schemas.openxmlformats.org/drawingml/2006/main">
                  <a:graphicData uri="http://schemas.microsoft.com/office/word/2010/wordprocessingShape">
                    <wps:wsp>
                      <wps:cNvCnPr/>
                      <wps:spPr>
                        <a:xfrm flipH="1">
                          <a:off x="0" y="0"/>
                          <a:ext cx="1171575" cy="409575"/>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DEDD183" id="_x0000_t32" coordsize="21600,21600" o:spt="32" o:oned="t" path="m,l21600,21600e" filled="f">
                <v:path arrowok="t" fillok="f" o:connecttype="none"/>
                <o:lock v:ext="edit" shapetype="t"/>
              </v:shapetype>
              <v:shape id="Łącznik prosty ze strzałką 4" o:spid="_x0000_s1026" type="#_x0000_t32" style="position:absolute;margin-left:388.1pt;margin-top:64.3pt;width:92.25pt;height:3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" strokecolor="black [3213]" strokeweight="1.5pt">
                <v:stroke endarrow="block" joinstyle="miter"/>
              </v:shape>
            </w:pict>
          </mc:Fallback>
        </mc:AlternateContent>
      </w:r>
      <w:r w:rsidRPr="00B3035C">
        <w:rPr>
          <w:rFonts w:ascii="Times New Roman" w:eastAsia="Calibri" w:hAnsi="Times New Roman" w:cs="Times New Roman"/>
          <w:noProof/>
          <w:sz w:val="24"/>
          <w:szCs w:val="24"/>
          <w:lang w:eastAsia="pl-PL"/>
        </w:rPr>
        <w:drawing>
          <wp:inline distT="0" distB="0" distL="0" distR="0" wp14:anchorId="36B30414" wp14:editId="6B302F2D">
            <wp:extent cx="5265420" cy="3718064"/>
            <wp:effectExtent l="0" t="0" r="0" b="0"/>
            <wp:docPr id="157969336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7013" cy="3726250"/>
                    </a:xfrm>
                    <a:prstGeom prst="rect">
                      <a:avLst/>
                    </a:prstGeom>
                    <a:noFill/>
                    <a:ln>
                      <a:noFill/>
                    </a:ln>
                  </pic:spPr>
                </pic:pic>
              </a:graphicData>
            </a:graphic>
          </wp:inline>
        </w:drawing>
      </w:r>
    </w:p>
    <w:p w14:paraId="660D3E38" w14:textId="099EB9E5" w:rsidR="008B2CB9" w:rsidRPr="00B3035C" w:rsidRDefault="008B2CB9" w:rsidP="00F3124A">
      <w:pPr>
        <w:spacing w:before="120"/>
        <w:rPr>
          <w:rFonts w:ascii="Times New Roman" w:eastAsia="Calibri" w:hAnsi="Times New Roman" w:cs="Times New Roman"/>
          <w:i/>
          <w:iCs/>
          <w:sz w:val="24"/>
          <w:szCs w:val="24"/>
        </w:rPr>
      </w:pPr>
      <w:r w:rsidRPr="00B3035C">
        <w:rPr>
          <w:rFonts w:ascii="Times New Roman" w:eastAsia="Calibri" w:hAnsi="Times New Roman" w:cs="Times New Roman"/>
          <w:i/>
          <w:iCs/>
          <w:sz w:val="24"/>
          <w:szCs w:val="24"/>
        </w:rPr>
        <w:t>Źródło: GIOŚ</w:t>
      </w:r>
    </w:p>
    <w:p w14:paraId="2518E78D" w14:textId="77777777" w:rsidR="008B2CB9" w:rsidRPr="00B3035C" w:rsidRDefault="008B2CB9" w:rsidP="008B2CB9">
      <w:pPr>
        <w:pStyle w:val="Styl5"/>
        <w:spacing w:before="0" w:after="0"/>
        <w:rPr>
          <w:rFonts w:ascii="Times New Roman" w:hAnsi="Times New Roman" w:cs="Times New Roman"/>
        </w:rPr>
      </w:pPr>
      <w:bookmarkStart w:id="79" w:name="_Toc237589761"/>
      <w:bookmarkEnd w:id="72"/>
      <w:bookmarkEnd w:id="73"/>
      <w:bookmarkEnd w:id="74"/>
      <w:bookmarkEnd w:id="75"/>
      <w:bookmarkEnd w:id="76"/>
      <w:r w:rsidRPr="00B3035C">
        <w:rPr>
          <w:rFonts w:ascii="Times New Roman" w:hAnsi="Times New Roman" w:cs="Times New Roman"/>
        </w:rPr>
        <w:lastRenderedPageBreak/>
        <w:t>Charakterystyka niskiej emisji i problemy uciążliwości zjawiska niskiej emisji</w:t>
      </w:r>
      <w:bookmarkEnd w:id="79"/>
      <w:r w:rsidRPr="00B3035C">
        <w:rPr>
          <w:rFonts w:ascii="Times New Roman" w:hAnsi="Times New Roman" w:cs="Times New Roman"/>
        </w:rPr>
        <w:t xml:space="preserve"> </w:t>
      </w:r>
    </w:p>
    <w:p w14:paraId="5B01852B" w14:textId="3A537B7D"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„Niska emisja” - jest to emisja pyłów i szkodliwych gazów pochodząca z domowych pieców grzewczych i lokalnych kotłowni węglowych, w których spalanie węgla odbywa się w nieefektywny sposób. Cechą charakterystyczną niskiej emisji jest to, że powodowana jest przez liczne źródła wprowadzające do powietrza niewielkie ilości zanieczyszczeń. Duża ilość kominów o niewielkiej wysokości powoduje, że wprowadzanie zanieczyszczenia do środowiska jest bardzo uciążliwe, gdyż zanieczyszczenia gromadzą się wokół miejsca powstawania, a są to najczęściej obszary o zwartej zabudowie mieszkaniowej.</w:t>
      </w:r>
    </w:p>
    <w:p w14:paraId="645EA839" w14:textId="77777777" w:rsidR="008B2CB9" w:rsidRPr="00B3035C" w:rsidRDefault="008B2CB9" w:rsidP="008B2CB9">
      <w:pPr>
        <w:pStyle w:val="Nagwek4"/>
        <w:spacing w:before="0" w:after="0"/>
        <w:rPr>
          <w:rFonts w:ascii="Times New Roman" w:hAnsi="Times New Roman" w:cs="Times New Roman"/>
          <w:b/>
          <w:bCs/>
          <w:sz w:val="24"/>
          <w:szCs w:val="24"/>
        </w:rPr>
      </w:pPr>
      <w:r w:rsidRPr="00B3035C">
        <w:rPr>
          <w:rFonts w:ascii="Times New Roman" w:hAnsi="Times New Roman" w:cs="Times New Roman"/>
          <w:b/>
          <w:bCs/>
          <w:sz w:val="24"/>
          <w:szCs w:val="24"/>
        </w:rPr>
        <w:t>Pył PM10 i pył PM2,5</w:t>
      </w:r>
    </w:p>
    <w:p w14:paraId="1E68783D" w14:textId="77777777" w:rsidR="008B2CB9" w:rsidRPr="00B3035C" w:rsidRDefault="008B2CB9" w:rsidP="008B2CB9">
      <w:pPr>
        <w:autoSpaceDE w:val="0"/>
        <w:autoSpaceDN w:val="0"/>
        <w:adjustRightInd w:val="0"/>
        <w:rPr>
          <w:rFonts w:ascii="Times New Roman" w:hAnsi="Times New Roman" w:cs="Times New Roman"/>
          <w:sz w:val="24"/>
          <w:szCs w:val="24"/>
        </w:rPr>
      </w:pPr>
      <w:r w:rsidRPr="00B3035C">
        <w:rPr>
          <w:rFonts w:ascii="Times New Roman" w:hAnsi="Times New Roman" w:cs="Times New Roman"/>
          <w:sz w:val="24"/>
          <w:szCs w:val="24"/>
        </w:rPr>
        <w:t xml:space="preserve">Pył składa się z mieszaniny cząstek stałych i ciekłych zawieszonych w powietrzu i będących mieszaniną substancji organicznych i nieorganicznych. Pył zawieszony może zawierać substancje toksyczne takie jak wielopierścieniowe węglowodory aromatyczne (m.in. </w:t>
      </w:r>
      <w:proofErr w:type="spellStart"/>
      <w:r w:rsidRPr="00B3035C">
        <w:rPr>
          <w:rFonts w:ascii="Times New Roman" w:hAnsi="Times New Roman" w:cs="Times New Roman"/>
          <w:sz w:val="24"/>
          <w:szCs w:val="24"/>
        </w:rPr>
        <w:t>benzo</w:t>
      </w:r>
      <w:proofErr w:type="spellEnd"/>
      <w:r w:rsidRPr="00B3035C">
        <w:rPr>
          <w:rFonts w:ascii="Times New Roman" w:hAnsi="Times New Roman" w:cs="Times New Roman"/>
          <w:sz w:val="24"/>
          <w:szCs w:val="24"/>
        </w:rPr>
        <w:t>(a)</w:t>
      </w:r>
      <w:proofErr w:type="spellStart"/>
      <w:r w:rsidRPr="00B3035C">
        <w:rPr>
          <w:rFonts w:ascii="Times New Roman" w:hAnsi="Times New Roman" w:cs="Times New Roman"/>
          <w:sz w:val="24"/>
          <w:szCs w:val="24"/>
        </w:rPr>
        <w:t>piren</w:t>
      </w:r>
      <w:proofErr w:type="spellEnd"/>
      <w:r w:rsidRPr="00B3035C">
        <w:rPr>
          <w:rFonts w:ascii="Times New Roman" w:hAnsi="Times New Roman" w:cs="Times New Roman"/>
          <w:sz w:val="24"/>
          <w:szCs w:val="24"/>
        </w:rPr>
        <w:t>), metale ciężkie oraz dioksyny i furany.</w:t>
      </w:r>
    </w:p>
    <w:p w14:paraId="28D9745C" w14:textId="77777777" w:rsidR="008B2CB9" w:rsidRPr="00B3035C" w:rsidRDefault="008B2CB9" w:rsidP="008B2CB9">
      <w:pPr>
        <w:autoSpaceDE w:val="0"/>
        <w:autoSpaceDN w:val="0"/>
        <w:adjustRightInd w:val="0"/>
        <w:rPr>
          <w:rFonts w:ascii="Times New Roman" w:hAnsi="Times New Roman" w:cs="Times New Roman"/>
          <w:sz w:val="24"/>
          <w:szCs w:val="24"/>
        </w:rPr>
      </w:pPr>
      <w:r w:rsidRPr="00B3035C">
        <w:rPr>
          <w:rFonts w:ascii="Times New Roman" w:hAnsi="Times New Roman" w:cs="Times New Roman"/>
          <w:b/>
          <w:bCs/>
          <w:sz w:val="24"/>
          <w:szCs w:val="24"/>
        </w:rPr>
        <w:t>PM10</w:t>
      </w:r>
      <w:r w:rsidRPr="00B3035C">
        <w:rPr>
          <w:rFonts w:ascii="Times New Roman" w:hAnsi="Times New Roman" w:cs="Times New Roman"/>
          <w:sz w:val="24"/>
          <w:szCs w:val="24"/>
        </w:rPr>
        <w:t xml:space="preserve"> - pył (PM - ang. </w:t>
      </w:r>
      <w:proofErr w:type="spellStart"/>
      <w:r w:rsidRPr="00B3035C">
        <w:rPr>
          <w:rFonts w:ascii="Times New Roman" w:hAnsi="Times New Roman" w:cs="Times New Roman"/>
          <w:sz w:val="24"/>
          <w:szCs w:val="24"/>
        </w:rPr>
        <w:t>particulate</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matter</w:t>
      </w:r>
      <w:proofErr w:type="spellEnd"/>
      <w:r w:rsidRPr="00B3035C">
        <w:rPr>
          <w:rFonts w:ascii="Times New Roman" w:hAnsi="Times New Roman" w:cs="Times New Roman"/>
          <w:sz w:val="24"/>
          <w:szCs w:val="24"/>
        </w:rPr>
        <w:t xml:space="preserve">) jest zanieczyszczeniem powietrza składającym się </w:t>
      </w:r>
      <w:r w:rsidRPr="00B3035C">
        <w:rPr>
          <w:rFonts w:ascii="Times New Roman" w:hAnsi="Times New Roman" w:cs="Times New Roman"/>
          <w:sz w:val="24"/>
          <w:szCs w:val="24"/>
        </w:rPr>
        <w:br/>
        <w:t xml:space="preserve">z mieszaniny cząstek stałych, ciekłych lub obu naraz, zawieszonych w powietrzu i będących mieszaniną substancji organicznych i nieorganicznych. Cząstki te różnią się wielkością, składem i pochodzeniem. PM10 to pyły o średnicy aerodynamicznej do 10 </w:t>
      </w:r>
      <w:proofErr w:type="spellStart"/>
      <w:r w:rsidRPr="00B3035C">
        <w:rPr>
          <w:rFonts w:ascii="Times New Roman" w:hAnsi="Times New Roman" w:cs="Times New Roman"/>
          <w:sz w:val="24"/>
          <w:szCs w:val="24"/>
        </w:rPr>
        <w:t>μm</w:t>
      </w:r>
      <w:proofErr w:type="spellEnd"/>
      <w:r w:rsidRPr="00B3035C">
        <w:rPr>
          <w:rFonts w:ascii="Times New Roman" w:hAnsi="Times New Roman" w:cs="Times New Roman"/>
          <w:sz w:val="24"/>
          <w:szCs w:val="24"/>
        </w:rPr>
        <w:t>, które mogą docierać do górnych dróg oddechowych i płuc.</w:t>
      </w:r>
    </w:p>
    <w:p w14:paraId="3951A9BD" w14:textId="77777777" w:rsidR="008B2CB9" w:rsidRPr="00B3035C" w:rsidRDefault="008B2CB9" w:rsidP="008B2CB9">
      <w:pPr>
        <w:autoSpaceDE w:val="0"/>
        <w:autoSpaceDN w:val="0"/>
        <w:adjustRightInd w:val="0"/>
        <w:rPr>
          <w:rFonts w:ascii="Times New Roman" w:hAnsi="Times New Roman" w:cs="Times New Roman"/>
          <w:sz w:val="24"/>
          <w:szCs w:val="24"/>
        </w:rPr>
      </w:pPr>
      <w:r w:rsidRPr="00B3035C">
        <w:rPr>
          <w:rFonts w:ascii="Times New Roman" w:hAnsi="Times New Roman" w:cs="Times New Roman"/>
          <w:b/>
          <w:bCs/>
          <w:sz w:val="24"/>
          <w:szCs w:val="24"/>
        </w:rPr>
        <w:t>PM2,5</w:t>
      </w:r>
      <w:r w:rsidRPr="00B3035C">
        <w:rPr>
          <w:rFonts w:ascii="Times New Roman" w:hAnsi="Times New Roman" w:cs="Times New Roman"/>
          <w:sz w:val="24"/>
          <w:szCs w:val="24"/>
        </w:rPr>
        <w:t xml:space="preserve"> – cząstki pyłu o średnicy aerodynamicznej do 2,5 </w:t>
      </w:r>
      <w:proofErr w:type="spellStart"/>
      <w:r w:rsidRPr="00B3035C">
        <w:rPr>
          <w:rFonts w:ascii="Times New Roman" w:hAnsi="Times New Roman" w:cs="Times New Roman"/>
          <w:sz w:val="24"/>
          <w:szCs w:val="24"/>
        </w:rPr>
        <w:t>μm</w:t>
      </w:r>
      <w:proofErr w:type="spellEnd"/>
      <w:r w:rsidRPr="00B3035C">
        <w:rPr>
          <w:rFonts w:ascii="Times New Roman" w:hAnsi="Times New Roman" w:cs="Times New Roman"/>
          <w:sz w:val="24"/>
          <w:szCs w:val="24"/>
        </w:rPr>
        <w:t xml:space="preserve">, które mogą docierać do górnych dróg oddechowych i płuc oraz przenikać przez ściany naczyń krwionośnych. Jak wynika z raportów Światowej Organizacji Zdrowia (WHO), długotrwałe narażenie na działanie pyłu zawieszonego PM2,5 skutkuje skróceniem średniej długości życia. Krótkotrwała ekspozycja na wysokie stężenia pyłu PM2,5 jest równie niebezpieczna, powodując wzrost liczby zgonów z powodu chorób układu oddechowego </w:t>
      </w:r>
      <w:r w:rsidRPr="00B3035C">
        <w:rPr>
          <w:rFonts w:ascii="Times New Roman" w:hAnsi="Times New Roman" w:cs="Times New Roman"/>
          <w:sz w:val="24"/>
          <w:szCs w:val="24"/>
        </w:rPr>
        <w:br/>
        <w:t>i krążenia oraz wzrost ryzyka nagłych przypadków wymagających hospitalizacji.</w:t>
      </w:r>
    </w:p>
    <w:p w14:paraId="78C47E8E" w14:textId="6FF063F0" w:rsidR="008B2CB9" w:rsidRPr="00B3035C" w:rsidRDefault="008B2CB9" w:rsidP="008B2CB9">
      <w:pPr>
        <w:autoSpaceDE w:val="0"/>
        <w:autoSpaceDN w:val="0"/>
        <w:adjustRightInd w:val="0"/>
        <w:rPr>
          <w:rFonts w:ascii="Times New Roman" w:hAnsi="Times New Roman" w:cs="Times New Roman"/>
          <w:sz w:val="24"/>
          <w:szCs w:val="24"/>
        </w:rPr>
      </w:pPr>
      <w:r w:rsidRPr="00B3035C">
        <w:rPr>
          <w:rFonts w:ascii="Times New Roman" w:hAnsi="Times New Roman" w:cs="Times New Roman"/>
          <w:sz w:val="24"/>
          <w:szCs w:val="24"/>
        </w:rPr>
        <w:t xml:space="preserve">Pyły PM10 i PM2,5 mogą wywoływać np. kaszel, trudności z oddychaniem i zadyszkę, szczególnie </w:t>
      </w:r>
      <w:r w:rsidRPr="00B3035C">
        <w:rPr>
          <w:rFonts w:ascii="Times New Roman" w:hAnsi="Times New Roman" w:cs="Times New Roman"/>
          <w:sz w:val="24"/>
          <w:szCs w:val="24"/>
        </w:rPr>
        <w:br/>
        <w:t xml:space="preserve">w czasie wysiłku fizycznego. Przyczyniają się do zwiększenia zagrożenia infekcjami układu oddechowego oraz występowania zaostrzeń objawów chorób alergicznych jak astmy, kataru siennego i zapalenia alergicznego spojówek. Nasilenie objawów zależy w dużym stopniu od stężenia pyłu </w:t>
      </w:r>
      <w:r w:rsidRPr="00B3035C">
        <w:rPr>
          <w:rFonts w:ascii="Times New Roman" w:hAnsi="Times New Roman" w:cs="Times New Roman"/>
          <w:sz w:val="24"/>
          <w:szCs w:val="24"/>
        </w:rPr>
        <w:br/>
        <w:t>w powietrzu, czasu ekspozycji, dodatkowego narażenia na czynniki pochodzenia środowiskowego oraz zwiększonej podatności osobniczej (dzieci i osoby w podeszłym wieku, współwystępowanie przewlekłych chorób serca i płuc). Ponieważ pewne składniki pyłów mogą przenikać do krwioobiegu, dłuższe narażenie na wysokie stężenia pyłu może mieć istotny wpływ na przebieg chorób serca (nadciśnienie, zawał serca) lub nawet zwiększać ryzyko zachorowania na choroby nowotworowe, szczególnie płuc.</w:t>
      </w:r>
    </w:p>
    <w:p w14:paraId="25380805" w14:textId="77777777" w:rsidR="008B2CB9" w:rsidRPr="00B3035C" w:rsidRDefault="008B2CB9" w:rsidP="008B2CB9">
      <w:pPr>
        <w:pStyle w:val="Nagwek4"/>
        <w:spacing w:before="0" w:after="0"/>
        <w:rPr>
          <w:rFonts w:ascii="Times New Roman" w:hAnsi="Times New Roman" w:cs="Times New Roman"/>
          <w:b/>
          <w:bCs/>
          <w:sz w:val="24"/>
          <w:szCs w:val="24"/>
        </w:rPr>
      </w:pPr>
      <w:proofErr w:type="spellStart"/>
      <w:r w:rsidRPr="00B3035C">
        <w:rPr>
          <w:rFonts w:ascii="Times New Roman" w:hAnsi="Times New Roman" w:cs="Times New Roman"/>
          <w:b/>
          <w:bCs/>
          <w:sz w:val="24"/>
          <w:szCs w:val="24"/>
        </w:rPr>
        <w:t>Benzo</w:t>
      </w:r>
      <w:proofErr w:type="spellEnd"/>
      <w:r w:rsidRPr="00B3035C">
        <w:rPr>
          <w:rFonts w:ascii="Times New Roman" w:hAnsi="Times New Roman" w:cs="Times New Roman"/>
          <w:b/>
          <w:bCs/>
          <w:sz w:val="24"/>
          <w:szCs w:val="24"/>
        </w:rPr>
        <w:t>(a)</w:t>
      </w:r>
      <w:proofErr w:type="spellStart"/>
      <w:r w:rsidRPr="00B3035C">
        <w:rPr>
          <w:rFonts w:ascii="Times New Roman" w:hAnsi="Times New Roman" w:cs="Times New Roman"/>
          <w:b/>
          <w:bCs/>
          <w:sz w:val="24"/>
          <w:szCs w:val="24"/>
        </w:rPr>
        <w:t>piren</w:t>
      </w:r>
      <w:proofErr w:type="spellEnd"/>
    </w:p>
    <w:p w14:paraId="71987A29" w14:textId="1BEE65E1" w:rsidR="008B2CB9" w:rsidRPr="00B3035C" w:rsidRDefault="008B2CB9" w:rsidP="008B4DF6">
      <w:pPr>
        <w:autoSpaceDE w:val="0"/>
        <w:autoSpaceDN w:val="0"/>
        <w:adjustRightInd w:val="0"/>
        <w:jc w:val="both"/>
        <w:rPr>
          <w:rFonts w:ascii="Times New Roman" w:hAnsi="Times New Roman" w:cs="Times New Roman"/>
          <w:sz w:val="24"/>
          <w:szCs w:val="24"/>
        </w:rPr>
      </w:pPr>
      <w:proofErr w:type="spellStart"/>
      <w:r w:rsidRPr="00B3035C">
        <w:rPr>
          <w:rFonts w:ascii="Times New Roman" w:hAnsi="Times New Roman" w:cs="Times New Roman"/>
          <w:sz w:val="24"/>
          <w:szCs w:val="24"/>
        </w:rPr>
        <w:t>Benzo</w:t>
      </w:r>
      <w:proofErr w:type="spellEnd"/>
      <w:r w:rsidRPr="00B3035C">
        <w:rPr>
          <w:rFonts w:ascii="Times New Roman" w:hAnsi="Times New Roman" w:cs="Times New Roman"/>
          <w:sz w:val="24"/>
          <w:szCs w:val="24"/>
        </w:rPr>
        <w:t>(a)</w:t>
      </w:r>
      <w:proofErr w:type="spellStart"/>
      <w:r w:rsidRPr="00B3035C">
        <w:rPr>
          <w:rFonts w:ascii="Times New Roman" w:hAnsi="Times New Roman" w:cs="Times New Roman"/>
          <w:sz w:val="24"/>
          <w:szCs w:val="24"/>
        </w:rPr>
        <w:t>piren</w:t>
      </w:r>
      <w:proofErr w:type="spellEnd"/>
      <w:r w:rsidRPr="00B3035C">
        <w:rPr>
          <w:rFonts w:ascii="Times New Roman" w:hAnsi="Times New Roman" w:cs="Times New Roman"/>
          <w:sz w:val="24"/>
          <w:szCs w:val="24"/>
        </w:rPr>
        <w:t xml:space="preserve"> - B(a)P – jest przedstawicielem wielopierścieniowych węglowodorów aromatycznych (WWA). </w:t>
      </w:r>
      <w:proofErr w:type="spellStart"/>
      <w:r w:rsidRPr="00B3035C">
        <w:rPr>
          <w:rFonts w:ascii="Times New Roman" w:hAnsi="Times New Roman" w:cs="Times New Roman"/>
          <w:sz w:val="24"/>
          <w:szCs w:val="24"/>
        </w:rPr>
        <w:t>Benzo</w:t>
      </w:r>
      <w:proofErr w:type="spellEnd"/>
      <w:r w:rsidRPr="00B3035C">
        <w:rPr>
          <w:rFonts w:ascii="Times New Roman" w:hAnsi="Times New Roman" w:cs="Times New Roman"/>
          <w:sz w:val="24"/>
          <w:szCs w:val="24"/>
        </w:rPr>
        <w:t>(a)</w:t>
      </w:r>
      <w:proofErr w:type="spellStart"/>
      <w:r w:rsidRPr="00B3035C">
        <w:rPr>
          <w:rFonts w:ascii="Times New Roman" w:hAnsi="Times New Roman" w:cs="Times New Roman"/>
          <w:sz w:val="24"/>
          <w:szCs w:val="24"/>
        </w:rPr>
        <w:t>piren</w:t>
      </w:r>
      <w:proofErr w:type="spellEnd"/>
      <w:r w:rsidRPr="00B3035C">
        <w:rPr>
          <w:rFonts w:ascii="Times New Roman" w:hAnsi="Times New Roman" w:cs="Times New Roman"/>
          <w:sz w:val="24"/>
          <w:szCs w:val="24"/>
        </w:rPr>
        <w:t xml:space="preserve"> wykazuje małą toksyczność ostrą, zaś dużą toksyczność przewlekłą, co związane jest z jego zdolnością kumulacji w organizmie. Jak inne WWA, jest </w:t>
      </w:r>
      <w:r w:rsidR="008B4DF6" w:rsidRPr="00B3035C">
        <w:rPr>
          <w:rFonts w:ascii="Times New Roman" w:hAnsi="Times New Roman" w:cs="Times New Roman"/>
          <w:sz w:val="24"/>
          <w:szCs w:val="24"/>
        </w:rPr>
        <w:t xml:space="preserve">kancerogenem chemicznym, </w:t>
      </w:r>
      <w:r w:rsidRPr="00B3035C">
        <w:rPr>
          <w:rFonts w:ascii="Times New Roman" w:hAnsi="Times New Roman" w:cs="Times New Roman"/>
          <w:sz w:val="24"/>
          <w:szCs w:val="24"/>
        </w:rPr>
        <w:t xml:space="preserve">a mechanizm jego działania jest </w:t>
      </w:r>
      <w:proofErr w:type="spellStart"/>
      <w:r w:rsidRPr="00B3035C">
        <w:rPr>
          <w:rFonts w:ascii="Times New Roman" w:hAnsi="Times New Roman" w:cs="Times New Roman"/>
          <w:sz w:val="24"/>
          <w:szCs w:val="24"/>
        </w:rPr>
        <w:t>genotoksyczny</w:t>
      </w:r>
      <w:proofErr w:type="spellEnd"/>
      <w:r w:rsidRPr="00B3035C">
        <w:rPr>
          <w:rFonts w:ascii="Times New Roman" w:hAnsi="Times New Roman" w:cs="Times New Roman"/>
          <w:sz w:val="24"/>
          <w:szCs w:val="24"/>
        </w:rPr>
        <w:t xml:space="preserve">, co oznacza, że reaguje z DNA. </w:t>
      </w:r>
    </w:p>
    <w:p w14:paraId="019368A4"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lastRenderedPageBreak/>
        <w:t>Jest to substancja rakotwórcza, mutagenna, działająca na rozrodczość i niebezpieczna dla środowiska. Może powodować raka, dziedziczne wady genetyczne, a także upośledzać płodność. Może działać szkodliwie na dziecko w łonie matki. Działa bardzo toksycznie na organizmy wodne; może powodować długo utrzymujące się niekorzystne zmiany w środowisku wodnym.</w:t>
      </w:r>
    </w:p>
    <w:p w14:paraId="0F2204DE" w14:textId="77777777" w:rsidR="008B2CB9" w:rsidRPr="00B3035C" w:rsidRDefault="008B2CB9" w:rsidP="008B2CB9">
      <w:pPr>
        <w:pStyle w:val="Styl5"/>
        <w:rPr>
          <w:rFonts w:ascii="Times New Roman" w:hAnsi="Times New Roman" w:cs="Times New Roman"/>
        </w:rPr>
      </w:pPr>
      <w:bookmarkStart w:id="80" w:name="_Toc13060517"/>
      <w:bookmarkStart w:id="81" w:name="_Toc237589762"/>
      <w:r w:rsidRPr="00B3035C">
        <w:rPr>
          <w:rFonts w:ascii="Times New Roman" w:hAnsi="Times New Roman" w:cs="Times New Roman"/>
        </w:rPr>
        <w:t>Klimat</w:t>
      </w:r>
      <w:bookmarkEnd w:id="81"/>
      <w:r w:rsidRPr="00B3035C">
        <w:rPr>
          <w:rFonts w:ascii="Times New Roman" w:hAnsi="Times New Roman" w:cs="Times New Roman"/>
        </w:rPr>
        <w:t xml:space="preserve"> </w:t>
      </w:r>
      <w:bookmarkEnd w:id="80"/>
    </w:p>
    <w:p w14:paraId="27216F59"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Według regionalizacji A. </w:t>
      </w:r>
      <w:proofErr w:type="spellStart"/>
      <w:r w:rsidRPr="00B3035C">
        <w:rPr>
          <w:rFonts w:ascii="Times New Roman" w:hAnsi="Times New Roman" w:cs="Times New Roman"/>
          <w:sz w:val="24"/>
          <w:szCs w:val="24"/>
        </w:rPr>
        <w:t>Okołowicza</w:t>
      </w:r>
      <w:proofErr w:type="spellEnd"/>
      <w:r w:rsidRPr="00B3035C">
        <w:rPr>
          <w:rFonts w:ascii="Times New Roman" w:hAnsi="Times New Roman" w:cs="Times New Roman"/>
          <w:sz w:val="24"/>
          <w:szCs w:val="24"/>
        </w:rPr>
        <w:t xml:space="preserve"> teren gminy należy do regionu śląsko-wielkopolskiego. Obszar ten znajduje się pod wpływem ścierających się mas powietrza oceanicznego i kontynentalnego wyraźnie kształtujących jego klimat, charakteryzujący się dużą zmiennością warunków pogodowych. Położenie regionu na przedpolu Sudetów oraz dominujący wpływ mas z kierunków zachodnich i południowych wpływa na jego uprzywilejowanie termiczne.</w:t>
      </w:r>
    </w:p>
    <w:p w14:paraId="48B97F3D" w14:textId="515FF39F"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 gminie Międzybórz dni upalne (z maksymalną temperaturą powyżej 28oC) występują od kwietnia do września, średnio w poszczególnych miesiącach takich dni występuje od 0,1 (kwiecień) do 7,5 (lipiec). Dni gorące (z temperaturą maksymalną pomiędzy 24oC a 28oC) mogą występować od kwietnia do października, z największą częstotliwością przypadającą na miesiąc sierpień (9,2 dnia). Dni mroźne (z temperaturą maksymalną poniżej 0oC) występują od października do maja, a najczęściej w styczniu (średnio 20,6 dnia). Struktura opadów w gminie Międzybórz jest charakterystyczna dla typu klimatu umiarkowanego. Opady występują przez cały rok, przy czym największe miesięczne sumy występują </w:t>
      </w:r>
      <w:r w:rsidRPr="00B3035C">
        <w:rPr>
          <w:rFonts w:ascii="Times New Roman" w:hAnsi="Times New Roman" w:cs="Times New Roman"/>
          <w:sz w:val="24"/>
          <w:szCs w:val="24"/>
        </w:rPr>
        <w:br/>
        <w:t>w okresie letnim (od maja do września) osiągając średnie sumy o</w:t>
      </w:r>
      <w:r w:rsidR="008B4DF6" w:rsidRPr="00B3035C">
        <w:rPr>
          <w:rFonts w:ascii="Times New Roman" w:hAnsi="Times New Roman" w:cs="Times New Roman"/>
          <w:sz w:val="24"/>
          <w:szCs w:val="24"/>
        </w:rPr>
        <w:t xml:space="preserve">d 57 mm (we wrześniu) do 94 mm </w:t>
      </w:r>
      <w:r w:rsidRPr="00B3035C">
        <w:rPr>
          <w:rFonts w:ascii="Times New Roman" w:hAnsi="Times New Roman" w:cs="Times New Roman"/>
          <w:sz w:val="24"/>
          <w:szCs w:val="24"/>
        </w:rPr>
        <w:t>(w lipcu). Najniższe sumy opadów notuje się od października do kwietnia, kiedy miesięczne sumy nie przekraczają 48 mm. Opady nawalne powyżej 20 mm mogą pojawiać się od kwietnia do listopada. Największa liczba dni suchych (bez opadu) występuje w październiku (16,9 dnia). Śnieg na terenie gminy pojawiać się może od października do maja. Największa liczba</w:t>
      </w:r>
      <w:r w:rsidR="008B4DF6" w:rsidRPr="00B3035C">
        <w:rPr>
          <w:rFonts w:ascii="Times New Roman" w:hAnsi="Times New Roman" w:cs="Times New Roman"/>
          <w:sz w:val="24"/>
          <w:szCs w:val="24"/>
        </w:rPr>
        <w:t xml:space="preserve"> dni ze śniegiem notowana jest </w:t>
      </w:r>
      <w:r w:rsidRPr="00B3035C">
        <w:rPr>
          <w:rFonts w:ascii="Times New Roman" w:hAnsi="Times New Roman" w:cs="Times New Roman"/>
          <w:sz w:val="24"/>
          <w:szCs w:val="24"/>
        </w:rPr>
        <w:t>w styczniu (9,9 dnia).</w:t>
      </w:r>
    </w:p>
    <w:p w14:paraId="0F531773"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 gminie Międzybórz dominuje wiatr z sektora zachodniego-północnego-zachodniego (WNW) oraz północno-zachodniego (NW), a w mniejszym stopniu z sektora zachodniego (W). Wiatr o największych prędkościach również występuje z kierunku zachodniego-północnego-zachodniego (WNW) oraz północnozachodniego (NW). Najrzadziej występuje wiatr z sektora północno-wschodniego (NE) oraz wschód-</w:t>
      </w:r>
      <w:proofErr w:type="spellStart"/>
      <w:r w:rsidRPr="00B3035C">
        <w:rPr>
          <w:rFonts w:ascii="Times New Roman" w:hAnsi="Times New Roman" w:cs="Times New Roman"/>
          <w:sz w:val="24"/>
          <w:szCs w:val="24"/>
        </w:rPr>
        <w:t>północnywschód</w:t>
      </w:r>
      <w:proofErr w:type="spellEnd"/>
      <w:r w:rsidRPr="00B3035C">
        <w:rPr>
          <w:rFonts w:ascii="Times New Roman" w:hAnsi="Times New Roman" w:cs="Times New Roman"/>
          <w:sz w:val="24"/>
          <w:szCs w:val="24"/>
        </w:rPr>
        <w:t xml:space="preserve"> (ENE).</w:t>
      </w:r>
    </w:p>
    <w:p w14:paraId="706348E0" w14:textId="7015FFF9"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Klimat lokalny modyfikowany jest warunkami topograficznymi, bliskością kompleksów leśnych, pól uprawnych i obecnością wód powierzchniowych. W rejonie dolin rzecznych okresowo zalegają chłodne masy powietrza o zwiększonej wilgotności, stąd częściej aniżeli na wysoczyźnie występują tu przygruntowe przymrozki. Podwyższona wilgotność powietrza or</w:t>
      </w:r>
      <w:r w:rsidR="008B4DF6" w:rsidRPr="00B3035C">
        <w:rPr>
          <w:rFonts w:ascii="Times New Roman" w:hAnsi="Times New Roman" w:cs="Times New Roman"/>
          <w:sz w:val="24"/>
          <w:szCs w:val="24"/>
        </w:rPr>
        <w:t xml:space="preserve">az częstsze występowanie mgieł </w:t>
      </w:r>
      <w:r w:rsidRPr="00B3035C">
        <w:rPr>
          <w:rFonts w:ascii="Times New Roman" w:hAnsi="Times New Roman" w:cs="Times New Roman"/>
          <w:sz w:val="24"/>
          <w:szCs w:val="24"/>
        </w:rPr>
        <w:t xml:space="preserve">i zamgleń towarzyszą też obszarom o płytszym poziomie wód gruntowych. W miejscach zabudowanych mogą występować podwyższone temperatury powietrza (o 1 - 2oC). Na terenach nieosłoniętych zwiększa się prędkość wiatru. Klimat podlega również lokalnym modyfikacjom, spowodowanym gęstą, wielokondygnacyjną zabudową mieszkalną. Tereny rolne charakteryzują się dobrymi i przeciętnymi warunkami solarnymi, dobrymi warunkami termicznymi i wilgotnościowymi, bardzo dobrym przewietrzaniem oraz małą częstotliwością występowania mgieł. Występujące w przestrzeni rolnej zadrzewienia i zakrzewienia działają modyfikująco na warunki klimatu miejscowego hamując prędkość wiatru, spowalniając obieg wody i ograniczając parowanie wody z gleb. Tereny te cechują się korzystnymi warunkami dla osadnictwa, a także prowadzenia gospodarki </w:t>
      </w:r>
      <w:r w:rsidRPr="00B3035C">
        <w:rPr>
          <w:rFonts w:ascii="Times New Roman" w:hAnsi="Times New Roman" w:cs="Times New Roman"/>
          <w:sz w:val="24"/>
          <w:szCs w:val="24"/>
        </w:rPr>
        <w:lastRenderedPageBreak/>
        <w:t>rolnej. Zwarte tereny leśne wyróżniają się wyrównanym profilem termicznym dobowym i rocznym (wyższe minimum i niższe maksimum), zwiększoną wilgotnością względną powietrza i niższymi jej amplitudami w ciągu doby, dużą zawartością fitoncydów (olejków eterycznych) zwiększoną zawartością ozonu itp. Obszary leśne zaburzają swobodne przemieszczanie mas powietrza zmieniając i</w:t>
      </w:r>
      <w:r w:rsidR="008B4DF6" w:rsidRPr="00B3035C">
        <w:rPr>
          <w:rFonts w:ascii="Times New Roman" w:hAnsi="Times New Roman" w:cs="Times New Roman"/>
          <w:sz w:val="24"/>
          <w:szCs w:val="24"/>
        </w:rPr>
        <w:t xml:space="preserve">ch kierunek oraz tworząc nisze </w:t>
      </w:r>
      <w:r w:rsidRPr="00B3035C">
        <w:rPr>
          <w:rFonts w:ascii="Times New Roman" w:hAnsi="Times New Roman" w:cs="Times New Roman"/>
          <w:sz w:val="24"/>
          <w:szCs w:val="24"/>
        </w:rPr>
        <w:t>o charakterze czasowym, w których powietrze stagnuje. Ze względu</w:t>
      </w:r>
      <w:r w:rsidR="008B4DF6" w:rsidRPr="00B3035C">
        <w:rPr>
          <w:rFonts w:ascii="Times New Roman" w:hAnsi="Times New Roman" w:cs="Times New Roman"/>
          <w:sz w:val="24"/>
          <w:szCs w:val="24"/>
        </w:rPr>
        <w:t xml:space="preserve"> na małe kontrasty temperatury </w:t>
      </w:r>
      <w:r w:rsidRPr="00B3035C">
        <w:rPr>
          <w:rFonts w:ascii="Times New Roman" w:hAnsi="Times New Roman" w:cs="Times New Roman"/>
          <w:sz w:val="24"/>
          <w:szCs w:val="24"/>
        </w:rPr>
        <w:t>i wilgotności wpływają łagodząco na tereny sąsiednie.</w:t>
      </w:r>
    </w:p>
    <w:p w14:paraId="26B7EB21" w14:textId="54B49DAF" w:rsidR="008B2CB9" w:rsidRPr="00B3035C" w:rsidRDefault="008B2CB9" w:rsidP="008B2CB9">
      <w:pPr>
        <w:pStyle w:val="Styl5"/>
        <w:spacing w:before="0" w:after="0"/>
        <w:rPr>
          <w:rFonts w:ascii="Times New Roman" w:hAnsi="Times New Roman" w:cs="Times New Roman"/>
        </w:rPr>
      </w:pPr>
      <w:bookmarkStart w:id="82" w:name="_Toc237589763"/>
      <w:r w:rsidRPr="00B3035C">
        <w:rPr>
          <w:rFonts w:ascii="Times New Roman" w:hAnsi="Times New Roman" w:cs="Times New Roman"/>
        </w:rPr>
        <w:t>Analiza SWOT - Ochrona klimatu i jakości powietrza w Gminie Międzybórz</w:t>
      </w:r>
      <w:bookmarkEnd w:id="82"/>
    </w:p>
    <w:p w14:paraId="78C41BEA" w14:textId="77777777" w:rsidR="008B2CB9" w:rsidRPr="00B3035C" w:rsidRDefault="008B2CB9" w:rsidP="008B2CB9">
      <w:pPr>
        <w:rPr>
          <w:rFonts w:ascii="Times New Roman" w:hAnsi="Times New Roman" w:cs="Times New Roman"/>
          <w:i/>
          <w:iCs/>
          <w:sz w:val="24"/>
          <w:szCs w:val="24"/>
        </w:rPr>
      </w:pPr>
      <w:bookmarkStart w:id="83" w:name="_Toc237589821"/>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Analiza SWOT - Ochrona klimatu i jakości powietrza w Gminie Międzybórz</w:t>
      </w:r>
      <w:bookmarkEnd w:id="83"/>
    </w:p>
    <w:tbl>
      <w:tblPr>
        <w:tblW w:w="512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6"/>
        <w:gridCol w:w="4185"/>
        <w:gridCol w:w="6"/>
      </w:tblGrid>
      <w:tr w:rsidR="008B2CB9" w:rsidRPr="00B3035C" w14:paraId="5AE86129" w14:textId="77777777" w:rsidTr="00F3124A">
        <w:trPr>
          <w:tblHeader/>
        </w:trPr>
        <w:tc>
          <w:tcPr>
            <w:tcW w:w="5000" w:type="pct"/>
            <w:gridSpan w:val="3"/>
          </w:tcPr>
          <w:p w14:paraId="166FD26D"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Obszar interwencji: Ochrona klimatu i jakości powietrza</w:t>
            </w:r>
          </w:p>
        </w:tc>
      </w:tr>
      <w:tr w:rsidR="008B2CB9" w:rsidRPr="00B3035C" w14:paraId="66519917" w14:textId="77777777" w:rsidTr="00F3124A">
        <w:trPr>
          <w:gridAfter w:val="1"/>
          <w:wAfter w:w="3" w:type="pct"/>
          <w:tblHeader/>
        </w:trPr>
        <w:tc>
          <w:tcPr>
            <w:tcW w:w="2744" w:type="pct"/>
          </w:tcPr>
          <w:p w14:paraId="1FE4394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MOCNE STRONY </w:t>
            </w:r>
          </w:p>
        </w:tc>
        <w:tc>
          <w:tcPr>
            <w:tcW w:w="2253" w:type="pct"/>
          </w:tcPr>
          <w:p w14:paraId="1175913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SŁABE STRONY </w:t>
            </w:r>
          </w:p>
        </w:tc>
      </w:tr>
      <w:tr w:rsidR="008B2CB9" w:rsidRPr="00B3035C" w14:paraId="39689F73" w14:textId="77777777" w:rsidTr="00F3124A">
        <w:trPr>
          <w:gridAfter w:val="1"/>
          <w:wAfter w:w="3" w:type="pct"/>
          <w:trHeight w:val="530"/>
        </w:trPr>
        <w:tc>
          <w:tcPr>
            <w:tcW w:w="2744" w:type="pct"/>
          </w:tcPr>
          <w:p w14:paraId="636AEF94"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Brak przekroczeń poziomów normatywnych stężeń zanieczyszczeń</w:t>
            </w:r>
          </w:p>
          <w:p w14:paraId="1875F402"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Planowane ograniczenie zużycia energii, emisji CO</w:t>
            </w:r>
            <w:r w:rsidRPr="00B3035C">
              <w:rPr>
                <w:rFonts w:ascii="Times New Roman" w:hAnsi="Times New Roman" w:cs="Times New Roman"/>
                <w:sz w:val="24"/>
                <w:szCs w:val="24"/>
                <w:vertAlign w:val="subscript"/>
              </w:rPr>
              <w:t>2</w:t>
            </w:r>
            <w:r w:rsidRPr="00B3035C">
              <w:rPr>
                <w:rFonts w:ascii="Times New Roman" w:hAnsi="Times New Roman" w:cs="Times New Roman"/>
                <w:sz w:val="24"/>
                <w:szCs w:val="24"/>
              </w:rPr>
              <w:t xml:space="preserve">, emisji Pyłu PM10 i PM2,5, </w:t>
            </w:r>
            <w:proofErr w:type="spellStart"/>
            <w:r w:rsidRPr="00B3035C">
              <w:rPr>
                <w:rFonts w:ascii="Times New Roman" w:hAnsi="Times New Roman" w:cs="Times New Roman"/>
                <w:sz w:val="24"/>
                <w:szCs w:val="24"/>
              </w:rPr>
              <w:t>benzo</w:t>
            </w:r>
            <w:proofErr w:type="spellEnd"/>
            <w:r w:rsidRPr="00B3035C">
              <w:rPr>
                <w:rFonts w:ascii="Times New Roman" w:hAnsi="Times New Roman" w:cs="Times New Roman"/>
                <w:sz w:val="24"/>
                <w:szCs w:val="24"/>
              </w:rPr>
              <w:t>(a)</w:t>
            </w:r>
            <w:proofErr w:type="spellStart"/>
            <w:r w:rsidRPr="00B3035C">
              <w:rPr>
                <w:rFonts w:ascii="Times New Roman" w:hAnsi="Times New Roman" w:cs="Times New Roman"/>
                <w:sz w:val="24"/>
                <w:szCs w:val="24"/>
              </w:rPr>
              <w:t>pirenu</w:t>
            </w:r>
            <w:proofErr w:type="spellEnd"/>
            <w:r w:rsidRPr="00B3035C">
              <w:rPr>
                <w:rFonts w:ascii="Times New Roman" w:hAnsi="Times New Roman" w:cs="Times New Roman"/>
                <w:sz w:val="24"/>
                <w:szCs w:val="24"/>
              </w:rPr>
              <w:t>,</w:t>
            </w:r>
          </w:p>
          <w:p w14:paraId="001EB225"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Zaangażowanie samorządu gminy w działania pro-środowiskowe,</w:t>
            </w:r>
          </w:p>
          <w:p w14:paraId="34A4D882"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Monitoring jakości powietrza,</w:t>
            </w:r>
          </w:p>
          <w:p w14:paraId="3312CD5E"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Kontrole kotłów na terenie gminy,</w:t>
            </w:r>
          </w:p>
          <w:p w14:paraId="735D64B7"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Świadomość mieszkańców w tematyce niskiej emisji,</w:t>
            </w:r>
          </w:p>
          <w:p w14:paraId="60EDAAF4"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Systematyczna modernizacja i remonty nawierzchni dróg gminnych, </w:t>
            </w:r>
          </w:p>
          <w:p w14:paraId="18C430D4"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Systematyczne przeprowadzanie działań termomodernizacyjnych (kompleksowych i częściowych) w obiektach gminnych, </w:t>
            </w:r>
          </w:p>
          <w:p w14:paraId="3991F4DB"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Wzrost wykorzystania OZE, </w:t>
            </w:r>
          </w:p>
        </w:tc>
        <w:tc>
          <w:tcPr>
            <w:tcW w:w="2253" w:type="pct"/>
          </w:tcPr>
          <w:p w14:paraId="2F6B461C"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Emisja napływowa,</w:t>
            </w:r>
          </w:p>
          <w:p w14:paraId="416D5DC3"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Niska efektywność energetyczna starszych budynków mieszkalnych spowodowana zastosowaniem nieodpowiednich materiałów budowlanych.</w:t>
            </w:r>
          </w:p>
          <w:p w14:paraId="1BB2E785"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przedłużające się okresy suszy.</w:t>
            </w:r>
          </w:p>
        </w:tc>
      </w:tr>
      <w:tr w:rsidR="008B2CB9" w:rsidRPr="00B3035C" w14:paraId="67C19634" w14:textId="77777777" w:rsidTr="00F3124A">
        <w:trPr>
          <w:gridAfter w:val="1"/>
          <w:wAfter w:w="3" w:type="pct"/>
        </w:trPr>
        <w:tc>
          <w:tcPr>
            <w:tcW w:w="2744" w:type="pct"/>
          </w:tcPr>
          <w:p w14:paraId="7DB9D93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SZANSE</w:t>
            </w:r>
          </w:p>
        </w:tc>
        <w:tc>
          <w:tcPr>
            <w:tcW w:w="2253" w:type="pct"/>
          </w:tcPr>
          <w:p w14:paraId="5DCEF60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ZAGROŻENIA</w:t>
            </w:r>
          </w:p>
        </w:tc>
      </w:tr>
      <w:tr w:rsidR="008B2CB9" w:rsidRPr="00B3035C" w14:paraId="509FB149" w14:textId="77777777" w:rsidTr="00F3124A">
        <w:trPr>
          <w:gridAfter w:val="1"/>
          <w:wAfter w:w="3" w:type="pct"/>
          <w:trHeight w:val="1001"/>
        </w:trPr>
        <w:tc>
          <w:tcPr>
            <w:tcW w:w="2744" w:type="pct"/>
          </w:tcPr>
          <w:p w14:paraId="08AC280E"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Możliwość uzyskania dofinansowania przy wymianie starych kotłów węglowych na kotły nowej generacji,</w:t>
            </w:r>
          </w:p>
          <w:p w14:paraId="4F89486C"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Możliwość uzyskania dofinansowania na instalacje energii OZE.</w:t>
            </w:r>
          </w:p>
          <w:p w14:paraId="60AC3EEF" w14:textId="77777777" w:rsidR="008B2CB9" w:rsidRPr="00B3035C" w:rsidRDefault="008B2CB9" w:rsidP="00A25B55">
            <w:pPr>
              <w:pStyle w:val="Akapitzlist"/>
              <w:numPr>
                <w:ilvl w:val="0"/>
                <w:numId w:val="24"/>
              </w:numPr>
              <w:spacing w:after="0" w:line="240" w:lineRule="auto"/>
              <w:ind w:left="310" w:hanging="219"/>
              <w:contextualSpacing w:val="0"/>
              <w:rPr>
                <w:rFonts w:ascii="Times New Roman" w:hAnsi="Times New Roman" w:cs="Times New Roman"/>
                <w:sz w:val="24"/>
                <w:szCs w:val="24"/>
              </w:rPr>
            </w:pPr>
            <w:r w:rsidRPr="00B3035C">
              <w:rPr>
                <w:rFonts w:ascii="Times New Roman" w:hAnsi="Times New Roman" w:cs="Times New Roman"/>
                <w:sz w:val="24"/>
                <w:szCs w:val="24"/>
              </w:rPr>
              <w:t>Poprawa efektywności energetycznej urządzeń w infrastrukturze komunalnej.</w:t>
            </w:r>
          </w:p>
        </w:tc>
        <w:tc>
          <w:tcPr>
            <w:tcW w:w="2253" w:type="pct"/>
          </w:tcPr>
          <w:p w14:paraId="4AF73FA6"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Emisja napływowa z gmin sąsiadujących,</w:t>
            </w:r>
          </w:p>
          <w:p w14:paraId="0A51A191"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Spalanie odpadów w piecach domowych, </w:t>
            </w:r>
          </w:p>
          <w:p w14:paraId="78AFFE7B"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Wzrost liczby samochodów, </w:t>
            </w:r>
          </w:p>
          <w:p w14:paraId="12C2A77A" w14:textId="77777777" w:rsidR="008B2CB9" w:rsidRPr="00B3035C" w:rsidRDefault="008B2CB9" w:rsidP="00A25B55">
            <w:pPr>
              <w:pStyle w:val="Akapitzlist"/>
              <w:numPr>
                <w:ilvl w:val="0"/>
                <w:numId w:val="24"/>
              </w:numPr>
              <w:spacing w:after="0" w:line="240" w:lineRule="auto"/>
              <w:ind w:left="315" w:hanging="173"/>
              <w:contextualSpacing w:val="0"/>
              <w:rPr>
                <w:rFonts w:ascii="Times New Roman" w:hAnsi="Times New Roman" w:cs="Times New Roman"/>
                <w:sz w:val="24"/>
                <w:szCs w:val="24"/>
              </w:rPr>
            </w:pPr>
            <w:r w:rsidRPr="00B3035C">
              <w:rPr>
                <w:rFonts w:ascii="Times New Roman" w:hAnsi="Times New Roman" w:cs="Times New Roman"/>
                <w:sz w:val="24"/>
                <w:szCs w:val="24"/>
              </w:rPr>
              <w:t>Wysoki koszt inwestycji w OZE.</w:t>
            </w:r>
          </w:p>
        </w:tc>
      </w:tr>
    </w:tbl>
    <w:p w14:paraId="19611FAE"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Źródło: Opracowanie własne</w:t>
      </w:r>
    </w:p>
    <w:p w14:paraId="3E0907BD" w14:textId="77777777" w:rsidR="008B2CB9" w:rsidRPr="00B3035C" w:rsidRDefault="008B2CB9" w:rsidP="008B2CB9">
      <w:pPr>
        <w:rPr>
          <w:rFonts w:ascii="Times New Roman" w:hAnsi="Times New Roman" w:cs="Times New Roman"/>
          <w:i/>
          <w:iCs/>
          <w:color w:val="8496B0" w:themeColor="text2" w:themeTint="99"/>
          <w:sz w:val="24"/>
          <w:szCs w:val="24"/>
        </w:rPr>
      </w:pPr>
    </w:p>
    <w:p w14:paraId="7B7AB9F8" w14:textId="77777777" w:rsidR="008B2CB9" w:rsidRPr="00B3035C" w:rsidRDefault="008B2CB9" w:rsidP="008B2CB9">
      <w:pPr>
        <w:pStyle w:val="Styl5"/>
        <w:spacing w:before="0" w:after="0"/>
        <w:rPr>
          <w:rFonts w:ascii="Times New Roman" w:hAnsi="Times New Roman" w:cs="Times New Roman"/>
        </w:rPr>
      </w:pPr>
      <w:bookmarkStart w:id="84" w:name="_Toc237589764"/>
      <w:r w:rsidRPr="00B3035C">
        <w:rPr>
          <w:rFonts w:ascii="Times New Roman" w:hAnsi="Times New Roman" w:cs="Times New Roman"/>
        </w:rPr>
        <w:t>Prognoza stanu środowiska na lata obowiązywania POŚ</w:t>
      </w:r>
      <w:bookmarkEnd w:id="84"/>
    </w:p>
    <w:p w14:paraId="2E3D56E8"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Obserwacje i badania naukowe pokazują, że postępujące od połowy XX wieku zmiany klimatu są faktem. Związane z nimi ekstremalne zjawiska atmosferyczne występują coraz częściej, a ich gwałtowność rośnie. Podtopienia i zniszczenia spowodowane przez nawalne deszcze to </w:t>
      </w:r>
      <w:r w:rsidRPr="00B3035C">
        <w:rPr>
          <w:rFonts w:ascii="Times New Roman" w:hAnsi="Times New Roman" w:cs="Times New Roman"/>
          <w:sz w:val="24"/>
          <w:szCs w:val="24"/>
        </w:rPr>
        <w:lastRenderedPageBreak/>
        <w:t>oprócz fali upałów i susz, jeden z najważniejszych problemów wynikających ze zmian klimatu, z jakimi muszą borykać się mieszkańcy w naszej strefie klimatu umiarkowanego.</w:t>
      </w:r>
    </w:p>
    <w:p w14:paraId="023BC6D8"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Zmiany klimatu i notowane ich skutki mają swoje odzwierciedlenie w jakości powietrza, a także wpływają na działalność przemysłową i sektor komunalny, energetykę i system zaopatrzenia w ciepło i wodę. W niedalekiej przyszłości konieczne będzie dostosowanie systemu energetycznego do wahań zapotrzebowania na energię elektryczną i cieplną, m.in. poprzez wdrożenie stabilnych niskoemisyjnych źródeł energii. W przyszłości będzie zachodzić konieczność intensyfikacji działań w zakresie rozwoju odnawialnych źródeł produkcji energii, szczególnie na potrzeby ogrzewania i klimatyzacji (ze względu na coraz częstsze okresy upalne).</w:t>
      </w:r>
    </w:p>
    <w:p w14:paraId="4A4807A9" w14:textId="77777777" w:rsidR="008B2CB9" w:rsidRPr="00B3035C" w:rsidRDefault="008B2CB9" w:rsidP="008B4DF6">
      <w:pPr>
        <w:spacing w:line="240" w:lineRule="auto"/>
        <w:jc w:val="both"/>
        <w:rPr>
          <w:rFonts w:ascii="Times New Roman" w:hAnsi="Times New Roman" w:cs="Times New Roman"/>
          <w:b/>
          <w:bCs/>
          <w:color w:val="8496B0" w:themeColor="text2" w:themeTint="99"/>
          <w:spacing w:val="10"/>
          <w:sz w:val="24"/>
          <w:szCs w:val="24"/>
        </w:rPr>
      </w:pPr>
      <w:r w:rsidRPr="00B3035C">
        <w:rPr>
          <w:rFonts w:ascii="Times New Roman" w:hAnsi="Times New Roman" w:cs="Times New Roman"/>
          <w:color w:val="8496B0" w:themeColor="text2" w:themeTint="99"/>
          <w:sz w:val="24"/>
          <w:szCs w:val="24"/>
        </w:rPr>
        <w:br w:type="page"/>
      </w:r>
    </w:p>
    <w:p w14:paraId="485ACB44" w14:textId="77777777" w:rsidR="008B2CB9" w:rsidRPr="00B3035C" w:rsidRDefault="008B2CB9" w:rsidP="008B2CB9">
      <w:pPr>
        <w:pStyle w:val="Nagwek2"/>
        <w:rPr>
          <w:rFonts w:ascii="Times New Roman" w:hAnsi="Times New Roman" w:cs="Times New Roman"/>
          <w:sz w:val="24"/>
          <w:szCs w:val="24"/>
        </w:rPr>
      </w:pPr>
      <w:bookmarkStart w:id="85" w:name="_Toc237589765"/>
      <w:r w:rsidRPr="00B3035C">
        <w:rPr>
          <w:rFonts w:ascii="Times New Roman" w:hAnsi="Times New Roman" w:cs="Times New Roman"/>
          <w:sz w:val="24"/>
          <w:szCs w:val="24"/>
        </w:rPr>
        <w:lastRenderedPageBreak/>
        <w:t>Zagrożenia hałasem</w:t>
      </w:r>
      <w:bookmarkEnd w:id="85"/>
      <w:r w:rsidRPr="00B3035C">
        <w:rPr>
          <w:rFonts w:ascii="Times New Roman" w:hAnsi="Times New Roman" w:cs="Times New Roman"/>
          <w:sz w:val="24"/>
          <w:szCs w:val="24"/>
        </w:rPr>
        <w:t xml:space="preserve"> </w:t>
      </w:r>
    </w:p>
    <w:p w14:paraId="5E34DD9F" w14:textId="77777777" w:rsidR="008B2CB9" w:rsidRPr="00B3035C" w:rsidRDefault="008B2CB9" w:rsidP="008B2CB9">
      <w:pPr>
        <w:shd w:val="clear" w:color="auto" w:fill="FFFFFF"/>
        <w:spacing w:after="240"/>
        <w:textAlignment w:val="baseline"/>
        <w:rPr>
          <w:rFonts w:ascii="Times New Roman" w:hAnsi="Times New Roman" w:cs="Times New Roman"/>
          <w:sz w:val="24"/>
          <w:szCs w:val="24"/>
        </w:rPr>
      </w:pPr>
      <w:r w:rsidRPr="00B3035C">
        <w:rPr>
          <w:rFonts w:ascii="Times New Roman" w:hAnsi="Times New Roman" w:cs="Times New Roman"/>
          <w:sz w:val="24"/>
          <w:szCs w:val="24"/>
        </w:rPr>
        <w:t>Ochrona przed hałasem polega na zapewnieniu jak najlepszego stanu akustycznego środowiska, m.in. poprzez:</w:t>
      </w:r>
    </w:p>
    <w:p w14:paraId="2D270883" w14:textId="77777777" w:rsidR="008B2CB9" w:rsidRPr="00B3035C" w:rsidRDefault="008B2CB9" w:rsidP="00A25B55">
      <w:pPr>
        <w:numPr>
          <w:ilvl w:val="0"/>
          <w:numId w:val="38"/>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utrzymanie poziomu hałasu poniżej dopuszczalnego lub co najmniej na tym poziomie,</w:t>
      </w:r>
    </w:p>
    <w:p w14:paraId="4D7E44B5" w14:textId="77777777" w:rsidR="008B2CB9" w:rsidRPr="00B3035C" w:rsidRDefault="008B2CB9" w:rsidP="00A25B55">
      <w:pPr>
        <w:numPr>
          <w:ilvl w:val="0"/>
          <w:numId w:val="38"/>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zmniejszenie poziomu hałasu co najmniej do dopuszczalnego, gdy nie jest on dotrzymany.</w:t>
      </w:r>
    </w:p>
    <w:p w14:paraId="001EB9A9" w14:textId="77777777" w:rsidR="008B2CB9" w:rsidRPr="00B3035C" w:rsidRDefault="008B2CB9" w:rsidP="008B2CB9">
      <w:pPr>
        <w:shd w:val="clear" w:color="auto" w:fill="FFFFFF"/>
        <w:spacing w:after="240"/>
        <w:textAlignment w:val="baseline"/>
        <w:rPr>
          <w:rFonts w:ascii="Times New Roman" w:hAnsi="Times New Roman" w:cs="Times New Roman"/>
          <w:sz w:val="24"/>
          <w:szCs w:val="24"/>
        </w:rPr>
      </w:pPr>
      <w:r w:rsidRPr="00B3035C">
        <w:rPr>
          <w:rFonts w:ascii="Times New Roman" w:hAnsi="Times New Roman" w:cs="Times New Roman"/>
          <w:sz w:val="24"/>
          <w:szCs w:val="24"/>
        </w:rPr>
        <w:t>Wskaźniki hałasu są to parametry hałasu określone poziomem dźwięku A wyrażonym w decybelach (</w:t>
      </w:r>
      <w:proofErr w:type="spellStart"/>
      <w:r w:rsidRPr="00B3035C">
        <w:rPr>
          <w:rFonts w:ascii="Times New Roman" w:hAnsi="Times New Roman" w:cs="Times New Roman"/>
          <w:sz w:val="24"/>
          <w:szCs w:val="24"/>
        </w:rPr>
        <w:t>dB</w:t>
      </w:r>
      <w:proofErr w:type="spellEnd"/>
      <w:r w:rsidRPr="00B3035C">
        <w:rPr>
          <w:rFonts w:ascii="Times New Roman" w:hAnsi="Times New Roman" w:cs="Times New Roman"/>
          <w:sz w:val="24"/>
          <w:szCs w:val="24"/>
        </w:rPr>
        <w:t>). Wyróżniamy:</w:t>
      </w:r>
    </w:p>
    <w:p w14:paraId="35C53D12" w14:textId="77777777" w:rsidR="008B2CB9" w:rsidRPr="00B3035C" w:rsidRDefault="008B2CB9" w:rsidP="00A25B55">
      <w:pPr>
        <w:numPr>
          <w:ilvl w:val="0"/>
          <w:numId w:val="39"/>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Wskaźniki hałasu mające zastosowanie do prowadzenia długookresowej polityki w zakresie ochrony środowiska przed hałasem, w szczególności do sporządzania map akustycznych oraz programów ochrony środowiska przed hałasem:</w:t>
      </w:r>
    </w:p>
    <w:p w14:paraId="6AC4A99D" w14:textId="77777777" w:rsidR="008B2CB9" w:rsidRPr="00B3035C" w:rsidRDefault="008B2CB9" w:rsidP="00A25B55">
      <w:pPr>
        <w:numPr>
          <w:ilvl w:val="1"/>
          <w:numId w:val="39"/>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LDWN - długookresowy średni poziom dźwięku A wyrażony w decybelach, wyznaczony w ciągu wszystkich dób w roku, z uwzględnieniem pory dnia (rozumianej jako przedział czasu od godz. 6.00 do godz. 18.00), pory wieczoru (rozumianej jako przedział czasu od godz. 18.00 do godz. 22.00) oraz pory nocy (rozumianej jako przedział czasu od godz. 22.00 do godz. 6.00),</w:t>
      </w:r>
    </w:p>
    <w:p w14:paraId="15ABDE9A" w14:textId="77777777" w:rsidR="008B2CB9" w:rsidRPr="00B3035C" w:rsidRDefault="008B2CB9" w:rsidP="00A25B55">
      <w:pPr>
        <w:numPr>
          <w:ilvl w:val="1"/>
          <w:numId w:val="39"/>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LN - długookresowy średni poziom dźwięku A wyrażony w decybelach, wyznaczony w ciągu wszystkich pór w roku (rozumianych jako przedział czasu od godz. 22.00 do godz. 6.00).</w:t>
      </w:r>
    </w:p>
    <w:p w14:paraId="7D878971" w14:textId="77777777" w:rsidR="008B2CB9" w:rsidRPr="00B3035C" w:rsidRDefault="008B2CB9" w:rsidP="00A25B55">
      <w:pPr>
        <w:numPr>
          <w:ilvl w:val="0"/>
          <w:numId w:val="39"/>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Wskaźniki mające zastosowanie do ustalania i kontroli warunków korzystania ze środowiska w odniesieniu do jednej doby:</w:t>
      </w:r>
    </w:p>
    <w:p w14:paraId="53B0A98A" w14:textId="77777777" w:rsidR="008B2CB9" w:rsidRPr="00B3035C" w:rsidRDefault="008B2CB9" w:rsidP="00A25B55">
      <w:pPr>
        <w:numPr>
          <w:ilvl w:val="1"/>
          <w:numId w:val="39"/>
        </w:numPr>
        <w:shd w:val="clear" w:color="auto" w:fill="FFFFFF"/>
        <w:spacing w:after="0" w:line="276" w:lineRule="auto"/>
        <w:jc w:val="both"/>
        <w:textAlignment w:val="baseline"/>
        <w:rPr>
          <w:rFonts w:ascii="Times New Roman" w:hAnsi="Times New Roman" w:cs="Times New Roman"/>
          <w:sz w:val="24"/>
          <w:szCs w:val="24"/>
        </w:rPr>
      </w:pPr>
      <w:proofErr w:type="spellStart"/>
      <w:r w:rsidRPr="00B3035C">
        <w:rPr>
          <w:rFonts w:ascii="Times New Roman" w:hAnsi="Times New Roman" w:cs="Times New Roman"/>
          <w:sz w:val="24"/>
          <w:szCs w:val="24"/>
        </w:rPr>
        <w:t>LAeqD</w:t>
      </w:r>
      <w:proofErr w:type="spellEnd"/>
      <w:r w:rsidRPr="00B3035C">
        <w:rPr>
          <w:rFonts w:ascii="Times New Roman" w:hAnsi="Times New Roman" w:cs="Times New Roman"/>
          <w:sz w:val="24"/>
          <w:szCs w:val="24"/>
        </w:rPr>
        <w:t> - równoważny poziom dźwięku A dla pory dnia (rozumianej jako przedział czasu od godz. 6.00 do godz. 22.00),</w:t>
      </w:r>
    </w:p>
    <w:p w14:paraId="28CFEA8C" w14:textId="4DD4B003" w:rsidR="008B2CB9" w:rsidRPr="00B3035C" w:rsidRDefault="008B2CB9" w:rsidP="008B4DF6">
      <w:pPr>
        <w:numPr>
          <w:ilvl w:val="1"/>
          <w:numId w:val="39"/>
        </w:numPr>
        <w:shd w:val="clear" w:color="auto" w:fill="FFFFFF"/>
        <w:spacing w:after="0" w:line="276" w:lineRule="auto"/>
        <w:jc w:val="both"/>
        <w:textAlignment w:val="baseline"/>
        <w:rPr>
          <w:rFonts w:ascii="Times New Roman" w:hAnsi="Times New Roman" w:cs="Times New Roman"/>
          <w:sz w:val="24"/>
          <w:szCs w:val="24"/>
        </w:rPr>
      </w:pPr>
      <w:proofErr w:type="spellStart"/>
      <w:r w:rsidRPr="00B3035C">
        <w:rPr>
          <w:rFonts w:ascii="Times New Roman" w:hAnsi="Times New Roman" w:cs="Times New Roman"/>
          <w:sz w:val="24"/>
          <w:szCs w:val="24"/>
        </w:rPr>
        <w:t>LAeqN</w:t>
      </w:r>
      <w:proofErr w:type="spellEnd"/>
      <w:r w:rsidRPr="00B3035C">
        <w:rPr>
          <w:rFonts w:ascii="Times New Roman" w:hAnsi="Times New Roman" w:cs="Times New Roman"/>
          <w:sz w:val="24"/>
          <w:szCs w:val="24"/>
        </w:rPr>
        <w:t> - równoważny poziom dźwięku A dla pory nocy (rozumianej jako przedział czasu od godz. 22.00 do godz. 6.00).</w:t>
      </w:r>
      <w:r w:rsidR="008B4DF6" w:rsidRPr="00B3035C">
        <w:rPr>
          <w:rFonts w:ascii="Times New Roman" w:hAnsi="Times New Roman" w:cs="Times New Roman"/>
          <w:sz w:val="24"/>
          <w:szCs w:val="24"/>
        </w:rPr>
        <w:t xml:space="preserve"> </w:t>
      </w:r>
      <w:r w:rsidRPr="00B3035C">
        <w:rPr>
          <w:rFonts w:ascii="Times New Roman" w:hAnsi="Times New Roman" w:cs="Times New Roman"/>
          <w:sz w:val="24"/>
          <w:szCs w:val="24"/>
        </w:rPr>
        <w:t xml:space="preserve">W Rozporządzeniu Ministra Środowiska z dnia 14 czerwca 2007 roku (Dz.U. z 2014 r. poz. 112 </w:t>
      </w:r>
      <w:proofErr w:type="spellStart"/>
      <w:r w:rsidRPr="00B3035C">
        <w:rPr>
          <w:rFonts w:ascii="Times New Roman" w:hAnsi="Times New Roman" w:cs="Times New Roman"/>
          <w:sz w:val="24"/>
          <w:szCs w:val="24"/>
        </w:rPr>
        <w:t>t.j</w:t>
      </w:r>
      <w:proofErr w:type="spellEnd"/>
      <w:r w:rsidRPr="00B3035C">
        <w:rPr>
          <w:rFonts w:ascii="Times New Roman" w:hAnsi="Times New Roman" w:cs="Times New Roman"/>
          <w:sz w:val="24"/>
          <w:szCs w:val="24"/>
        </w:rPr>
        <w:t>.) zostały ustalone:</w:t>
      </w:r>
    </w:p>
    <w:p w14:paraId="53900739"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5679004B"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49F0E091"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17C5EBB5"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6C083150"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05DB445F"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5B47E919"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2697044A"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23D2FCFC" w14:textId="77777777" w:rsidR="00F3124A" w:rsidRPr="00B3035C" w:rsidRDefault="00F3124A" w:rsidP="008B2CB9">
      <w:pPr>
        <w:autoSpaceDE w:val="0"/>
        <w:autoSpaceDN w:val="0"/>
        <w:adjustRightInd w:val="0"/>
        <w:rPr>
          <w:rFonts w:ascii="Times New Roman" w:hAnsi="Times New Roman" w:cs="Times New Roman"/>
          <w:i/>
          <w:iCs/>
          <w:sz w:val="24"/>
          <w:szCs w:val="24"/>
        </w:rPr>
      </w:pPr>
    </w:p>
    <w:p w14:paraId="076FAE8C" w14:textId="2DC713C5" w:rsidR="00F3124A" w:rsidRPr="00B3035C" w:rsidRDefault="008B2CB9" w:rsidP="008B2CB9">
      <w:pPr>
        <w:autoSpaceDE w:val="0"/>
        <w:autoSpaceDN w:val="0"/>
        <w:adjustRightInd w:val="0"/>
        <w:rPr>
          <w:rFonts w:ascii="Times New Roman" w:hAnsi="Times New Roman" w:cs="Times New Roman"/>
          <w:i/>
          <w:iCs/>
          <w:sz w:val="24"/>
          <w:szCs w:val="24"/>
        </w:rPr>
      </w:pPr>
      <w:bookmarkStart w:id="86" w:name="_Toc237589822"/>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2</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Dopuszczalne poziomy hałasu w środowisku powodowanego przez pos</w:t>
      </w:r>
      <w:r w:rsidR="00F3124A" w:rsidRPr="00B3035C">
        <w:rPr>
          <w:rFonts w:ascii="Times New Roman" w:hAnsi="Times New Roman" w:cs="Times New Roman"/>
          <w:i/>
          <w:iCs/>
          <w:sz w:val="24"/>
          <w:szCs w:val="24"/>
        </w:rPr>
        <w:t xml:space="preserve">zczególne grupy źródeł hałasu, </w:t>
      </w:r>
      <w:r w:rsidRPr="00B3035C">
        <w:rPr>
          <w:rFonts w:ascii="Times New Roman" w:hAnsi="Times New Roman" w:cs="Times New Roman"/>
          <w:i/>
          <w:iCs/>
          <w:sz w:val="24"/>
          <w:szCs w:val="24"/>
        </w:rPr>
        <w:t>z wyłączeniem hałasu powodowanego przez starty, lądowania i przeloty statków powietrznych oraz linie elektroenergetyczne</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4640"/>
        <w:gridCol w:w="963"/>
        <w:gridCol w:w="963"/>
        <w:gridCol w:w="963"/>
        <w:gridCol w:w="963"/>
      </w:tblGrid>
      <w:tr w:rsidR="008B2CB9" w:rsidRPr="00B3035C" w14:paraId="5ACD6DBC" w14:textId="77777777" w:rsidTr="00F3124A">
        <w:trPr>
          <w:trHeight w:val="246"/>
        </w:trPr>
        <w:tc>
          <w:tcPr>
            <w:tcW w:w="285" w:type="pct"/>
            <w:vMerge w:val="restart"/>
            <w:vAlign w:val="center"/>
          </w:tcPr>
          <w:p w14:paraId="18E55100"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lastRenderedPageBreak/>
              <w:t>Lp.</w:t>
            </w:r>
          </w:p>
        </w:tc>
        <w:tc>
          <w:tcPr>
            <w:tcW w:w="2684" w:type="pct"/>
            <w:vMerge w:val="restart"/>
            <w:vAlign w:val="center"/>
          </w:tcPr>
          <w:p w14:paraId="30613190"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Rodzaj terenu</w:t>
            </w:r>
          </w:p>
        </w:tc>
        <w:tc>
          <w:tcPr>
            <w:tcW w:w="2030" w:type="pct"/>
            <w:gridSpan w:val="4"/>
            <w:vAlign w:val="center"/>
          </w:tcPr>
          <w:p w14:paraId="1BB71C82"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bCs/>
                <w:sz w:val="24"/>
                <w:szCs w:val="24"/>
              </w:rPr>
            </w:pPr>
            <w:r w:rsidRPr="00B3035C">
              <w:rPr>
                <w:rFonts w:ascii="Times New Roman" w:eastAsia="Calibri" w:hAnsi="Times New Roman" w:cs="Times New Roman"/>
                <w:b/>
                <w:bCs/>
                <w:sz w:val="24"/>
                <w:szCs w:val="24"/>
              </w:rPr>
              <w:t>Dopuszczalny poziom hałasu w [</w:t>
            </w:r>
            <w:proofErr w:type="spellStart"/>
            <w:r w:rsidRPr="00B3035C">
              <w:rPr>
                <w:rFonts w:ascii="Times New Roman" w:eastAsia="Calibri" w:hAnsi="Times New Roman" w:cs="Times New Roman"/>
                <w:b/>
                <w:bCs/>
                <w:sz w:val="24"/>
                <w:szCs w:val="24"/>
              </w:rPr>
              <w:t>dB</w:t>
            </w:r>
            <w:proofErr w:type="spellEnd"/>
            <w:r w:rsidRPr="00B3035C">
              <w:rPr>
                <w:rFonts w:ascii="Times New Roman" w:eastAsia="Calibri" w:hAnsi="Times New Roman" w:cs="Times New Roman"/>
                <w:b/>
                <w:bCs/>
                <w:sz w:val="24"/>
                <w:szCs w:val="24"/>
              </w:rPr>
              <w:t>] / Dopuszczalny długotrwały średni poziom dźwięku A w [</w:t>
            </w:r>
            <w:proofErr w:type="spellStart"/>
            <w:r w:rsidRPr="00B3035C">
              <w:rPr>
                <w:rFonts w:ascii="Times New Roman" w:eastAsia="Calibri" w:hAnsi="Times New Roman" w:cs="Times New Roman"/>
                <w:b/>
                <w:bCs/>
                <w:sz w:val="24"/>
                <w:szCs w:val="24"/>
              </w:rPr>
              <w:t>dB</w:t>
            </w:r>
            <w:proofErr w:type="spellEnd"/>
            <w:r w:rsidRPr="00B3035C">
              <w:rPr>
                <w:rFonts w:ascii="Times New Roman" w:eastAsia="Calibri" w:hAnsi="Times New Roman" w:cs="Times New Roman"/>
                <w:b/>
                <w:bCs/>
                <w:sz w:val="24"/>
                <w:szCs w:val="24"/>
              </w:rPr>
              <w:t>]</w:t>
            </w:r>
          </w:p>
        </w:tc>
      </w:tr>
      <w:tr w:rsidR="008B2CB9" w:rsidRPr="00B3035C" w14:paraId="6BE37FE2" w14:textId="77777777" w:rsidTr="00F3124A">
        <w:trPr>
          <w:trHeight w:val="246"/>
        </w:trPr>
        <w:tc>
          <w:tcPr>
            <w:tcW w:w="285" w:type="pct"/>
            <w:vMerge/>
            <w:vAlign w:val="center"/>
          </w:tcPr>
          <w:p w14:paraId="15F79C37"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
        </w:tc>
        <w:tc>
          <w:tcPr>
            <w:tcW w:w="2684" w:type="pct"/>
            <w:vMerge/>
            <w:vAlign w:val="center"/>
          </w:tcPr>
          <w:p w14:paraId="5730B86E"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
        </w:tc>
        <w:tc>
          <w:tcPr>
            <w:tcW w:w="1040" w:type="pct"/>
            <w:gridSpan w:val="2"/>
            <w:vAlign w:val="center"/>
          </w:tcPr>
          <w:p w14:paraId="0320349F"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Drogi lub linie kolejowe1)</w:t>
            </w:r>
          </w:p>
        </w:tc>
        <w:tc>
          <w:tcPr>
            <w:tcW w:w="991" w:type="pct"/>
            <w:gridSpan w:val="2"/>
            <w:vAlign w:val="center"/>
          </w:tcPr>
          <w:p w14:paraId="058F7761"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 xml:space="preserve">Pozostałe obiekty </w:t>
            </w:r>
            <w:r w:rsidRPr="00B3035C">
              <w:rPr>
                <w:rFonts w:ascii="Times New Roman" w:eastAsia="Calibri" w:hAnsi="Times New Roman" w:cs="Times New Roman"/>
                <w:b/>
                <w:bCs/>
                <w:sz w:val="24"/>
                <w:szCs w:val="24"/>
              </w:rPr>
              <w:br/>
              <w:t>i działalności będące źródła hałasu</w:t>
            </w:r>
          </w:p>
        </w:tc>
      </w:tr>
      <w:tr w:rsidR="008B2CB9" w:rsidRPr="00B3035C" w14:paraId="5423870C" w14:textId="77777777" w:rsidTr="00F3124A">
        <w:trPr>
          <w:trHeight w:val="246"/>
        </w:trPr>
        <w:tc>
          <w:tcPr>
            <w:tcW w:w="285" w:type="pct"/>
            <w:vMerge/>
            <w:vAlign w:val="center"/>
          </w:tcPr>
          <w:p w14:paraId="11ADE20D"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
        </w:tc>
        <w:tc>
          <w:tcPr>
            <w:tcW w:w="2684" w:type="pct"/>
            <w:vMerge/>
            <w:vAlign w:val="center"/>
          </w:tcPr>
          <w:p w14:paraId="56C5D913"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
        </w:tc>
        <w:tc>
          <w:tcPr>
            <w:tcW w:w="550" w:type="pct"/>
            <w:vAlign w:val="center"/>
          </w:tcPr>
          <w:p w14:paraId="7F258B42"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LAeqD</w:t>
            </w:r>
            <w:proofErr w:type="spellEnd"/>
            <w:r w:rsidRPr="00B3035C">
              <w:rPr>
                <w:rFonts w:ascii="Times New Roman" w:eastAsia="Calibri" w:hAnsi="Times New Roman" w:cs="Times New Roman"/>
                <w:b/>
                <w:bCs/>
                <w:sz w:val="24"/>
                <w:szCs w:val="24"/>
              </w:rPr>
              <w:t xml:space="preserve"> / LDWN</w:t>
            </w:r>
          </w:p>
        </w:tc>
        <w:tc>
          <w:tcPr>
            <w:tcW w:w="490" w:type="pct"/>
            <w:vAlign w:val="center"/>
          </w:tcPr>
          <w:p w14:paraId="5E5C6F9E"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LAeqN</w:t>
            </w:r>
            <w:proofErr w:type="spellEnd"/>
            <w:r w:rsidRPr="00B3035C">
              <w:rPr>
                <w:rFonts w:ascii="Times New Roman" w:eastAsia="Calibri" w:hAnsi="Times New Roman" w:cs="Times New Roman"/>
                <w:b/>
                <w:bCs/>
                <w:sz w:val="24"/>
                <w:szCs w:val="24"/>
              </w:rPr>
              <w:t xml:space="preserve"> / LN</w:t>
            </w:r>
          </w:p>
        </w:tc>
        <w:tc>
          <w:tcPr>
            <w:tcW w:w="490" w:type="pct"/>
            <w:vAlign w:val="center"/>
          </w:tcPr>
          <w:p w14:paraId="1B32D7FE"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LAeqD</w:t>
            </w:r>
            <w:proofErr w:type="spellEnd"/>
            <w:r w:rsidRPr="00B3035C">
              <w:rPr>
                <w:rFonts w:ascii="Times New Roman" w:eastAsia="Calibri" w:hAnsi="Times New Roman" w:cs="Times New Roman"/>
                <w:b/>
                <w:bCs/>
                <w:sz w:val="24"/>
                <w:szCs w:val="24"/>
              </w:rPr>
              <w:t xml:space="preserve"> / LDWN</w:t>
            </w:r>
          </w:p>
        </w:tc>
        <w:tc>
          <w:tcPr>
            <w:tcW w:w="501" w:type="pct"/>
            <w:vAlign w:val="center"/>
          </w:tcPr>
          <w:p w14:paraId="0894EBB7"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LAeqN</w:t>
            </w:r>
            <w:proofErr w:type="spellEnd"/>
            <w:r w:rsidRPr="00B3035C">
              <w:rPr>
                <w:rFonts w:ascii="Times New Roman" w:eastAsia="Calibri" w:hAnsi="Times New Roman" w:cs="Times New Roman"/>
                <w:b/>
                <w:bCs/>
                <w:sz w:val="24"/>
                <w:szCs w:val="24"/>
              </w:rPr>
              <w:t xml:space="preserve"> / LN</w:t>
            </w:r>
          </w:p>
        </w:tc>
      </w:tr>
      <w:tr w:rsidR="008B2CB9" w:rsidRPr="00B3035C" w14:paraId="29408994" w14:textId="77777777" w:rsidTr="00F3124A">
        <w:trPr>
          <w:trHeight w:val="246"/>
        </w:trPr>
        <w:tc>
          <w:tcPr>
            <w:tcW w:w="285" w:type="pct"/>
          </w:tcPr>
          <w:p w14:paraId="7200C0B5"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1 </w:t>
            </w:r>
          </w:p>
        </w:tc>
        <w:tc>
          <w:tcPr>
            <w:tcW w:w="2684" w:type="pct"/>
          </w:tcPr>
          <w:p w14:paraId="21EDC86E"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a) Strefa ochronna „A” uzdrowiska </w:t>
            </w:r>
          </w:p>
          <w:p w14:paraId="3A2EF45C"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b) Tereny szpitali poza miastem </w:t>
            </w:r>
          </w:p>
        </w:tc>
        <w:tc>
          <w:tcPr>
            <w:tcW w:w="550" w:type="pct"/>
          </w:tcPr>
          <w:p w14:paraId="36614371"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50 / 50 </w:t>
            </w:r>
          </w:p>
        </w:tc>
        <w:tc>
          <w:tcPr>
            <w:tcW w:w="490" w:type="pct"/>
          </w:tcPr>
          <w:p w14:paraId="4C650D9B"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45 / 45 </w:t>
            </w:r>
          </w:p>
        </w:tc>
        <w:tc>
          <w:tcPr>
            <w:tcW w:w="490" w:type="pct"/>
          </w:tcPr>
          <w:p w14:paraId="5BC7DF0E"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45 / 45 </w:t>
            </w:r>
          </w:p>
        </w:tc>
        <w:tc>
          <w:tcPr>
            <w:tcW w:w="501" w:type="pct"/>
          </w:tcPr>
          <w:p w14:paraId="1DC4FD92"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40 / 40 </w:t>
            </w:r>
          </w:p>
        </w:tc>
      </w:tr>
      <w:tr w:rsidR="008B2CB9" w:rsidRPr="00B3035C" w14:paraId="08E60BF8" w14:textId="77777777" w:rsidTr="00F3124A">
        <w:trPr>
          <w:trHeight w:val="900"/>
        </w:trPr>
        <w:tc>
          <w:tcPr>
            <w:tcW w:w="285" w:type="pct"/>
          </w:tcPr>
          <w:p w14:paraId="2BEACDCE"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2 </w:t>
            </w:r>
          </w:p>
        </w:tc>
        <w:tc>
          <w:tcPr>
            <w:tcW w:w="2684" w:type="pct"/>
          </w:tcPr>
          <w:p w14:paraId="69E625E9"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a) Tereny zabudowy mieszkaniowej jednorodzinnej </w:t>
            </w:r>
          </w:p>
          <w:p w14:paraId="3D493FD3"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b) Tereny zabudowy związanej ze stałym lub czasowym pobytem dzieci i młodzieży 2) </w:t>
            </w:r>
          </w:p>
          <w:p w14:paraId="3E2255DF"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c) Tereny domów opieki społecznej </w:t>
            </w:r>
          </w:p>
          <w:p w14:paraId="46452C25"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d) Tereny szpitali w miastach </w:t>
            </w:r>
          </w:p>
        </w:tc>
        <w:tc>
          <w:tcPr>
            <w:tcW w:w="550" w:type="pct"/>
          </w:tcPr>
          <w:p w14:paraId="66BB6300"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61 / 64 </w:t>
            </w:r>
          </w:p>
        </w:tc>
        <w:tc>
          <w:tcPr>
            <w:tcW w:w="490" w:type="pct"/>
          </w:tcPr>
          <w:p w14:paraId="3DD1F5DB"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56/59 </w:t>
            </w:r>
          </w:p>
        </w:tc>
        <w:tc>
          <w:tcPr>
            <w:tcW w:w="490" w:type="pct"/>
          </w:tcPr>
          <w:p w14:paraId="3AD199E4"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50 / 50 </w:t>
            </w:r>
          </w:p>
        </w:tc>
        <w:tc>
          <w:tcPr>
            <w:tcW w:w="501" w:type="pct"/>
          </w:tcPr>
          <w:p w14:paraId="160996AC"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40 / 40 </w:t>
            </w:r>
          </w:p>
        </w:tc>
      </w:tr>
      <w:tr w:rsidR="008B2CB9" w:rsidRPr="00B3035C" w14:paraId="425365CF" w14:textId="77777777" w:rsidTr="00F3124A">
        <w:trPr>
          <w:trHeight w:val="900"/>
        </w:trPr>
        <w:tc>
          <w:tcPr>
            <w:tcW w:w="285" w:type="pct"/>
          </w:tcPr>
          <w:p w14:paraId="7C65E781"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3 </w:t>
            </w:r>
          </w:p>
        </w:tc>
        <w:tc>
          <w:tcPr>
            <w:tcW w:w="2684" w:type="pct"/>
          </w:tcPr>
          <w:p w14:paraId="6C6F4BD4"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a) Tereny zabudowy mieszkaniowej wielorodzinnej i zamieszkania zbiorowego </w:t>
            </w:r>
          </w:p>
          <w:p w14:paraId="04BCE98C"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b) Tereny zabudowy zagrodowej </w:t>
            </w:r>
          </w:p>
          <w:p w14:paraId="5E585821"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c) Tereny rekreacyjno-wypoczynkowe2) </w:t>
            </w:r>
          </w:p>
          <w:p w14:paraId="7E39D3A2"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d) tereny mieszkaniowo-usługowe </w:t>
            </w:r>
          </w:p>
        </w:tc>
        <w:tc>
          <w:tcPr>
            <w:tcW w:w="550" w:type="pct"/>
          </w:tcPr>
          <w:p w14:paraId="0B78F267"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65 / 68 </w:t>
            </w:r>
          </w:p>
        </w:tc>
        <w:tc>
          <w:tcPr>
            <w:tcW w:w="490" w:type="pct"/>
          </w:tcPr>
          <w:p w14:paraId="39F81955"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56 / 59 </w:t>
            </w:r>
          </w:p>
        </w:tc>
        <w:tc>
          <w:tcPr>
            <w:tcW w:w="490" w:type="pct"/>
          </w:tcPr>
          <w:p w14:paraId="7DF0A964"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55 / 55 </w:t>
            </w:r>
          </w:p>
        </w:tc>
        <w:tc>
          <w:tcPr>
            <w:tcW w:w="501" w:type="pct"/>
          </w:tcPr>
          <w:p w14:paraId="149F6787"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45 / 45 </w:t>
            </w:r>
          </w:p>
        </w:tc>
      </w:tr>
      <w:tr w:rsidR="008B2CB9" w:rsidRPr="00B3035C" w14:paraId="28F71786" w14:textId="77777777" w:rsidTr="00F3124A">
        <w:trPr>
          <w:trHeight w:val="356"/>
        </w:trPr>
        <w:tc>
          <w:tcPr>
            <w:tcW w:w="285" w:type="pct"/>
          </w:tcPr>
          <w:p w14:paraId="14757FC8"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 </w:t>
            </w:r>
          </w:p>
        </w:tc>
        <w:tc>
          <w:tcPr>
            <w:tcW w:w="2684" w:type="pct"/>
          </w:tcPr>
          <w:p w14:paraId="7AB3DD5D"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Tereny w strefie śródmiejskiej miast powyżej 100 tys. mieszkańców3) </w:t>
            </w:r>
          </w:p>
        </w:tc>
        <w:tc>
          <w:tcPr>
            <w:tcW w:w="550" w:type="pct"/>
          </w:tcPr>
          <w:p w14:paraId="61404473"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68 / 70 </w:t>
            </w:r>
          </w:p>
        </w:tc>
        <w:tc>
          <w:tcPr>
            <w:tcW w:w="490" w:type="pct"/>
          </w:tcPr>
          <w:p w14:paraId="798EDFCB"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60 / 65 </w:t>
            </w:r>
          </w:p>
        </w:tc>
        <w:tc>
          <w:tcPr>
            <w:tcW w:w="490" w:type="pct"/>
          </w:tcPr>
          <w:p w14:paraId="792C5DC9"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55 / 55 </w:t>
            </w:r>
          </w:p>
        </w:tc>
        <w:tc>
          <w:tcPr>
            <w:tcW w:w="501" w:type="pct"/>
          </w:tcPr>
          <w:p w14:paraId="3616EFB7" w14:textId="77777777" w:rsidR="008B2CB9" w:rsidRPr="00B3035C" w:rsidRDefault="008B2CB9" w:rsidP="00F3124A">
            <w:pPr>
              <w:autoSpaceDE w:val="0"/>
              <w:autoSpaceDN w:val="0"/>
              <w:adjustRightInd w:val="0"/>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45 / 45 </w:t>
            </w:r>
          </w:p>
        </w:tc>
      </w:tr>
    </w:tbl>
    <w:p w14:paraId="2A4E3391" w14:textId="5116DA62" w:rsidR="008B2CB9" w:rsidRPr="00B3035C" w:rsidRDefault="008B2CB9" w:rsidP="008B2CB9">
      <w:pPr>
        <w:spacing w:line="259" w:lineRule="auto"/>
        <w:rPr>
          <w:rFonts w:ascii="Times New Roman" w:hAnsi="Times New Roman" w:cs="Times New Roman"/>
          <w:i/>
          <w:iCs/>
          <w:sz w:val="24"/>
          <w:szCs w:val="24"/>
        </w:rPr>
      </w:pPr>
      <w:r w:rsidRPr="00B3035C">
        <w:rPr>
          <w:rFonts w:ascii="Times New Roman" w:hAnsi="Times New Roman" w:cs="Times New Roman"/>
          <w:i/>
          <w:iCs/>
          <w:sz w:val="24"/>
          <w:szCs w:val="24"/>
        </w:rPr>
        <w:t>Źródło: Rozporządzenie Ministra Środowiska z dnia 14 czerwca 2007 r. w sprawie dopuszczalnych poziomów hałasu w środowisku</w:t>
      </w:r>
    </w:p>
    <w:p w14:paraId="74C4D3F0" w14:textId="427BDF84" w:rsidR="00F3124A" w:rsidRPr="00B3035C" w:rsidRDefault="00F3124A" w:rsidP="008B2CB9">
      <w:pPr>
        <w:spacing w:line="259" w:lineRule="auto"/>
        <w:rPr>
          <w:rFonts w:ascii="Times New Roman" w:hAnsi="Times New Roman" w:cs="Times New Roman"/>
          <w:i/>
          <w:iCs/>
          <w:sz w:val="24"/>
          <w:szCs w:val="24"/>
        </w:rPr>
      </w:pPr>
    </w:p>
    <w:p w14:paraId="253AAEAF" w14:textId="2197B28F" w:rsidR="00F3124A" w:rsidRDefault="00F3124A" w:rsidP="008B2CB9">
      <w:pPr>
        <w:spacing w:line="259" w:lineRule="auto"/>
        <w:rPr>
          <w:rFonts w:ascii="Times New Roman" w:hAnsi="Times New Roman" w:cs="Times New Roman"/>
          <w:i/>
          <w:iCs/>
          <w:sz w:val="24"/>
          <w:szCs w:val="24"/>
        </w:rPr>
      </w:pPr>
    </w:p>
    <w:p w14:paraId="53A9E114" w14:textId="6591763C" w:rsidR="00B3035C" w:rsidRDefault="00B3035C" w:rsidP="008B2CB9">
      <w:pPr>
        <w:spacing w:line="259" w:lineRule="auto"/>
        <w:rPr>
          <w:rFonts w:ascii="Times New Roman" w:hAnsi="Times New Roman" w:cs="Times New Roman"/>
          <w:i/>
          <w:iCs/>
          <w:sz w:val="24"/>
          <w:szCs w:val="24"/>
        </w:rPr>
      </w:pPr>
    </w:p>
    <w:p w14:paraId="1871C560" w14:textId="692421AC" w:rsidR="00B3035C" w:rsidRDefault="00B3035C" w:rsidP="008B2CB9">
      <w:pPr>
        <w:spacing w:line="259" w:lineRule="auto"/>
        <w:rPr>
          <w:rFonts w:ascii="Times New Roman" w:hAnsi="Times New Roman" w:cs="Times New Roman"/>
          <w:i/>
          <w:iCs/>
          <w:sz w:val="24"/>
          <w:szCs w:val="24"/>
        </w:rPr>
      </w:pPr>
    </w:p>
    <w:p w14:paraId="2A2CB3CE" w14:textId="77777777" w:rsidR="00B3035C" w:rsidRPr="00B3035C" w:rsidRDefault="00B3035C" w:rsidP="008B2CB9">
      <w:pPr>
        <w:spacing w:line="259" w:lineRule="auto"/>
        <w:rPr>
          <w:rFonts w:ascii="Times New Roman" w:hAnsi="Times New Roman" w:cs="Times New Roman"/>
          <w:i/>
          <w:iCs/>
          <w:sz w:val="24"/>
          <w:szCs w:val="24"/>
        </w:rPr>
      </w:pPr>
    </w:p>
    <w:p w14:paraId="00CE7B7A" w14:textId="196DCC0C" w:rsidR="00F3124A" w:rsidRPr="00B3035C" w:rsidRDefault="00F3124A" w:rsidP="008B2CB9">
      <w:pPr>
        <w:spacing w:line="259" w:lineRule="auto"/>
        <w:rPr>
          <w:rFonts w:ascii="Times New Roman" w:hAnsi="Times New Roman" w:cs="Times New Roman"/>
          <w:i/>
          <w:iCs/>
          <w:sz w:val="24"/>
          <w:szCs w:val="24"/>
        </w:rPr>
      </w:pPr>
    </w:p>
    <w:p w14:paraId="2439B7EF" w14:textId="77777777" w:rsidR="00F3124A" w:rsidRPr="00B3035C" w:rsidRDefault="00F3124A" w:rsidP="008B2CB9">
      <w:pPr>
        <w:spacing w:line="259" w:lineRule="auto"/>
        <w:rPr>
          <w:rFonts w:ascii="Times New Roman" w:hAnsi="Times New Roman" w:cs="Times New Roman"/>
          <w:i/>
          <w:iCs/>
          <w:sz w:val="24"/>
          <w:szCs w:val="24"/>
        </w:rPr>
      </w:pPr>
    </w:p>
    <w:p w14:paraId="151D0AE2" w14:textId="77777777" w:rsidR="008B2CB9" w:rsidRPr="00B3035C" w:rsidRDefault="008B2CB9" w:rsidP="008B2CB9">
      <w:pPr>
        <w:spacing w:line="259" w:lineRule="auto"/>
        <w:rPr>
          <w:rFonts w:ascii="Times New Roman" w:hAnsi="Times New Roman" w:cs="Times New Roman"/>
          <w:i/>
          <w:iCs/>
          <w:sz w:val="24"/>
          <w:szCs w:val="24"/>
        </w:rPr>
      </w:pPr>
      <w:bookmarkStart w:id="87" w:name="_Toc237589823"/>
      <w:r w:rsidRPr="00B3035C">
        <w:rPr>
          <w:rFonts w:ascii="Times New Roman" w:hAnsi="Times New Roman" w:cs="Times New Roman"/>
          <w:i/>
          <w:iCs/>
          <w:sz w:val="24"/>
          <w:szCs w:val="24"/>
        </w:rPr>
        <w:lastRenderedPageBreak/>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3</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Dopuszczalne poziomy hałasu w środowisku powodowanego przez starty, lądowania i przeloty statków powietrznych oraz linie elektroenergetyczne</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4296"/>
        <w:gridCol w:w="963"/>
        <w:gridCol w:w="963"/>
        <w:gridCol w:w="1121"/>
        <w:gridCol w:w="1149"/>
      </w:tblGrid>
      <w:tr w:rsidR="008B2CB9" w:rsidRPr="00B3035C" w14:paraId="662F1D8B" w14:textId="77777777" w:rsidTr="00F3124A">
        <w:trPr>
          <w:trHeight w:val="246"/>
        </w:trPr>
        <w:tc>
          <w:tcPr>
            <w:tcW w:w="285" w:type="pct"/>
            <w:vMerge w:val="restart"/>
            <w:vAlign w:val="center"/>
          </w:tcPr>
          <w:p w14:paraId="16374557"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Lp.</w:t>
            </w:r>
          </w:p>
        </w:tc>
        <w:tc>
          <w:tcPr>
            <w:tcW w:w="2606" w:type="pct"/>
            <w:vMerge w:val="restart"/>
            <w:vAlign w:val="center"/>
          </w:tcPr>
          <w:p w14:paraId="616BC7C9"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Rodzaj terenu</w:t>
            </w:r>
          </w:p>
        </w:tc>
        <w:tc>
          <w:tcPr>
            <w:tcW w:w="2109" w:type="pct"/>
            <w:gridSpan w:val="4"/>
            <w:vAlign w:val="center"/>
          </w:tcPr>
          <w:p w14:paraId="7EDC5829"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Dopuszczalny poziom hałasu w [</w:t>
            </w:r>
            <w:proofErr w:type="spellStart"/>
            <w:r w:rsidRPr="00B3035C">
              <w:rPr>
                <w:rFonts w:ascii="Times New Roman" w:eastAsia="Calibri" w:hAnsi="Times New Roman" w:cs="Times New Roman"/>
                <w:b/>
                <w:bCs/>
                <w:sz w:val="24"/>
                <w:szCs w:val="24"/>
              </w:rPr>
              <w:t>dB</w:t>
            </w:r>
            <w:proofErr w:type="spellEnd"/>
            <w:r w:rsidRPr="00B3035C">
              <w:rPr>
                <w:rFonts w:ascii="Times New Roman" w:eastAsia="Calibri" w:hAnsi="Times New Roman" w:cs="Times New Roman"/>
                <w:b/>
                <w:bCs/>
                <w:sz w:val="24"/>
                <w:szCs w:val="24"/>
              </w:rPr>
              <w:t>] / Dopuszczalny długotrwały średni poziom dźwięku A w [</w:t>
            </w:r>
            <w:proofErr w:type="spellStart"/>
            <w:r w:rsidRPr="00B3035C">
              <w:rPr>
                <w:rFonts w:ascii="Times New Roman" w:eastAsia="Calibri" w:hAnsi="Times New Roman" w:cs="Times New Roman"/>
                <w:b/>
                <w:bCs/>
                <w:sz w:val="24"/>
                <w:szCs w:val="24"/>
              </w:rPr>
              <w:t>dB</w:t>
            </w:r>
            <w:proofErr w:type="spellEnd"/>
            <w:r w:rsidRPr="00B3035C">
              <w:rPr>
                <w:rFonts w:ascii="Times New Roman" w:eastAsia="Calibri" w:hAnsi="Times New Roman" w:cs="Times New Roman"/>
                <w:b/>
                <w:bCs/>
                <w:sz w:val="24"/>
                <w:szCs w:val="24"/>
              </w:rPr>
              <w:t>]</w:t>
            </w:r>
          </w:p>
        </w:tc>
      </w:tr>
      <w:tr w:rsidR="008B2CB9" w:rsidRPr="00B3035C" w14:paraId="695CA9F4" w14:textId="77777777" w:rsidTr="00F3124A">
        <w:trPr>
          <w:trHeight w:val="775"/>
        </w:trPr>
        <w:tc>
          <w:tcPr>
            <w:tcW w:w="285" w:type="pct"/>
            <w:vMerge/>
            <w:vAlign w:val="center"/>
          </w:tcPr>
          <w:p w14:paraId="388D590E"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
        </w:tc>
        <w:tc>
          <w:tcPr>
            <w:tcW w:w="2606" w:type="pct"/>
            <w:vMerge/>
            <w:vAlign w:val="center"/>
          </w:tcPr>
          <w:p w14:paraId="219E35B8"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
        </w:tc>
        <w:tc>
          <w:tcPr>
            <w:tcW w:w="1032" w:type="pct"/>
            <w:gridSpan w:val="2"/>
            <w:vAlign w:val="center"/>
          </w:tcPr>
          <w:p w14:paraId="4D7FA032"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Starty, lądowania i przeloty statków powietrznych</w:t>
            </w:r>
          </w:p>
        </w:tc>
        <w:tc>
          <w:tcPr>
            <w:tcW w:w="1077" w:type="pct"/>
            <w:gridSpan w:val="2"/>
            <w:vAlign w:val="center"/>
          </w:tcPr>
          <w:p w14:paraId="34317B87"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b/>
                <w:bCs/>
                <w:sz w:val="24"/>
                <w:szCs w:val="24"/>
              </w:rPr>
              <w:t>Linie elektroenergetyczne</w:t>
            </w:r>
          </w:p>
        </w:tc>
      </w:tr>
      <w:tr w:rsidR="008B2CB9" w:rsidRPr="00B3035C" w14:paraId="3D15AF71" w14:textId="77777777" w:rsidTr="00F3124A">
        <w:trPr>
          <w:trHeight w:val="649"/>
        </w:trPr>
        <w:tc>
          <w:tcPr>
            <w:tcW w:w="285" w:type="pct"/>
            <w:vMerge/>
            <w:vAlign w:val="center"/>
          </w:tcPr>
          <w:p w14:paraId="22F0F386"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
        </w:tc>
        <w:tc>
          <w:tcPr>
            <w:tcW w:w="2606" w:type="pct"/>
            <w:vMerge/>
            <w:vAlign w:val="center"/>
          </w:tcPr>
          <w:p w14:paraId="10BB1527"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
        </w:tc>
        <w:tc>
          <w:tcPr>
            <w:tcW w:w="570" w:type="pct"/>
            <w:vAlign w:val="center"/>
          </w:tcPr>
          <w:p w14:paraId="742738DB"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LAeqD</w:t>
            </w:r>
            <w:proofErr w:type="spellEnd"/>
            <w:r w:rsidRPr="00B3035C">
              <w:rPr>
                <w:rFonts w:ascii="Times New Roman" w:eastAsia="Calibri" w:hAnsi="Times New Roman" w:cs="Times New Roman"/>
                <w:b/>
                <w:bCs/>
                <w:sz w:val="24"/>
                <w:szCs w:val="24"/>
              </w:rPr>
              <w:t xml:space="preserve"> / LDWN</w:t>
            </w:r>
          </w:p>
        </w:tc>
        <w:tc>
          <w:tcPr>
            <w:tcW w:w="462" w:type="pct"/>
            <w:vAlign w:val="center"/>
          </w:tcPr>
          <w:p w14:paraId="1FBD1289"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LAeqN</w:t>
            </w:r>
            <w:proofErr w:type="spellEnd"/>
            <w:r w:rsidRPr="00B3035C">
              <w:rPr>
                <w:rFonts w:ascii="Times New Roman" w:eastAsia="Calibri" w:hAnsi="Times New Roman" w:cs="Times New Roman"/>
                <w:b/>
                <w:bCs/>
                <w:sz w:val="24"/>
                <w:szCs w:val="24"/>
              </w:rPr>
              <w:t xml:space="preserve"> / LN</w:t>
            </w:r>
          </w:p>
        </w:tc>
        <w:tc>
          <w:tcPr>
            <w:tcW w:w="532" w:type="pct"/>
            <w:vAlign w:val="center"/>
          </w:tcPr>
          <w:p w14:paraId="337CD7AE"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LAeqD</w:t>
            </w:r>
            <w:proofErr w:type="spellEnd"/>
            <w:r w:rsidRPr="00B3035C">
              <w:rPr>
                <w:rFonts w:ascii="Times New Roman" w:eastAsia="Calibri" w:hAnsi="Times New Roman" w:cs="Times New Roman"/>
                <w:b/>
                <w:bCs/>
                <w:sz w:val="24"/>
                <w:szCs w:val="24"/>
              </w:rPr>
              <w:t xml:space="preserve"> / LDWN</w:t>
            </w:r>
          </w:p>
        </w:tc>
        <w:tc>
          <w:tcPr>
            <w:tcW w:w="545" w:type="pct"/>
            <w:vAlign w:val="center"/>
          </w:tcPr>
          <w:p w14:paraId="576AF3BE"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proofErr w:type="spellStart"/>
            <w:r w:rsidRPr="00B3035C">
              <w:rPr>
                <w:rFonts w:ascii="Times New Roman" w:eastAsia="Calibri" w:hAnsi="Times New Roman" w:cs="Times New Roman"/>
                <w:b/>
                <w:bCs/>
                <w:sz w:val="24"/>
                <w:szCs w:val="24"/>
              </w:rPr>
              <w:t>LAeqN</w:t>
            </w:r>
            <w:proofErr w:type="spellEnd"/>
            <w:r w:rsidRPr="00B3035C">
              <w:rPr>
                <w:rFonts w:ascii="Times New Roman" w:eastAsia="Calibri" w:hAnsi="Times New Roman" w:cs="Times New Roman"/>
                <w:b/>
                <w:bCs/>
                <w:sz w:val="24"/>
                <w:szCs w:val="24"/>
              </w:rPr>
              <w:t xml:space="preserve"> / LN</w:t>
            </w:r>
          </w:p>
        </w:tc>
      </w:tr>
      <w:tr w:rsidR="008B2CB9" w:rsidRPr="00B3035C" w14:paraId="51D12065" w14:textId="77777777" w:rsidTr="00F3124A">
        <w:trPr>
          <w:trHeight w:val="246"/>
        </w:trPr>
        <w:tc>
          <w:tcPr>
            <w:tcW w:w="285" w:type="pct"/>
            <w:vAlign w:val="center"/>
          </w:tcPr>
          <w:p w14:paraId="03F85FB7"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w:t>
            </w:r>
          </w:p>
        </w:tc>
        <w:tc>
          <w:tcPr>
            <w:tcW w:w="2606" w:type="pct"/>
            <w:vAlign w:val="center"/>
          </w:tcPr>
          <w:p w14:paraId="6A7CA4E7"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a) Strefa ochronna „A” uzdrowiska</w:t>
            </w:r>
          </w:p>
          <w:p w14:paraId="4ACF1F50"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b) Tereny szpitali, domów opieki społecznej</w:t>
            </w:r>
          </w:p>
          <w:p w14:paraId="06F12166"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c) Tereny zabudowy związanej ze stałym lub czasowym pobytem dzieci i młodzieży1)</w:t>
            </w:r>
          </w:p>
        </w:tc>
        <w:tc>
          <w:tcPr>
            <w:tcW w:w="570" w:type="pct"/>
            <w:vAlign w:val="center"/>
          </w:tcPr>
          <w:p w14:paraId="6B9AF7A8"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55 / 55</w:t>
            </w:r>
          </w:p>
        </w:tc>
        <w:tc>
          <w:tcPr>
            <w:tcW w:w="462" w:type="pct"/>
            <w:vAlign w:val="center"/>
          </w:tcPr>
          <w:p w14:paraId="331BCB50"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45 / 45</w:t>
            </w:r>
          </w:p>
        </w:tc>
        <w:tc>
          <w:tcPr>
            <w:tcW w:w="532" w:type="pct"/>
            <w:vAlign w:val="center"/>
          </w:tcPr>
          <w:p w14:paraId="4C538977"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45 / 45</w:t>
            </w:r>
          </w:p>
        </w:tc>
        <w:tc>
          <w:tcPr>
            <w:tcW w:w="545" w:type="pct"/>
            <w:vAlign w:val="center"/>
          </w:tcPr>
          <w:p w14:paraId="3BCD660F"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40 / 40</w:t>
            </w:r>
          </w:p>
        </w:tc>
      </w:tr>
      <w:tr w:rsidR="008B2CB9" w:rsidRPr="00B3035C" w14:paraId="598197D1" w14:textId="77777777" w:rsidTr="00F3124A">
        <w:trPr>
          <w:trHeight w:val="900"/>
        </w:trPr>
        <w:tc>
          <w:tcPr>
            <w:tcW w:w="285" w:type="pct"/>
            <w:vAlign w:val="center"/>
          </w:tcPr>
          <w:p w14:paraId="5ED49F73"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2.</w:t>
            </w:r>
          </w:p>
        </w:tc>
        <w:tc>
          <w:tcPr>
            <w:tcW w:w="2606" w:type="pct"/>
            <w:vAlign w:val="center"/>
          </w:tcPr>
          <w:p w14:paraId="1DF5FA09"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a) Tereny zabudowy mieszkaniowej jedno- </w:t>
            </w:r>
            <w:r w:rsidRPr="00B3035C">
              <w:rPr>
                <w:rFonts w:ascii="Times New Roman" w:eastAsia="Calibri" w:hAnsi="Times New Roman" w:cs="Times New Roman"/>
                <w:sz w:val="24"/>
                <w:szCs w:val="24"/>
              </w:rPr>
              <w:br/>
              <w:t xml:space="preserve">i wielorodzinnej oraz zabudowy zagrodowej </w:t>
            </w:r>
            <w:r w:rsidRPr="00B3035C">
              <w:rPr>
                <w:rFonts w:ascii="Times New Roman" w:eastAsia="Calibri" w:hAnsi="Times New Roman" w:cs="Times New Roman"/>
                <w:sz w:val="24"/>
                <w:szCs w:val="24"/>
              </w:rPr>
              <w:br/>
              <w:t>i zamieszkania zbiorowego</w:t>
            </w:r>
          </w:p>
          <w:p w14:paraId="0085FD65"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b) Tereny rekreacyjno-wypoczynkowe1)</w:t>
            </w:r>
          </w:p>
          <w:p w14:paraId="2F56C22A"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c) Tereny mieszkaniowo-usługowe</w:t>
            </w:r>
          </w:p>
          <w:p w14:paraId="2E63A11F" w14:textId="77777777" w:rsidR="008B2CB9" w:rsidRPr="00B3035C" w:rsidRDefault="008B2CB9" w:rsidP="00F3124A">
            <w:pPr>
              <w:autoSpaceDE w:val="0"/>
              <w:autoSpaceDN w:val="0"/>
              <w:adjustRightInd w:val="0"/>
              <w:rPr>
                <w:rFonts w:ascii="Times New Roman" w:eastAsia="Calibri" w:hAnsi="Times New Roman" w:cs="Times New Roman"/>
                <w:sz w:val="24"/>
                <w:szCs w:val="24"/>
              </w:rPr>
            </w:pPr>
            <w:r w:rsidRPr="00B3035C">
              <w:rPr>
                <w:rFonts w:ascii="Times New Roman" w:eastAsia="Calibri" w:hAnsi="Times New Roman" w:cs="Times New Roman"/>
                <w:sz w:val="24"/>
                <w:szCs w:val="24"/>
              </w:rPr>
              <w:t>d) Tereny w strefie śródmiejskiej miast powyżej 100 tys. mieszkańców2)</w:t>
            </w:r>
          </w:p>
        </w:tc>
        <w:tc>
          <w:tcPr>
            <w:tcW w:w="570" w:type="pct"/>
            <w:vAlign w:val="center"/>
          </w:tcPr>
          <w:p w14:paraId="3F28FBC4"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60 / 60</w:t>
            </w:r>
          </w:p>
        </w:tc>
        <w:tc>
          <w:tcPr>
            <w:tcW w:w="462" w:type="pct"/>
            <w:vAlign w:val="center"/>
          </w:tcPr>
          <w:p w14:paraId="224F53B4"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50 / 50</w:t>
            </w:r>
          </w:p>
        </w:tc>
        <w:tc>
          <w:tcPr>
            <w:tcW w:w="532" w:type="pct"/>
            <w:vAlign w:val="center"/>
          </w:tcPr>
          <w:p w14:paraId="584AD2BE"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50 / 50</w:t>
            </w:r>
          </w:p>
        </w:tc>
        <w:tc>
          <w:tcPr>
            <w:tcW w:w="545" w:type="pct"/>
            <w:vAlign w:val="center"/>
          </w:tcPr>
          <w:p w14:paraId="49839F43" w14:textId="77777777" w:rsidR="008B2CB9" w:rsidRPr="00B3035C" w:rsidRDefault="008B2CB9" w:rsidP="00F3124A">
            <w:pPr>
              <w:autoSpaceDE w:val="0"/>
              <w:autoSpaceDN w:val="0"/>
              <w:adjustRightInd w:val="0"/>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45 / 45</w:t>
            </w:r>
          </w:p>
        </w:tc>
      </w:tr>
    </w:tbl>
    <w:p w14:paraId="5BAA1BE5" w14:textId="77777777" w:rsidR="008B2CB9" w:rsidRPr="00B3035C" w:rsidRDefault="008B2CB9" w:rsidP="008B2CB9">
      <w:pPr>
        <w:spacing w:line="259" w:lineRule="auto"/>
        <w:rPr>
          <w:rFonts w:ascii="Times New Roman" w:hAnsi="Times New Roman" w:cs="Times New Roman"/>
          <w:i/>
          <w:iCs/>
          <w:sz w:val="24"/>
          <w:szCs w:val="24"/>
        </w:rPr>
      </w:pPr>
      <w:r w:rsidRPr="00B3035C">
        <w:rPr>
          <w:rFonts w:ascii="Times New Roman" w:hAnsi="Times New Roman" w:cs="Times New Roman"/>
          <w:i/>
          <w:iCs/>
          <w:sz w:val="24"/>
          <w:szCs w:val="24"/>
        </w:rPr>
        <w:t xml:space="preserve">Źródło: Rozporządzenie Ministra Środowiska z dnia 14 czerwca 2007 r. w sprawie dopuszczalnych poziomów hałasu </w:t>
      </w:r>
      <w:r w:rsidRPr="00B3035C">
        <w:rPr>
          <w:rFonts w:ascii="Times New Roman" w:hAnsi="Times New Roman" w:cs="Times New Roman"/>
          <w:i/>
          <w:iCs/>
          <w:sz w:val="24"/>
          <w:szCs w:val="24"/>
        </w:rPr>
        <w:br/>
        <w:t>w środowisku</w:t>
      </w:r>
    </w:p>
    <w:p w14:paraId="27FCFA68" w14:textId="77777777" w:rsidR="008B2CB9" w:rsidRPr="00B3035C" w:rsidRDefault="008B2CB9" w:rsidP="008B4DF6">
      <w:pPr>
        <w:shd w:val="clear" w:color="auto" w:fill="FFFFFF"/>
        <w:spacing w:after="240"/>
        <w:jc w:val="both"/>
        <w:textAlignment w:val="baseline"/>
        <w:rPr>
          <w:rFonts w:ascii="Times New Roman" w:hAnsi="Times New Roman" w:cs="Times New Roman"/>
          <w:sz w:val="24"/>
          <w:szCs w:val="24"/>
        </w:rPr>
      </w:pPr>
      <w:r w:rsidRPr="00B3035C">
        <w:rPr>
          <w:rFonts w:ascii="Times New Roman" w:hAnsi="Times New Roman" w:cs="Times New Roman"/>
          <w:sz w:val="24"/>
          <w:szCs w:val="24"/>
        </w:rPr>
        <w:t>Do najbardziej uciążliwych dla człowieka źródeł hałasu zaliczamy ruch samochodowy (ze względu na jego powszechność), ruch lotniczy (ze względu na szczególnie intensywny charakter zjawiska oraz rozprzestrzenianie na dużych powierzchniach zamieszkałych) oraz źródła o charakterze przemysłowym (instalacyjnym) działające w sposób ciągły czy "czasowy", a także inne źródła które lokalnie mogą powodować subiektywnie odczuwalną uciążliwość. Z pomiarowo - badawczego punktu widzenia można wyodrębnić następujące rodzaje hałasu w zależności od źródła - obiektów wprowadzających hałas:</w:t>
      </w:r>
    </w:p>
    <w:p w14:paraId="2F1F35EF" w14:textId="77777777" w:rsidR="008B2CB9" w:rsidRPr="00B3035C" w:rsidRDefault="008B2CB9" w:rsidP="00A25B55">
      <w:pPr>
        <w:numPr>
          <w:ilvl w:val="0"/>
          <w:numId w:val="40"/>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przemysłowy (instalacyjny),</w:t>
      </w:r>
    </w:p>
    <w:p w14:paraId="5B64D69B" w14:textId="77777777" w:rsidR="008B2CB9" w:rsidRPr="00B3035C" w:rsidRDefault="008B2CB9" w:rsidP="00A25B55">
      <w:pPr>
        <w:numPr>
          <w:ilvl w:val="0"/>
          <w:numId w:val="40"/>
        </w:numPr>
        <w:shd w:val="clear" w:color="auto" w:fill="FFFFFF"/>
        <w:spacing w:after="0" w:line="276" w:lineRule="auto"/>
        <w:jc w:val="both"/>
        <w:textAlignment w:val="baseline"/>
        <w:rPr>
          <w:rFonts w:ascii="Times New Roman" w:hAnsi="Times New Roman" w:cs="Times New Roman"/>
          <w:sz w:val="24"/>
          <w:szCs w:val="24"/>
        </w:rPr>
      </w:pPr>
      <w:r w:rsidRPr="00B3035C">
        <w:rPr>
          <w:rFonts w:ascii="Times New Roman" w:hAnsi="Times New Roman" w:cs="Times New Roman"/>
          <w:sz w:val="24"/>
          <w:szCs w:val="24"/>
        </w:rPr>
        <w:t>komunikacyjny(drogowy, lotniczy, szynowy).</w:t>
      </w:r>
    </w:p>
    <w:p w14:paraId="4689EEC5" w14:textId="77777777" w:rsidR="008B2CB9" w:rsidRPr="00B3035C" w:rsidRDefault="008B2CB9" w:rsidP="008B4DF6">
      <w:pPr>
        <w:shd w:val="clear" w:color="auto" w:fill="FFFFFF"/>
        <w:spacing w:after="240"/>
        <w:jc w:val="both"/>
        <w:textAlignment w:val="baseline"/>
        <w:rPr>
          <w:rFonts w:ascii="Times New Roman" w:hAnsi="Times New Roman" w:cs="Times New Roman"/>
          <w:sz w:val="24"/>
          <w:szCs w:val="24"/>
        </w:rPr>
      </w:pPr>
      <w:r w:rsidRPr="00B3035C">
        <w:rPr>
          <w:rFonts w:ascii="Times New Roman" w:hAnsi="Times New Roman" w:cs="Times New Roman"/>
          <w:sz w:val="24"/>
          <w:szCs w:val="24"/>
        </w:rPr>
        <w:lastRenderedPageBreak/>
        <w:t>Hałas instalacyjny jest najbardziej zróżnicowany, można do niego zaliczyć zarówno zakłady produkcyjne, jak i wiatraki, nagłośnienie lokali lub strzelnice.</w:t>
      </w:r>
    </w:p>
    <w:p w14:paraId="3499DC13" w14:textId="77777777" w:rsidR="008B2CB9" w:rsidRPr="00B3035C" w:rsidRDefault="008B2CB9" w:rsidP="008B2CB9">
      <w:pPr>
        <w:pStyle w:val="Styl5"/>
        <w:rPr>
          <w:rFonts w:ascii="Times New Roman" w:hAnsi="Times New Roman" w:cs="Times New Roman"/>
        </w:rPr>
      </w:pPr>
      <w:bookmarkStart w:id="88" w:name="_Toc237589766"/>
      <w:r w:rsidRPr="00B3035C">
        <w:rPr>
          <w:rFonts w:ascii="Times New Roman" w:hAnsi="Times New Roman" w:cs="Times New Roman"/>
        </w:rPr>
        <w:t>Kontrola i pomiary hałasu</w:t>
      </w:r>
      <w:bookmarkEnd w:id="88"/>
    </w:p>
    <w:p w14:paraId="0D9C9CF2"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 przypadku zwykłego korzystania ze środowiska przez osoby fizyczne niebędące przedsiębiorcami, kontrolę w zakresie przestrzegania tych norm może przeprowadzić wójt, burmistrz lub prezydent miasta (art. 379 ustawy Prawo ochrony środowiska). </w:t>
      </w:r>
    </w:p>
    <w:p w14:paraId="4C3DB3CC"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Pomiary hałasu w przedsiębiorstwach będące podstawą do stwierdzenia przekroczenia dopuszczalnego poziomu hałasu i wydanie decyzji, są kompetencją właściwych organów ochrony środowiska – starostów oraz prezydentów miast na prawach powiatu. Wnioski o interwencje na uciążliwość akustyczną podmiotów należy kierować do właściwego ze względu na miejsce prowadzonej działalności, Starosty lub Prezydenta Miasta na prawach powiatu.</w:t>
      </w:r>
    </w:p>
    <w:p w14:paraId="762788AD"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 sytuacji gdy wydana jest decyzja o dopuszczalnym poziomie hałasu przez Starostę (Prezydenta Miasta na prawach powiatu) wówczas wojewódzki inspektor ochrony środowiska posiada kompetencje do podjęcia działań kontrolnych w zakresie hałasu.</w:t>
      </w:r>
    </w:p>
    <w:p w14:paraId="65B34071" w14:textId="77777777" w:rsidR="008B2CB9" w:rsidRPr="00B3035C" w:rsidRDefault="008B2CB9" w:rsidP="008B2CB9">
      <w:pPr>
        <w:pStyle w:val="Styl5"/>
        <w:rPr>
          <w:rFonts w:ascii="Times New Roman" w:hAnsi="Times New Roman" w:cs="Times New Roman"/>
        </w:rPr>
      </w:pPr>
      <w:bookmarkStart w:id="89" w:name="_Toc237589767"/>
      <w:r w:rsidRPr="00B3035C">
        <w:rPr>
          <w:rFonts w:ascii="Times New Roman" w:hAnsi="Times New Roman" w:cs="Times New Roman"/>
        </w:rPr>
        <w:t>Hałas komunikacyjny</w:t>
      </w:r>
      <w:bookmarkEnd w:id="89"/>
    </w:p>
    <w:p w14:paraId="28BC28F6" w14:textId="77777777" w:rsidR="008B2CB9" w:rsidRPr="00B3035C" w:rsidRDefault="008B2CB9" w:rsidP="008B4DF6">
      <w:pPr>
        <w:ind w:right="-2"/>
        <w:jc w:val="both"/>
        <w:rPr>
          <w:rFonts w:ascii="Times New Roman" w:hAnsi="Times New Roman" w:cs="Times New Roman"/>
          <w:sz w:val="24"/>
          <w:szCs w:val="24"/>
        </w:rPr>
      </w:pPr>
      <w:r w:rsidRPr="00B3035C">
        <w:rPr>
          <w:rFonts w:ascii="Times New Roman" w:hAnsi="Times New Roman" w:cs="Times New Roman"/>
          <w:sz w:val="24"/>
          <w:szCs w:val="24"/>
        </w:rPr>
        <w:t xml:space="preserve">Komunikacja, z uwagi na dynamiczny rozwój przemysłu motoryzacyjnego, a jednocześnie wzrost mobilności społeczeństwa jest obecnie dominującym źródłem hałasu. Hałas w ujęciu przestrzennym, przyjmuje w tym przypadku charakter liniowy i związany jest z przebiegiem tras komunikacyjnych. </w:t>
      </w:r>
    </w:p>
    <w:p w14:paraId="557C2D26"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Obiektami emitującymi hałas drogowy są: pojazdy jednośladowe, samochody osobowe, samochody ciężarowe, autobusy i ciągniki oraz maszyny drogowe i budowlane. Należy również wziąć pod uwagę inne czynniki związane z ruchem, a w znaczny sposób wpływające na stan akustyczny środowiska. Należą do nich: rodzaj pojazdu (marka), średnia prędkość, stan nawierzchni dróg, pochylenie drogi, warunki atmosferyczne. Pomimo stosowania nowoczesnych rozwiązań komunikacyjnych, problem hałasu drogowego wciąż narasta.</w:t>
      </w:r>
    </w:p>
    <w:p w14:paraId="17DCE519" w14:textId="77777777" w:rsidR="008B2CB9" w:rsidRPr="00B3035C" w:rsidRDefault="008B2CB9" w:rsidP="008B4DF6">
      <w:pPr>
        <w:jc w:val="both"/>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Klimat akustyczny na terenie Gminy Międzybórz kształtuje w znacznej mierze ruch komunikacyjny.</w:t>
      </w:r>
    </w:p>
    <w:p w14:paraId="104D9ED7" w14:textId="77777777" w:rsidR="008B2CB9" w:rsidRPr="00B3035C" w:rsidRDefault="008B2CB9" w:rsidP="008B2CB9">
      <w:pPr>
        <w:pStyle w:val="Nagwek4"/>
        <w:rPr>
          <w:rFonts w:ascii="Times New Roman" w:hAnsi="Times New Roman" w:cs="Times New Roman"/>
          <w:sz w:val="24"/>
          <w:szCs w:val="24"/>
        </w:rPr>
      </w:pPr>
      <w:r w:rsidRPr="00B3035C">
        <w:rPr>
          <w:rFonts w:ascii="Times New Roman" w:hAnsi="Times New Roman" w:cs="Times New Roman"/>
          <w:sz w:val="24"/>
          <w:szCs w:val="24"/>
        </w:rPr>
        <w:t>Hałas komunikacyjny drogowy</w:t>
      </w:r>
    </w:p>
    <w:p w14:paraId="0CD35EC6"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Harmonijny rozwój transportu i komunikacji jest warunkiem decydującym o rozwoju gospodarczym danego obszaru. Z drugiej strony, rozwój motoryzacji, oddziałuje negatywnie na środowisko, zwłaszcza gdy nie jest związany z modernizacją i rozwojem stanu technicznego dróg. Przyjmuje się, że na przestrzeni ostatnich kilkunastu lat corocznie przybywa około 10% samochodów.  Na poziom hałasu drogowego w pobliżu zabudowy mieszkalnej mają wpływ przede wszystkim:</w:t>
      </w:r>
    </w:p>
    <w:p w14:paraId="23E77C0B" w14:textId="77777777" w:rsidR="008B2CB9" w:rsidRPr="00B3035C" w:rsidRDefault="008B2CB9" w:rsidP="00A25B55">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t>natężenie ruchu komunikacyjnego,</w:t>
      </w:r>
    </w:p>
    <w:p w14:paraId="028E689F" w14:textId="77777777" w:rsidR="008B2CB9" w:rsidRPr="00B3035C" w:rsidRDefault="008B2CB9" w:rsidP="00A25B55">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t>udział transportu ciężkiego w strumieniu ruchu,</w:t>
      </w:r>
    </w:p>
    <w:p w14:paraId="2C505F33" w14:textId="77777777" w:rsidR="008B2CB9" w:rsidRPr="00B3035C" w:rsidRDefault="008B2CB9" w:rsidP="00A25B55">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t>odległość zabudowy mieszkalnej od drogi,</w:t>
      </w:r>
    </w:p>
    <w:p w14:paraId="2260ED4A" w14:textId="77777777" w:rsidR="008B2CB9" w:rsidRPr="00B3035C" w:rsidRDefault="008B2CB9" w:rsidP="00A25B55">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t>prędkość ruchu pojazdów (ze wzrostem prędkości hałas rośnie),</w:t>
      </w:r>
    </w:p>
    <w:p w14:paraId="7B7BFE7B" w14:textId="77777777" w:rsidR="008B2CB9" w:rsidRPr="00B3035C" w:rsidRDefault="008B2CB9" w:rsidP="00A25B55">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t>typ i stan techniczny pojazdów,</w:t>
      </w:r>
    </w:p>
    <w:p w14:paraId="5EDEA347" w14:textId="77777777" w:rsidR="008B2CB9" w:rsidRPr="00B3035C" w:rsidRDefault="008B2CB9" w:rsidP="00A25B55">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t>nachylenie drogi,</w:t>
      </w:r>
    </w:p>
    <w:p w14:paraId="67F5F5CC" w14:textId="494B1352" w:rsidR="008B2CB9" w:rsidRPr="00B3035C" w:rsidRDefault="008B2CB9" w:rsidP="008B2CB9">
      <w:pPr>
        <w:pStyle w:val="Akapitzlist"/>
        <w:numPr>
          <w:ilvl w:val="1"/>
          <w:numId w:val="23"/>
        </w:numPr>
        <w:spacing w:after="0" w:line="360" w:lineRule="atLeast"/>
        <w:jc w:val="both"/>
        <w:rPr>
          <w:rFonts w:ascii="Times New Roman" w:hAnsi="Times New Roman" w:cs="Times New Roman"/>
          <w:sz w:val="24"/>
          <w:szCs w:val="24"/>
        </w:rPr>
      </w:pPr>
      <w:r w:rsidRPr="00B3035C">
        <w:rPr>
          <w:rFonts w:ascii="Times New Roman" w:hAnsi="Times New Roman" w:cs="Times New Roman"/>
          <w:sz w:val="24"/>
          <w:szCs w:val="24"/>
        </w:rPr>
        <w:lastRenderedPageBreak/>
        <w:t>stan nawierzchni oraz płynność ruchu.</w:t>
      </w:r>
    </w:p>
    <w:p w14:paraId="6F279D4E" w14:textId="1176D29B"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Większość hałasów w środowisku (w tym hałas drogowy) charakte</w:t>
      </w:r>
      <w:r w:rsidR="008B4DF6" w:rsidRPr="00B3035C">
        <w:rPr>
          <w:rFonts w:ascii="Times New Roman" w:hAnsi="Times New Roman" w:cs="Times New Roman"/>
          <w:sz w:val="24"/>
          <w:szCs w:val="24"/>
        </w:rPr>
        <w:t xml:space="preserve">ryzuje się zmiennymi poziomami </w:t>
      </w:r>
      <w:r w:rsidRPr="00B3035C">
        <w:rPr>
          <w:rFonts w:ascii="Times New Roman" w:hAnsi="Times New Roman" w:cs="Times New Roman"/>
          <w:sz w:val="24"/>
          <w:szCs w:val="24"/>
        </w:rPr>
        <w:t>w czasie. Na terenie gminy Międzybórz mamy do czynienia głównie z hałasem generowanym przez ruch drogowy, bezpośredniej przyczyny należy upatrywać w położeniu gminy na tle głównych szlaków komunikacyjnych. Większość tras lokalnej, drogowej sieci komunikacyjnej stanowi zarazem część systemu sieci ponadlokalnej, powiatowej, wojewódzkiej, krajowej czy też szlak o znaczeniu międzynarodowym. Do czynników bezpośrednio wpływających i determinujących uciążliwość akustyczną traktów drogowych zalicza się m.in. natężenie ruchu, jakość taboru, prędkość poruszania się̨ oraz rodzaj zastosowanej nawierzchni, ze wskazaniem jej stanu technicznego.</w:t>
      </w:r>
    </w:p>
    <w:p w14:paraId="5DCAB424" w14:textId="6364A886"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Gmina Międzybórz nie stanowi istotnego węzła drogowego o znaczeniu regionalnym </w:t>
      </w:r>
      <w:r w:rsidRPr="00B3035C">
        <w:rPr>
          <w:rFonts w:ascii="Times New Roman" w:hAnsi="Times New Roman" w:cs="Times New Roman"/>
          <w:sz w:val="24"/>
          <w:szCs w:val="24"/>
        </w:rPr>
        <w:br/>
        <w:t>i ponadregionalnym. Natomiast jest istotnym elementem w skali loka</w:t>
      </w:r>
      <w:r w:rsidR="008B4DF6" w:rsidRPr="00B3035C">
        <w:rPr>
          <w:rFonts w:ascii="Times New Roman" w:hAnsi="Times New Roman" w:cs="Times New Roman"/>
          <w:sz w:val="24"/>
          <w:szCs w:val="24"/>
        </w:rPr>
        <w:t xml:space="preserve">lnej jest droga krajowa nr 25. </w:t>
      </w:r>
      <w:r w:rsidRPr="00B3035C">
        <w:rPr>
          <w:rFonts w:ascii="Times New Roman" w:hAnsi="Times New Roman" w:cs="Times New Roman"/>
          <w:sz w:val="24"/>
          <w:szCs w:val="24"/>
        </w:rPr>
        <w:t>W 2022 roku GDDKiA opracowało Strategiczną mapę hałasu dla dróg krajowych o ruchu powyżej 3 000 000 pojazdów rocznie. Obszar Droga krajowa nr 25 nie była objęta analizą. Na terenie gminy planowana jest obwodnica Międzyborza, w ciągu drogi krajowej nr 25 zgodnie z Programem Budowy 100 Obwodnic na lata 2020-2030, przyjętym przez Radę Ministrów w Uchwale Nr 46/2021 z dnia 13 kwietnia 2021 r. Program określa cele i priorytety inwestycyjne w zakresie rozbudowy sieci dróg krajowych, uwzględniając budowę nowych odcinków autostrad, dróg ekspresowych, przebudowy odcinków dróg krajowych, jak i budowę obwodnic.</w:t>
      </w:r>
    </w:p>
    <w:p w14:paraId="446DBE31" w14:textId="77777777" w:rsidR="008B2CB9" w:rsidRPr="00B3035C" w:rsidRDefault="008B2CB9" w:rsidP="008B2CB9">
      <w:pPr>
        <w:pStyle w:val="Nagwek4"/>
        <w:rPr>
          <w:rFonts w:ascii="Times New Roman" w:hAnsi="Times New Roman" w:cs="Times New Roman"/>
          <w:sz w:val="24"/>
          <w:szCs w:val="24"/>
        </w:rPr>
      </w:pPr>
      <w:r w:rsidRPr="00B3035C">
        <w:rPr>
          <w:rFonts w:ascii="Times New Roman" w:hAnsi="Times New Roman" w:cs="Times New Roman"/>
          <w:sz w:val="24"/>
          <w:szCs w:val="24"/>
        </w:rPr>
        <w:t>Hałas komunikacyjny kolejowy</w:t>
      </w:r>
    </w:p>
    <w:p w14:paraId="412633F8" w14:textId="77777777" w:rsidR="008B2CB9" w:rsidRPr="00B3035C" w:rsidRDefault="008B2CB9" w:rsidP="008B2CB9">
      <w:pPr>
        <w:rPr>
          <w:rFonts w:ascii="Times New Roman" w:hAnsi="Times New Roman" w:cs="Times New Roman"/>
          <w:sz w:val="24"/>
          <w:szCs w:val="24"/>
        </w:rPr>
      </w:pPr>
      <w:bookmarkStart w:id="90" w:name="_Hlk181697519"/>
      <w:r w:rsidRPr="00B3035C">
        <w:rPr>
          <w:rFonts w:ascii="Times New Roman" w:hAnsi="Times New Roman" w:cs="Times New Roman"/>
          <w:sz w:val="24"/>
          <w:szCs w:val="24"/>
        </w:rPr>
        <w:t xml:space="preserve">Hałas kolejowy na terenie gminy Międzybórz nie stanowi istotnego zagrożenia dla klimatu akustycznego. Wynika to z braku czynnych linii kolejowych o znaczącym natężeniu ruchu oraz braku odcinków objętych strategicznym mapowaniem hałasu kolejowego. W związku z tym oddziaływanie transportu kolejowego na mieszkańców gminy jest pomijalne, a dominującym źródłem hałasu komunikacyjnego pozostaje ruch drogowy. </w:t>
      </w:r>
    </w:p>
    <w:bookmarkEnd w:id="90"/>
    <w:p w14:paraId="71A48696" w14:textId="77777777" w:rsidR="008B2CB9" w:rsidRPr="00B3035C" w:rsidRDefault="008B2CB9" w:rsidP="008B2CB9">
      <w:pPr>
        <w:pStyle w:val="Nagwek4"/>
        <w:rPr>
          <w:rFonts w:ascii="Times New Roman" w:hAnsi="Times New Roman" w:cs="Times New Roman"/>
          <w:sz w:val="24"/>
          <w:szCs w:val="24"/>
        </w:rPr>
      </w:pPr>
      <w:r w:rsidRPr="00B3035C">
        <w:rPr>
          <w:rFonts w:ascii="Times New Roman" w:hAnsi="Times New Roman" w:cs="Times New Roman"/>
          <w:sz w:val="24"/>
          <w:szCs w:val="24"/>
        </w:rPr>
        <w:t>Hałas przemysłowy</w:t>
      </w:r>
    </w:p>
    <w:p w14:paraId="12A17E83" w14:textId="7713F8E3" w:rsidR="008B2CB9" w:rsidRPr="00B3035C" w:rsidRDefault="008B2CB9" w:rsidP="008B4DF6">
      <w:pPr>
        <w:jc w:val="both"/>
        <w:rPr>
          <w:rFonts w:ascii="Times New Roman" w:hAnsi="Times New Roman" w:cs="Times New Roman"/>
          <w:sz w:val="24"/>
          <w:szCs w:val="24"/>
        </w:rPr>
      </w:pPr>
      <w:bookmarkStart w:id="91" w:name="_Toc25840562"/>
      <w:r w:rsidRPr="00B3035C">
        <w:rPr>
          <w:rFonts w:ascii="Times New Roman" w:hAnsi="Times New Roman" w:cs="Times New Roman"/>
          <w:sz w:val="24"/>
          <w:szCs w:val="24"/>
        </w:rPr>
        <w:t xml:space="preserve">Zagadnienia dotyczące hałasu przemysłowego są dobrze rozpoznane, istniejące konflikty mają zwykle charakter lokalny, a obowiązujące regulacje prawne oraz dostępne technologie i metody zmniejszania hałasu, umożliwiają na ogół skuteczną eliminację istniejących zagrożeń. Działalność zakładów przemysłowych nie może powodować przekroczenia standardów emisyjnych, jeśli zostały ustalone, ani też powodować przekraczania standardów jakości środowiska poza terenem, do którego zarządzający ma tytuł prawny, a w przypadku utworzenia obszaru ograniczonego użytkowania, poza tym obszarem. W przypadku stwierdzonego pomiarowo przekraczania dopuszczalnych poziomów hałasu w środowisku, powodowanego działalnością zakładu, wydawana jest przez organy ochrony środowiska decyzja o dopuszczalnym poziomie hałasu. W celu przeciwdziałania nadmiernej emisji hałasu do środowiska inspektorzy Wojewódzkiego Inspektoratu Ochrony Środowiska przeprowadzają kontrole podmiotów posiadających decyzje o dopuszczalnym poziomie hałasu. Za przekraczanie poziomów hałasu określonych w wydanych decyzjach Wojewódzki Inspektor Ochrony Środowiska wymierza w drodze decyzji administracyjne kary pieniężne. Niezależnie od sankcji karnych z tytułu niedotrzymywania dopuszczalnych poziomów hałasu, w przypadku pogorszenia stanu środowiska w znacznych rozmiarach lub zagrożenia życia lub zdrowia ludzi, Wojewódzki Inspektor Ochrony Środowiska może wstrzymać działalność w zakresie, w jakim jest to niezbędne dla zapobieżenia pogarszaniu stanu środowiska. Hałas przemysłowy na terenie </w:t>
      </w:r>
      <w:r w:rsidRPr="00B3035C">
        <w:rPr>
          <w:rFonts w:ascii="Times New Roman" w:hAnsi="Times New Roman" w:cs="Times New Roman"/>
          <w:sz w:val="24"/>
          <w:szCs w:val="24"/>
        </w:rPr>
        <w:lastRenderedPageBreak/>
        <w:t>gminy stanowi zagrożenie o charakterze lokalnym, występuje głównie na terenach sąsiadujących z podmiotami gospodarczymi.</w:t>
      </w:r>
    </w:p>
    <w:p w14:paraId="587F196A" w14:textId="77777777" w:rsidR="008B2CB9" w:rsidRPr="00B3035C" w:rsidRDefault="008B2CB9" w:rsidP="008B2CB9">
      <w:pPr>
        <w:pStyle w:val="Styl5"/>
        <w:rPr>
          <w:rFonts w:ascii="Times New Roman" w:hAnsi="Times New Roman" w:cs="Times New Roman"/>
        </w:rPr>
      </w:pPr>
      <w:bookmarkStart w:id="92" w:name="_Toc237589768"/>
      <w:r w:rsidRPr="00B3035C">
        <w:rPr>
          <w:rFonts w:ascii="Times New Roman" w:hAnsi="Times New Roman" w:cs="Times New Roman"/>
        </w:rPr>
        <w:t>Analiza SWOT – zagrożenie hałasem</w:t>
      </w:r>
      <w:bookmarkEnd w:id="92"/>
    </w:p>
    <w:p w14:paraId="1EFEEFB2" w14:textId="77777777" w:rsidR="008B2CB9" w:rsidRPr="00B3035C" w:rsidRDefault="008B2CB9" w:rsidP="008B2CB9">
      <w:pPr>
        <w:rPr>
          <w:rFonts w:ascii="Times New Roman" w:eastAsia="Calibri" w:hAnsi="Times New Roman" w:cs="Times New Roman"/>
          <w:i/>
          <w:iCs/>
          <w:sz w:val="24"/>
          <w:szCs w:val="24"/>
        </w:rPr>
      </w:pPr>
      <w:bookmarkStart w:id="93" w:name="_Toc237589824"/>
      <w:r w:rsidRPr="00B3035C">
        <w:rPr>
          <w:rFonts w:ascii="Times New Roman" w:eastAsia="Calibri" w:hAnsi="Times New Roman" w:cs="Times New Roman"/>
          <w:i/>
          <w:iCs/>
          <w:sz w:val="24"/>
          <w:szCs w:val="24"/>
        </w:rPr>
        <w:t xml:space="preserve">Tabela </w:t>
      </w:r>
      <w:r w:rsidRPr="00B3035C">
        <w:rPr>
          <w:rFonts w:ascii="Times New Roman" w:eastAsia="Calibri" w:hAnsi="Times New Roman" w:cs="Times New Roman"/>
          <w:i/>
          <w:iCs/>
          <w:sz w:val="24"/>
          <w:szCs w:val="24"/>
        </w:rPr>
        <w:fldChar w:fldCharType="begin"/>
      </w:r>
      <w:r w:rsidRPr="00B3035C">
        <w:rPr>
          <w:rFonts w:ascii="Times New Roman" w:eastAsia="Calibri" w:hAnsi="Times New Roman" w:cs="Times New Roman"/>
          <w:i/>
          <w:iCs/>
          <w:sz w:val="24"/>
          <w:szCs w:val="24"/>
        </w:rPr>
        <w:instrText xml:space="preserve"> SEQ Tabela \* ARABIC </w:instrText>
      </w:r>
      <w:r w:rsidRPr="00B3035C">
        <w:rPr>
          <w:rFonts w:ascii="Times New Roman" w:eastAsia="Calibri" w:hAnsi="Times New Roman" w:cs="Times New Roman"/>
          <w:i/>
          <w:iCs/>
          <w:sz w:val="24"/>
          <w:szCs w:val="24"/>
        </w:rPr>
        <w:fldChar w:fldCharType="separate"/>
      </w:r>
      <w:r w:rsidRPr="00B3035C">
        <w:rPr>
          <w:rFonts w:ascii="Times New Roman" w:eastAsia="Calibri" w:hAnsi="Times New Roman" w:cs="Times New Roman"/>
          <w:i/>
          <w:iCs/>
          <w:noProof/>
          <w:sz w:val="24"/>
          <w:szCs w:val="24"/>
        </w:rPr>
        <w:t>4</w:t>
      </w:r>
      <w:r w:rsidRPr="00B3035C">
        <w:rPr>
          <w:rFonts w:ascii="Times New Roman" w:eastAsia="Calibri" w:hAnsi="Times New Roman" w:cs="Times New Roman"/>
          <w:i/>
          <w:iCs/>
          <w:sz w:val="24"/>
          <w:szCs w:val="24"/>
        </w:rPr>
        <w:fldChar w:fldCharType="end"/>
      </w:r>
      <w:r w:rsidRPr="00B3035C">
        <w:rPr>
          <w:rFonts w:ascii="Times New Roman" w:eastAsia="Calibri" w:hAnsi="Times New Roman" w:cs="Times New Roman"/>
          <w:i/>
          <w:iCs/>
          <w:sz w:val="24"/>
          <w:szCs w:val="24"/>
        </w:rPr>
        <w:t>. Analiza SWOT – zagrożenie hałasem</w:t>
      </w:r>
      <w:bookmarkEnd w:id="91"/>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8B2CB9" w:rsidRPr="00B3035C" w14:paraId="30422679" w14:textId="77777777" w:rsidTr="00F3124A">
        <w:tc>
          <w:tcPr>
            <w:tcW w:w="5000" w:type="pct"/>
            <w:gridSpan w:val="2"/>
            <w:tcBorders>
              <w:top w:val="single" w:sz="4" w:space="0" w:color="auto"/>
              <w:left w:val="single" w:sz="4" w:space="0" w:color="auto"/>
              <w:bottom w:val="single" w:sz="4" w:space="0" w:color="auto"/>
              <w:right w:val="single" w:sz="4" w:space="0" w:color="auto"/>
            </w:tcBorders>
          </w:tcPr>
          <w:p w14:paraId="353E40A1" w14:textId="77777777" w:rsidR="008B2CB9" w:rsidRPr="00B3035C" w:rsidRDefault="008B2CB9" w:rsidP="00F3124A">
            <w:pPr>
              <w:spacing w:line="240" w:lineRule="auto"/>
              <w:jc w:val="center"/>
              <w:rPr>
                <w:rFonts w:ascii="Times New Roman" w:eastAsia="Calibri" w:hAnsi="Times New Roman" w:cs="Times New Roman"/>
                <w:b/>
                <w:sz w:val="24"/>
                <w:szCs w:val="24"/>
              </w:rPr>
            </w:pPr>
            <w:bookmarkStart w:id="94" w:name="_Hlk181698563"/>
            <w:r w:rsidRPr="00B3035C">
              <w:rPr>
                <w:rFonts w:ascii="Times New Roman" w:eastAsia="Calibri" w:hAnsi="Times New Roman" w:cs="Times New Roman"/>
                <w:b/>
                <w:sz w:val="24"/>
                <w:szCs w:val="24"/>
              </w:rPr>
              <w:t>ZAGROŻENIE HAŁASEM</w:t>
            </w:r>
          </w:p>
        </w:tc>
      </w:tr>
      <w:tr w:rsidR="008B2CB9" w:rsidRPr="00B3035C" w14:paraId="1E46F983" w14:textId="77777777" w:rsidTr="00F3124A">
        <w:tc>
          <w:tcPr>
            <w:tcW w:w="2500" w:type="pct"/>
            <w:tcBorders>
              <w:top w:val="single" w:sz="4" w:space="0" w:color="auto"/>
              <w:left w:val="single" w:sz="4" w:space="0" w:color="auto"/>
              <w:bottom w:val="single" w:sz="4" w:space="0" w:color="auto"/>
              <w:right w:val="single" w:sz="4" w:space="0" w:color="auto"/>
            </w:tcBorders>
          </w:tcPr>
          <w:p w14:paraId="74CABC75"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Mocne strony</w:t>
            </w:r>
          </w:p>
        </w:tc>
        <w:tc>
          <w:tcPr>
            <w:tcW w:w="2500" w:type="pct"/>
            <w:tcBorders>
              <w:top w:val="single" w:sz="4" w:space="0" w:color="auto"/>
              <w:left w:val="single" w:sz="4" w:space="0" w:color="auto"/>
              <w:bottom w:val="single" w:sz="4" w:space="0" w:color="auto"/>
              <w:right w:val="single" w:sz="4" w:space="0" w:color="auto"/>
            </w:tcBorders>
          </w:tcPr>
          <w:p w14:paraId="20ACBFCE"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Słabe strony</w:t>
            </w:r>
          </w:p>
        </w:tc>
      </w:tr>
      <w:tr w:rsidR="008B2CB9" w:rsidRPr="00B3035C" w14:paraId="2A24E1AD" w14:textId="77777777" w:rsidTr="00F3124A">
        <w:trPr>
          <w:trHeight w:val="58"/>
        </w:trPr>
        <w:tc>
          <w:tcPr>
            <w:tcW w:w="2500" w:type="pct"/>
            <w:tcBorders>
              <w:top w:val="single" w:sz="4" w:space="0" w:color="auto"/>
              <w:left w:val="single" w:sz="4" w:space="0" w:color="auto"/>
              <w:bottom w:val="single" w:sz="4" w:space="0" w:color="auto"/>
              <w:right w:val="single" w:sz="4" w:space="0" w:color="auto"/>
            </w:tcBorders>
          </w:tcPr>
          <w:p w14:paraId="23DEC87E" w14:textId="77777777" w:rsidR="008B2CB9" w:rsidRPr="00B3035C" w:rsidRDefault="008B2CB9" w:rsidP="00A25B55">
            <w:pPr>
              <w:pStyle w:val="Akapitzlist"/>
              <w:numPr>
                <w:ilvl w:val="0"/>
                <w:numId w:val="30"/>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Inwestycje zmniejszające narażenie mieszkańców na hałas,</w:t>
            </w:r>
          </w:p>
        </w:tc>
        <w:tc>
          <w:tcPr>
            <w:tcW w:w="2500" w:type="pct"/>
            <w:tcBorders>
              <w:top w:val="single" w:sz="4" w:space="0" w:color="auto"/>
              <w:left w:val="single" w:sz="4" w:space="0" w:color="auto"/>
              <w:bottom w:val="single" w:sz="4" w:space="0" w:color="auto"/>
              <w:right w:val="single" w:sz="4" w:space="0" w:color="auto"/>
            </w:tcBorders>
          </w:tcPr>
          <w:p w14:paraId="34BE6291" w14:textId="77777777" w:rsidR="008B2CB9" w:rsidRPr="00B3035C" w:rsidRDefault="008B2CB9" w:rsidP="00A25B55">
            <w:pPr>
              <w:pStyle w:val="Akapitzlist"/>
              <w:numPr>
                <w:ilvl w:val="0"/>
                <w:numId w:val="30"/>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Pogorszone warunki akustyczne wzdłuż ciągów komunikacyjnych </w:t>
            </w:r>
          </w:p>
          <w:p w14:paraId="06D81185" w14:textId="77777777" w:rsidR="008B2CB9" w:rsidRPr="00B3035C" w:rsidRDefault="008B2CB9" w:rsidP="00A25B55">
            <w:pPr>
              <w:pStyle w:val="Akapitzlist"/>
              <w:numPr>
                <w:ilvl w:val="0"/>
                <w:numId w:val="30"/>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Pogarszanie się klimatu akustycznego, głównie na terenach zurbanizowanych spowodowane przez wzrost natężenia ruchu, </w:t>
            </w:r>
          </w:p>
        </w:tc>
      </w:tr>
      <w:tr w:rsidR="008B2CB9" w:rsidRPr="00B3035C" w14:paraId="1EE3D0AA" w14:textId="77777777" w:rsidTr="00F3124A">
        <w:tc>
          <w:tcPr>
            <w:tcW w:w="2500" w:type="pct"/>
            <w:tcBorders>
              <w:top w:val="single" w:sz="4" w:space="0" w:color="auto"/>
              <w:left w:val="single" w:sz="4" w:space="0" w:color="auto"/>
              <w:bottom w:val="single" w:sz="4" w:space="0" w:color="auto"/>
              <w:right w:val="single" w:sz="4" w:space="0" w:color="auto"/>
            </w:tcBorders>
          </w:tcPr>
          <w:p w14:paraId="63F272D3"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Szanse</w:t>
            </w:r>
          </w:p>
        </w:tc>
        <w:tc>
          <w:tcPr>
            <w:tcW w:w="2500" w:type="pct"/>
            <w:tcBorders>
              <w:top w:val="single" w:sz="4" w:space="0" w:color="auto"/>
              <w:left w:val="single" w:sz="4" w:space="0" w:color="auto"/>
              <w:bottom w:val="single" w:sz="4" w:space="0" w:color="auto"/>
              <w:right w:val="single" w:sz="4" w:space="0" w:color="auto"/>
            </w:tcBorders>
          </w:tcPr>
          <w:p w14:paraId="672C05B5"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Zagrożenia</w:t>
            </w:r>
          </w:p>
        </w:tc>
      </w:tr>
      <w:tr w:rsidR="008B2CB9" w:rsidRPr="00B3035C" w14:paraId="76B401AD" w14:textId="77777777" w:rsidTr="00F3124A">
        <w:tc>
          <w:tcPr>
            <w:tcW w:w="2500" w:type="pct"/>
            <w:tcBorders>
              <w:top w:val="single" w:sz="4" w:space="0" w:color="auto"/>
              <w:left w:val="single" w:sz="4" w:space="0" w:color="auto"/>
              <w:bottom w:val="single" w:sz="4" w:space="0" w:color="auto"/>
              <w:right w:val="single" w:sz="4" w:space="0" w:color="auto"/>
            </w:tcBorders>
          </w:tcPr>
          <w:p w14:paraId="24C8D06B"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Coraz lepsze rozwiązania nawierzchni dróg tłumiących emisję uciążliwego hałasu.</w:t>
            </w:r>
          </w:p>
          <w:p w14:paraId="46F0575C"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Budowa ścieżek rowerowych.</w:t>
            </w:r>
          </w:p>
        </w:tc>
        <w:tc>
          <w:tcPr>
            <w:tcW w:w="2500" w:type="pct"/>
            <w:tcBorders>
              <w:top w:val="single" w:sz="4" w:space="0" w:color="auto"/>
              <w:left w:val="single" w:sz="4" w:space="0" w:color="auto"/>
              <w:bottom w:val="single" w:sz="4" w:space="0" w:color="auto"/>
              <w:right w:val="single" w:sz="4" w:space="0" w:color="auto"/>
            </w:tcBorders>
          </w:tcPr>
          <w:p w14:paraId="0D5450FF" w14:textId="77777777" w:rsidR="008B2CB9" w:rsidRPr="00B3035C" w:rsidRDefault="008B2CB9" w:rsidP="00A25B55">
            <w:pPr>
              <w:pStyle w:val="Akapitzlist"/>
              <w:numPr>
                <w:ilvl w:val="0"/>
                <w:numId w:val="30"/>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Brak alternatywnych rozwiązań dla transportu drogowego.</w:t>
            </w:r>
          </w:p>
        </w:tc>
      </w:tr>
    </w:tbl>
    <w:bookmarkEnd w:id="94"/>
    <w:p w14:paraId="72B14F24" w14:textId="77777777" w:rsidR="008B2CB9" w:rsidRPr="00B3035C" w:rsidRDefault="008B2CB9" w:rsidP="008B2CB9">
      <w:pPr>
        <w:rPr>
          <w:rFonts w:ascii="Times New Roman" w:hAnsi="Times New Roman" w:cs="Times New Roman"/>
          <w:i/>
          <w:sz w:val="24"/>
          <w:szCs w:val="24"/>
        </w:rPr>
      </w:pPr>
      <w:r w:rsidRPr="00B3035C">
        <w:rPr>
          <w:rFonts w:ascii="Times New Roman" w:hAnsi="Times New Roman" w:cs="Times New Roman"/>
          <w:i/>
          <w:sz w:val="24"/>
          <w:szCs w:val="24"/>
        </w:rPr>
        <w:t>Źródło: Opracowanie własne</w:t>
      </w:r>
    </w:p>
    <w:p w14:paraId="17361DAE" w14:textId="77777777" w:rsidR="008B2CB9" w:rsidRPr="00B3035C" w:rsidRDefault="008B2CB9" w:rsidP="008B2CB9">
      <w:pPr>
        <w:pStyle w:val="Styl5"/>
        <w:rPr>
          <w:rFonts w:ascii="Times New Roman" w:hAnsi="Times New Roman" w:cs="Times New Roman"/>
        </w:rPr>
      </w:pPr>
      <w:bookmarkStart w:id="95" w:name="_Toc237589769"/>
      <w:r w:rsidRPr="00B3035C">
        <w:rPr>
          <w:rFonts w:ascii="Times New Roman" w:hAnsi="Times New Roman" w:cs="Times New Roman"/>
        </w:rPr>
        <w:t>Prognoza stanu środowiska na lata obowiązywania POŚ</w:t>
      </w:r>
      <w:bookmarkEnd w:id="95"/>
    </w:p>
    <w:p w14:paraId="121D4A98" w14:textId="1E42E138"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Problem zagrożenia hałasem należy integrować z aspektami planowania przestrzennego </w:t>
      </w:r>
      <w:r w:rsidRPr="00B3035C">
        <w:rPr>
          <w:rFonts w:ascii="Times New Roman" w:hAnsi="Times New Roman" w:cs="Times New Roman"/>
          <w:sz w:val="24"/>
          <w:szCs w:val="24"/>
        </w:rPr>
        <w:br/>
        <w:t>w opracowywaniu lub wprowadzaniu zmian do miejscowych planów zagospodarowania przestrzennego. W wydawanych pozwoleniach na budowę obiek</w:t>
      </w:r>
      <w:r w:rsidR="008B4DF6" w:rsidRPr="00B3035C">
        <w:rPr>
          <w:rFonts w:ascii="Times New Roman" w:hAnsi="Times New Roman" w:cs="Times New Roman"/>
          <w:sz w:val="24"/>
          <w:szCs w:val="24"/>
        </w:rPr>
        <w:t xml:space="preserve">tów na działkach sąsiadujących </w:t>
      </w:r>
      <w:r w:rsidRPr="00B3035C">
        <w:rPr>
          <w:rFonts w:ascii="Times New Roman" w:hAnsi="Times New Roman" w:cs="Times New Roman"/>
          <w:sz w:val="24"/>
          <w:szCs w:val="24"/>
        </w:rPr>
        <w:t xml:space="preserve">z drogami publicznymi uwzględniane są wymogi związane z ich odległością od pasa drogowego zgodnie z przepisami o ruchu drogowym. </w:t>
      </w:r>
    </w:p>
    <w:p w14:paraId="08C36D68" w14:textId="77777777" w:rsidR="008B2CB9" w:rsidRPr="00B3035C" w:rsidRDefault="008B2CB9" w:rsidP="008B4DF6">
      <w:pPr>
        <w:jc w:val="both"/>
        <w:rPr>
          <w:rFonts w:ascii="Times New Roman" w:hAnsi="Times New Roman" w:cs="Times New Roman"/>
          <w:b/>
          <w:bCs/>
          <w:spacing w:val="10"/>
          <w:sz w:val="24"/>
          <w:szCs w:val="24"/>
        </w:rPr>
      </w:pPr>
      <w:r w:rsidRPr="00B3035C">
        <w:rPr>
          <w:rFonts w:ascii="Times New Roman" w:hAnsi="Times New Roman" w:cs="Times New Roman"/>
          <w:sz w:val="24"/>
          <w:szCs w:val="24"/>
        </w:rPr>
        <w:t>Z uwagi na wciąż rosnąca liczbę̨ pojazdów, skutkującą zwiększającym się̨ natężeniem ruchu można założyć́, że na terenie Gminy utrzymywać́ się̨ będzie tendencja wzrostowa natężenia hałasu związanego z ruchem kołowym. Przyczyną wzrostu uciążliwości oprócz czynników wspomnianych powyżej jest często niezadowalająca jakość́ nawierzchni drogowych.</w:t>
      </w:r>
      <w:r w:rsidRPr="00B3035C">
        <w:rPr>
          <w:rFonts w:ascii="Times New Roman" w:hAnsi="Times New Roman" w:cs="Times New Roman"/>
          <w:sz w:val="24"/>
          <w:szCs w:val="24"/>
        </w:rPr>
        <w:br w:type="page"/>
      </w:r>
    </w:p>
    <w:p w14:paraId="4C48ED7F" w14:textId="77777777" w:rsidR="008B2CB9" w:rsidRPr="00B3035C" w:rsidRDefault="008B2CB9" w:rsidP="008B2CB9">
      <w:pPr>
        <w:pStyle w:val="Nagwek2"/>
        <w:spacing w:after="0"/>
        <w:rPr>
          <w:rFonts w:ascii="Times New Roman" w:hAnsi="Times New Roman" w:cs="Times New Roman"/>
          <w:sz w:val="24"/>
          <w:szCs w:val="24"/>
        </w:rPr>
      </w:pPr>
      <w:bookmarkStart w:id="96" w:name="_Toc237589770"/>
      <w:r w:rsidRPr="00B3035C">
        <w:rPr>
          <w:rFonts w:ascii="Times New Roman" w:hAnsi="Times New Roman" w:cs="Times New Roman"/>
          <w:sz w:val="24"/>
          <w:szCs w:val="24"/>
        </w:rPr>
        <w:lastRenderedPageBreak/>
        <w:t>Pola elektromagnetyczne</w:t>
      </w:r>
      <w:bookmarkEnd w:id="96"/>
      <w:r w:rsidRPr="00B3035C">
        <w:rPr>
          <w:rFonts w:ascii="Times New Roman" w:hAnsi="Times New Roman" w:cs="Times New Roman"/>
          <w:sz w:val="24"/>
          <w:szCs w:val="24"/>
        </w:rPr>
        <w:t xml:space="preserve"> </w:t>
      </w:r>
    </w:p>
    <w:p w14:paraId="24CBFC40" w14:textId="7E9810E8" w:rsidR="008B2CB9" w:rsidRPr="00B3035C" w:rsidRDefault="008B2CB9" w:rsidP="008B4DF6">
      <w:pPr>
        <w:autoSpaceDE w:val="0"/>
        <w:autoSpaceDN w:val="0"/>
        <w:adjustRightInd w:val="0"/>
        <w:spacing w:after="240"/>
        <w:jc w:val="both"/>
        <w:rPr>
          <w:rFonts w:ascii="Times New Roman" w:eastAsia="Calibri" w:hAnsi="Times New Roman" w:cs="Times New Roman"/>
          <w:sz w:val="24"/>
          <w:szCs w:val="24"/>
        </w:rPr>
      </w:pPr>
      <w:r w:rsidRPr="00B3035C">
        <w:rPr>
          <w:rFonts w:ascii="Times New Roman" w:eastAsia="Calibri" w:hAnsi="Times New Roman" w:cs="Times New Roman"/>
          <w:bCs/>
          <w:sz w:val="24"/>
          <w:szCs w:val="24"/>
        </w:rPr>
        <w:t>Promieniowanie elektromagnetyczne</w:t>
      </w:r>
      <w:r w:rsidRPr="00B3035C">
        <w:rPr>
          <w:rFonts w:ascii="Times New Roman" w:eastAsia="Calibri" w:hAnsi="Times New Roman" w:cs="Times New Roman"/>
          <w:sz w:val="24"/>
          <w:szCs w:val="24"/>
        </w:rPr>
        <w:t xml:space="preserve"> (</w:t>
      </w:r>
      <w:r w:rsidRPr="00B3035C">
        <w:rPr>
          <w:rFonts w:ascii="Times New Roman" w:eastAsia="Calibri" w:hAnsi="Times New Roman" w:cs="Times New Roman"/>
          <w:bCs/>
          <w:sz w:val="24"/>
          <w:szCs w:val="24"/>
        </w:rPr>
        <w:t>fala elektromagnetyczna</w:t>
      </w:r>
      <w:r w:rsidRPr="00B3035C">
        <w:rPr>
          <w:rFonts w:ascii="Times New Roman" w:eastAsia="Calibri" w:hAnsi="Times New Roman" w:cs="Times New Roman"/>
          <w:sz w:val="24"/>
          <w:szCs w:val="24"/>
        </w:rPr>
        <w:t>) defin</w:t>
      </w:r>
      <w:r w:rsidR="008B4DF6" w:rsidRPr="00B3035C">
        <w:rPr>
          <w:rFonts w:ascii="Times New Roman" w:eastAsia="Calibri" w:hAnsi="Times New Roman" w:cs="Times New Roman"/>
          <w:sz w:val="24"/>
          <w:szCs w:val="24"/>
        </w:rPr>
        <w:t xml:space="preserve">iuje się, jako rozchodzące się </w:t>
      </w:r>
      <w:r w:rsidRPr="00B3035C">
        <w:rPr>
          <w:rFonts w:ascii="Times New Roman" w:eastAsia="Calibri" w:hAnsi="Times New Roman" w:cs="Times New Roman"/>
          <w:sz w:val="24"/>
          <w:szCs w:val="24"/>
        </w:rPr>
        <w:t xml:space="preserve">w przestrzeni zaburzenie </w:t>
      </w:r>
      <w:hyperlink r:id="rId13" w:tooltip="Pole elektromagnetyczne" w:history="1">
        <w:r w:rsidRPr="00B3035C">
          <w:rPr>
            <w:rFonts w:ascii="Times New Roman" w:eastAsia="Calibri" w:hAnsi="Times New Roman" w:cs="Times New Roman"/>
            <w:sz w:val="24"/>
            <w:szCs w:val="24"/>
          </w:rPr>
          <w:t>pola elektromagnetycznego</w:t>
        </w:r>
      </w:hyperlink>
      <w:r w:rsidRPr="00B3035C">
        <w:rPr>
          <w:rFonts w:ascii="Times New Roman" w:eastAsia="Calibri" w:hAnsi="Times New Roman" w:cs="Times New Roman"/>
          <w:sz w:val="24"/>
          <w:szCs w:val="24"/>
        </w:rPr>
        <w:t xml:space="preserve">. Właściwości fal elektromagnetycznych zależą od długości fali. Promieniowaniem elektromagnetycznym o różnej długości fali są </w:t>
      </w:r>
      <w:hyperlink r:id="rId14" w:tooltip="Fale radiowe" w:history="1">
        <w:r w:rsidRPr="00B3035C">
          <w:rPr>
            <w:rFonts w:ascii="Times New Roman" w:eastAsia="Calibri" w:hAnsi="Times New Roman" w:cs="Times New Roman"/>
            <w:sz w:val="24"/>
            <w:szCs w:val="24"/>
          </w:rPr>
          <w:t>fale radiowe</w:t>
        </w:r>
      </w:hyperlink>
      <w:r w:rsidRPr="00B3035C">
        <w:rPr>
          <w:rFonts w:ascii="Times New Roman" w:eastAsia="Calibri" w:hAnsi="Times New Roman" w:cs="Times New Roman"/>
          <w:sz w:val="24"/>
          <w:szCs w:val="24"/>
        </w:rPr>
        <w:t xml:space="preserve">, </w:t>
      </w:r>
      <w:hyperlink r:id="rId15" w:tooltip="Mikrofale" w:history="1">
        <w:r w:rsidRPr="00B3035C">
          <w:rPr>
            <w:rFonts w:ascii="Times New Roman" w:eastAsia="Calibri" w:hAnsi="Times New Roman" w:cs="Times New Roman"/>
            <w:sz w:val="24"/>
            <w:szCs w:val="24"/>
          </w:rPr>
          <w:t>mikrofale</w:t>
        </w:r>
      </w:hyperlink>
      <w:r w:rsidRPr="00B3035C">
        <w:rPr>
          <w:rFonts w:ascii="Times New Roman" w:eastAsia="Calibri" w:hAnsi="Times New Roman" w:cs="Times New Roman"/>
          <w:sz w:val="24"/>
          <w:szCs w:val="24"/>
        </w:rPr>
        <w:t xml:space="preserve">, </w:t>
      </w:r>
      <w:hyperlink r:id="rId16" w:tooltip="Podczerwień" w:history="1">
        <w:r w:rsidRPr="00B3035C">
          <w:rPr>
            <w:rFonts w:ascii="Times New Roman" w:eastAsia="Calibri" w:hAnsi="Times New Roman" w:cs="Times New Roman"/>
            <w:sz w:val="24"/>
            <w:szCs w:val="24"/>
          </w:rPr>
          <w:t>podczerwień</w:t>
        </w:r>
      </w:hyperlink>
      <w:r w:rsidRPr="00B3035C">
        <w:rPr>
          <w:rFonts w:ascii="Times New Roman" w:eastAsia="Calibri" w:hAnsi="Times New Roman" w:cs="Times New Roman"/>
          <w:sz w:val="24"/>
          <w:szCs w:val="24"/>
        </w:rPr>
        <w:t xml:space="preserve">, </w:t>
      </w:r>
      <w:hyperlink r:id="rId17" w:tooltip="Światło widzialne" w:history="1">
        <w:r w:rsidRPr="00B3035C">
          <w:rPr>
            <w:rFonts w:ascii="Times New Roman" w:eastAsia="Calibri" w:hAnsi="Times New Roman" w:cs="Times New Roman"/>
            <w:sz w:val="24"/>
            <w:szCs w:val="24"/>
          </w:rPr>
          <w:t>światło widzialne</w:t>
        </w:r>
      </w:hyperlink>
      <w:r w:rsidRPr="00B3035C">
        <w:rPr>
          <w:rFonts w:ascii="Times New Roman" w:eastAsia="Calibri" w:hAnsi="Times New Roman" w:cs="Times New Roman"/>
          <w:sz w:val="24"/>
          <w:szCs w:val="24"/>
        </w:rPr>
        <w:t xml:space="preserve">, </w:t>
      </w:r>
      <w:hyperlink r:id="rId18" w:tooltip="Ultrafiolet" w:history="1">
        <w:r w:rsidRPr="00B3035C">
          <w:rPr>
            <w:rFonts w:ascii="Times New Roman" w:eastAsia="Calibri" w:hAnsi="Times New Roman" w:cs="Times New Roman"/>
            <w:sz w:val="24"/>
            <w:szCs w:val="24"/>
          </w:rPr>
          <w:t>ultrafiolet</w:t>
        </w:r>
      </w:hyperlink>
      <w:r w:rsidRPr="00B3035C">
        <w:rPr>
          <w:rFonts w:ascii="Times New Roman" w:eastAsia="Calibri" w:hAnsi="Times New Roman" w:cs="Times New Roman"/>
          <w:sz w:val="24"/>
          <w:szCs w:val="24"/>
        </w:rPr>
        <w:t xml:space="preserve">, </w:t>
      </w:r>
      <w:hyperlink r:id="rId19" w:tooltip="Promieniowanie rentgenowskie" w:history="1">
        <w:r w:rsidRPr="00B3035C">
          <w:rPr>
            <w:rFonts w:ascii="Times New Roman" w:eastAsia="Calibri" w:hAnsi="Times New Roman" w:cs="Times New Roman"/>
            <w:sz w:val="24"/>
            <w:szCs w:val="24"/>
          </w:rPr>
          <w:t>promieniowanie rentgenowskie</w:t>
        </w:r>
      </w:hyperlink>
      <w:r w:rsidRPr="00B3035C">
        <w:rPr>
          <w:rFonts w:ascii="Times New Roman" w:eastAsia="Calibri" w:hAnsi="Times New Roman" w:cs="Times New Roman"/>
          <w:sz w:val="24"/>
          <w:szCs w:val="24"/>
        </w:rPr>
        <w:t xml:space="preserve"> i </w:t>
      </w:r>
      <w:hyperlink r:id="rId20" w:tooltip="Promieniowanie gamma" w:history="1">
        <w:r w:rsidRPr="00B3035C">
          <w:rPr>
            <w:rFonts w:ascii="Times New Roman" w:eastAsia="Calibri" w:hAnsi="Times New Roman" w:cs="Times New Roman"/>
            <w:sz w:val="24"/>
            <w:szCs w:val="24"/>
          </w:rPr>
          <w:t>promieniowanie gamma</w:t>
        </w:r>
      </w:hyperlink>
      <w:r w:rsidRPr="00B3035C">
        <w:rPr>
          <w:rFonts w:ascii="Times New Roman" w:eastAsia="Calibri" w:hAnsi="Times New Roman" w:cs="Times New Roman"/>
          <w:sz w:val="24"/>
          <w:szCs w:val="24"/>
        </w:rPr>
        <w:t xml:space="preserve">. Źródłami emisji promieniowania elektromagnetycznego (PEM) są m.in. linie elektroenergetyczne, stacje transformatorowe, instalacje radiokomunikacyjne, tj. stacje bazowe telefonii komórkowej, stacje radiowe, telewizyjne, radionawigacyjne. Pola elektromagnetyczne mogą także być pochodzenia naturalnego. Są to między innymi promieniowanie elektromagnetyczne Ziemi lub wyładowania elektryczne w czasie burzy. Nadmierne dawki promieniowania działają szkodliwie na wszystkie organizmy żywe, dlatego też ochrona przed szkodliwym promieniowaniem jest jednym z ważnych zadań ochrony środowiska. Dopuszczalne poziomy PEM w środowisku określone są dla terenów przeznaczonych pod zabudowę mieszkaniową i dla miejsc dostępnych dla ludności i odnoszą się do różnych zakresów częstotliwości pól od 50 </w:t>
      </w:r>
      <w:proofErr w:type="spellStart"/>
      <w:r w:rsidRPr="00B3035C">
        <w:rPr>
          <w:rFonts w:ascii="Times New Roman" w:eastAsia="Calibri" w:hAnsi="Times New Roman" w:cs="Times New Roman"/>
          <w:sz w:val="24"/>
          <w:szCs w:val="24"/>
        </w:rPr>
        <w:t>Hz</w:t>
      </w:r>
      <w:proofErr w:type="spellEnd"/>
      <w:r w:rsidRPr="00B3035C">
        <w:rPr>
          <w:rFonts w:ascii="Times New Roman" w:eastAsia="Calibri" w:hAnsi="Times New Roman" w:cs="Times New Roman"/>
          <w:sz w:val="24"/>
          <w:szCs w:val="24"/>
        </w:rPr>
        <w:t xml:space="preserve"> do 3000 GHz.</w:t>
      </w:r>
    </w:p>
    <w:p w14:paraId="4098F84B" w14:textId="77777777" w:rsidR="008B2CB9" w:rsidRPr="00B3035C" w:rsidRDefault="008B2CB9" w:rsidP="008B2CB9">
      <w:pPr>
        <w:pStyle w:val="Styl5"/>
        <w:rPr>
          <w:rFonts w:ascii="Times New Roman" w:hAnsi="Times New Roman" w:cs="Times New Roman"/>
        </w:rPr>
      </w:pPr>
      <w:bookmarkStart w:id="97" w:name="_Toc237589771"/>
      <w:r w:rsidRPr="00B3035C">
        <w:rPr>
          <w:rFonts w:ascii="Times New Roman" w:hAnsi="Times New Roman" w:cs="Times New Roman"/>
        </w:rPr>
        <w:t>Monitoring pól elektromagnetycznych</w:t>
      </w:r>
      <w:bookmarkEnd w:id="97"/>
    </w:p>
    <w:p w14:paraId="477A354E" w14:textId="77777777" w:rsidR="008B2CB9" w:rsidRPr="00B3035C" w:rsidRDefault="008B2CB9" w:rsidP="008B4DF6">
      <w:pPr>
        <w:spacing w:after="240"/>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Oceny poziomów pól elektromagnetycznych w środowisku i obserwacji zmian dokonuje Główny Inspektor Ochrony Środowiska w ramach Państwowego Monitoringu Środowiska. Prowadzi on również, aktualizowany corocznie, rejestr zawierający informacje o terenach, na których stwierdzono przekroczenie dopuszczalnych poziomów pól elektromagnetycznych. </w:t>
      </w:r>
    </w:p>
    <w:p w14:paraId="79C51812" w14:textId="2C47CA6F" w:rsidR="008B2CB9" w:rsidRPr="00B3035C" w:rsidRDefault="008B2CB9" w:rsidP="008B4DF6">
      <w:pPr>
        <w:jc w:val="both"/>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Na terenie Gminy Międzybórz w ostatnich latach pomiary natężenia pól elektromagnetycznych były przeprowadzone w 2024 roku w ramach stałej sieci monitoringu w miejscowości Międzybórz przy ul. Badury. Wyniki 0,5 godz. pomiaru [V/m] wyniósł 0,5 , zatem nie wystąpiło przekroczenie poziomu dopuszczalnego wynoszącego dla wysokich częstotliwości od 28 V/m do 61 V/m. Pomiary pól elektromagnetycznych wykonywane na terenie województwa dolnośląskiego przez GIOŚ w ramach systemu Państwowego Monitoringu Środowiska nie wykazują przekroczeń dopuszczalnych norm. Mierzone wartości natężenia PEM są dużo niższe od poziomów dopuszczalnych. Dokonując porównania wszystkich wyników pomiarów PEM na przestrzeni ostatnich lat nie obserwuje się znaczących zmian średnich poziomów pól elektromagnetycznych w środowisku.</w:t>
      </w:r>
    </w:p>
    <w:p w14:paraId="193957DD" w14:textId="77777777" w:rsidR="008B2CB9" w:rsidRPr="00B3035C" w:rsidRDefault="008B2CB9" w:rsidP="008B4DF6">
      <w:pPr>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Na terenie Gminy Międzybórz  prowadzono pomiary promieniowania stacji bazowych telefonii komórkowej</w:t>
      </w:r>
      <w:r w:rsidRPr="00B3035C">
        <w:rPr>
          <w:rStyle w:val="Odwoanieprzypisudolnego"/>
          <w:rFonts w:ascii="Times New Roman" w:eastAsia="Calibri" w:hAnsi="Times New Roman" w:cs="Times New Roman"/>
          <w:sz w:val="24"/>
          <w:szCs w:val="24"/>
        </w:rPr>
        <w:footnoteReference w:id="2"/>
      </w:r>
      <w:r w:rsidRPr="00B3035C">
        <w:rPr>
          <w:rFonts w:ascii="Times New Roman" w:eastAsia="Calibri" w:hAnsi="Times New Roman" w:cs="Times New Roman"/>
          <w:sz w:val="24"/>
          <w:szCs w:val="24"/>
        </w:rPr>
        <w:t xml:space="preserve">. </w:t>
      </w:r>
      <w:r w:rsidRPr="00B3035C">
        <w:rPr>
          <w:rFonts w:ascii="Times New Roman" w:hAnsi="Times New Roman" w:cs="Times New Roman"/>
          <w:sz w:val="24"/>
          <w:szCs w:val="24"/>
        </w:rPr>
        <w:t xml:space="preserve">Na terenie gminy znajdują się </w:t>
      </w:r>
      <w:r w:rsidRPr="00B3035C">
        <w:rPr>
          <w:rFonts w:ascii="Times New Roman" w:eastAsia="Calibri" w:hAnsi="Times New Roman" w:cs="Times New Roman"/>
          <w:sz w:val="24"/>
          <w:szCs w:val="24"/>
        </w:rPr>
        <w:t xml:space="preserve">następujące </w:t>
      </w:r>
      <w:bookmarkStart w:id="98" w:name="_Hlk482948282"/>
      <w:r w:rsidRPr="00B3035C">
        <w:rPr>
          <w:rFonts w:ascii="Times New Roman" w:eastAsia="Calibri" w:hAnsi="Times New Roman" w:cs="Times New Roman"/>
          <w:sz w:val="24"/>
          <w:szCs w:val="24"/>
        </w:rPr>
        <w:t>stacje bazowe telefonii komórkowej</w:t>
      </w:r>
      <w:bookmarkEnd w:id="98"/>
      <w:r w:rsidRPr="00B3035C">
        <w:rPr>
          <w:rFonts w:ascii="Times New Roman" w:eastAsia="Calibri" w:hAnsi="Times New Roman" w:cs="Times New Roman"/>
          <w:sz w:val="24"/>
          <w:szCs w:val="24"/>
        </w:rPr>
        <w:t xml:space="preserve"> (wg https://si2pem.gov.pl):</w:t>
      </w:r>
    </w:p>
    <w:p w14:paraId="47EC6D5C"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b/>
          <w:bCs/>
          <w:sz w:val="24"/>
          <w:szCs w:val="24"/>
        </w:rPr>
        <w:t xml:space="preserve">BT32654 </w:t>
      </w:r>
      <w:r w:rsidRPr="00B3035C">
        <w:rPr>
          <w:rFonts w:ascii="Times New Roman" w:hAnsi="Times New Roman" w:cs="Times New Roman"/>
          <w:sz w:val="24"/>
          <w:szCs w:val="24"/>
        </w:rPr>
        <w:t>Międzybórz, dz. nr 7/11</w:t>
      </w:r>
    </w:p>
    <w:p w14:paraId="542C457A"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b/>
          <w:bCs/>
          <w:sz w:val="24"/>
          <w:szCs w:val="24"/>
        </w:rPr>
      </w:pPr>
      <w:r w:rsidRPr="00B3035C">
        <w:rPr>
          <w:rFonts w:ascii="Times New Roman" w:hAnsi="Times New Roman" w:cs="Times New Roman"/>
          <w:b/>
          <w:bCs/>
          <w:sz w:val="24"/>
          <w:szCs w:val="24"/>
        </w:rPr>
        <w:t>4179 BUKOWINA SYCOWSKA, Dz. nr 7/2</w:t>
      </w:r>
    </w:p>
    <w:p w14:paraId="4172381B"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b/>
          <w:bCs/>
          <w:sz w:val="24"/>
          <w:szCs w:val="24"/>
        </w:rPr>
      </w:pPr>
      <w:r w:rsidRPr="00B3035C">
        <w:rPr>
          <w:rFonts w:ascii="Times New Roman" w:hAnsi="Times New Roman" w:cs="Times New Roman"/>
          <w:b/>
          <w:bCs/>
          <w:sz w:val="24"/>
          <w:szCs w:val="24"/>
        </w:rPr>
        <w:t>BT37905 Sieroszewice, dz. nr 332/2, obręb 0011</w:t>
      </w:r>
    </w:p>
    <w:p w14:paraId="55DF3508"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b/>
          <w:bCs/>
          <w:sz w:val="24"/>
          <w:szCs w:val="24"/>
        </w:rPr>
        <w:t xml:space="preserve">44369 </w:t>
      </w:r>
      <w:r w:rsidRPr="00B3035C">
        <w:rPr>
          <w:rFonts w:ascii="Times New Roman" w:hAnsi="Times New Roman" w:cs="Times New Roman"/>
          <w:sz w:val="24"/>
          <w:szCs w:val="24"/>
        </w:rPr>
        <w:t>OSKA PIŁA, 20</w:t>
      </w:r>
    </w:p>
    <w:p w14:paraId="6F0249D9"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b/>
          <w:bCs/>
          <w:sz w:val="24"/>
          <w:szCs w:val="24"/>
        </w:rPr>
        <w:t xml:space="preserve">OLE3062 </w:t>
      </w:r>
      <w:r w:rsidRPr="00B3035C">
        <w:rPr>
          <w:rFonts w:ascii="Times New Roman" w:hAnsi="Times New Roman" w:cs="Times New Roman"/>
          <w:sz w:val="24"/>
          <w:szCs w:val="24"/>
        </w:rPr>
        <w:t>Oska Piła, dz. nr 365</w:t>
      </w:r>
    </w:p>
    <w:p w14:paraId="45D7F0C9"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b/>
          <w:bCs/>
          <w:sz w:val="24"/>
          <w:szCs w:val="24"/>
        </w:rPr>
        <w:t xml:space="preserve">OLE3061 </w:t>
      </w:r>
      <w:r w:rsidRPr="00B3035C">
        <w:rPr>
          <w:rFonts w:ascii="Times New Roman" w:hAnsi="Times New Roman" w:cs="Times New Roman"/>
          <w:sz w:val="24"/>
          <w:szCs w:val="24"/>
        </w:rPr>
        <w:t>Międzybórz, dz. nr 134</w:t>
      </w:r>
    </w:p>
    <w:p w14:paraId="083D18AE" w14:textId="77777777" w:rsidR="008B2CB9" w:rsidRPr="00B3035C" w:rsidRDefault="008B2CB9" w:rsidP="00A25B55">
      <w:pPr>
        <w:pStyle w:val="Akapitzlist"/>
        <w:numPr>
          <w:ilvl w:val="0"/>
          <w:numId w:val="58"/>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b/>
          <w:bCs/>
          <w:sz w:val="24"/>
          <w:szCs w:val="24"/>
        </w:rPr>
        <w:lastRenderedPageBreak/>
        <w:t xml:space="preserve">3212 </w:t>
      </w:r>
      <w:r w:rsidRPr="00B3035C">
        <w:rPr>
          <w:rFonts w:ascii="Times New Roman" w:hAnsi="Times New Roman" w:cs="Times New Roman"/>
          <w:sz w:val="24"/>
          <w:szCs w:val="24"/>
        </w:rPr>
        <w:t>MIĘDZYBÓRZ, WROCŁAWSKA 67</w:t>
      </w:r>
    </w:p>
    <w:p w14:paraId="2AE86D88" w14:textId="77777777" w:rsidR="008B2CB9" w:rsidRPr="00B3035C" w:rsidRDefault="008B2CB9" w:rsidP="00A25B55">
      <w:pPr>
        <w:pStyle w:val="Akapitzlist"/>
        <w:numPr>
          <w:ilvl w:val="0"/>
          <w:numId w:val="58"/>
        </w:numPr>
        <w:spacing w:line="278" w:lineRule="auto"/>
        <w:contextualSpacing w:val="0"/>
        <w:jc w:val="both"/>
        <w:rPr>
          <w:rFonts w:ascii="Times New Roman" w:hAnsi="Times New Roman" w:cs="Times New Roman"/>
          <w:b/>
          <w:bCs/>
          <w:sz w:val="24"/>
          <w:szCs w:val="24"/>
        </w:rPr>
      </w:pPr>
      <w:r w:rsidRPr="00B3035C">
        <w:rPr>
          <w:rFonts w:ascii="Times New Roman" w:hAnsi="Times New Roman" w:cs="Times New Roman"/>
          <w:b/>
          <w:bCs/>
          <w:sz w:val="24"/>
          <w:szCs w:val="24"/>
        </w:rPr>
        <w:t>BT33766</w:t>
      </w:r>
      <w:r w:rsidRPr="00B3035C">
        <w:rPr>
          <w:rFonts w:ascii="Times New Roman" w:hAnsi="Times New Roman" w:cs="Times New Roman"/>
          <w:sz w:val="24"/>
          <w:szCs w:val="24"/>
        </w:rPr>
        <w:t xml:space="preserve"> Międzybórz, ul. Wrocławska; dz. nr 180</w:t>
      </w:r>
    </w:p>
    <w:p w14:paraId="31BEB53A" w14:textId="77777777" w:rsidR="008B2CB9" w:rsidRPr="00B3035C" w:rsidRDefault="008B2CB9" w:rsidP="008B2CB9">
      <w:pPr>
        <w:rPr>
          <w:rFonts w:ascii="Times New Roman" w:eastAsia="Calibri" w:hAnsi="Times New Roman" w:cs="Times New Roman"/>
          <w:color w:val="8496B0" w:themeColor="text2" w:themeTint="99"/>
          <w:sz w:val="24"/>
          <w:szCs w:val="24"/>
        </w:rPr>
      </w:pPr>
    </w:p>
    <w:p w14:paraId="7C3B3C19" w14:textId="77777777" w:rsidR="008B2CB9" w:rsidRPr="00B3035C" w:rsidRDefault="008B2CB9" w:rsidP="008B2CB9">
      <w:pPr>
        <w:rPr>
          <w:rFonts w:ascii="Times New Roman" w:eastAsia="Calibri" w:hAnsi="Times New Roman" w:cs="Times New Roman"/>
          <w:sz w:val="24"/>
          <w:szCs w:val="24"/>
        </w:rPr>
      </w:pPr>
      <w:bookmarkStart w:id="99" w:name="_Toc237589847"/>
      <w:r w:rsidRPr="00B3035C">
        <w:rPr>
          <w:rFonts w:ascii="Times New Roman" w:hAnsi="Times New Roman" w:cs="Times New Roman"/>
          <w:i/>
          <w:sz w:val="24"/>
          <w:szCs w:val="24"/>
        </w:rPr>
        <w:t xml:space="preserve">Rysunek </w:t>
      </w:r>
      <w:r w:rsidRPr="00B3035C">
        <w:rPr>
          <w:rFonts w:ascii="Times New Roman" w:hAnsi="Times New Roman" w:cs="Times New Roman"/>
          <w:i/>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i/>
          <w:sz w:val="24"/>
          <w:szCs w:val="24"/>
        </w:rPr>
        <w:fldChar w:fldCharType="separate"/>
      </w:r>
      <w:r w:rsidRPr="00B3035C">
        <w:rPr>
          <w:rFonts w:ascii="Times New Roman" w:hAnsi="Times New Roman" w:cs="Times New Roman"/>
          <w:i/>
          <w:noProof/>
          <w:sz w:val="24"/>
          <w:szCs w:val="24"/>
        </w:rPr>
        <w:t>4</w:t>
      </w:r>
      <w:r w:rsidRPr="00B3035C">
        <w:rPr>
          <w:rFonts w:ascii="Times New Roman" w:hAnsi="Times New Roman" w:cs="Times New Roman"/>
          <w:i/>
          <w:noProof/>
          <w:sz w:val="24"/>
          <w:szCs w:val="24"/>
        </w:rPr>
        <w:fldChar w:fldCharType="end"/>
      </w:r>
      <w:r w:rsidRPr="00B3035C">
        <w:rPr>
          <w:rFonts w:ascii="Times New Roman" w:hAnsi="Times New Roman" w:cs="Times New Roman"/>
          <w:i/>
          <w:sz w:val="24"/>
          <w:szCs w:val="24"/>
        </w:rPr>
        <w:t>.</w:t>
      </w:r>
      <w:r w:rsidRPr="00B3035C">
        <w:rPr>
          <w:rFonts w:ascii="Times New Roman" w:hAnsi="Times New Roman" w:cs="Times New Roman"/>
          <w:sz w:val="24"/>
          <w:szCs w:val="24"/>
        </w:rPr>
        <w:t xml:space="preserve"> </w:t>
      </w:r>
      <w:r w:rsidRPr="00B3035C">
        <w:rPr>
          <w:rFonts w:ascii="Times New Roman" w:hAnsi="Times New Roman" w:cs="Times New Roman"/>
          <w:i/>
          <w:sz w:val="24"/>
          <w:szCs w:val="24"/>
        </w:rPr>
        <w:t>Położenie stacji bazowych telefonii komórkowej na terenie Gminy Międzybórz</w:t>
      </w:r>
      <w:bookmarkEnd w:id="99"/>
    </w:p>
    <w:p w14:paraId="077D769C" w14:textId="77777777" w:rsidR="008B2CB9" w:rsidRPr="00B3035C" w:rsidRDefault="008B2CB9" w:rsidP="008B2CB9">
      <w:pPr>
        <w:rPr>
          <w:rFonts w:ascii="Times New Roman" w:eastAsia="Calibri" w:hAnsi="Times New Roman" w:cs="Times New Roman"/>
          <w:sz w:val="24"/>
          <w:szCs w:val="24"/>
        </w:rPr>
      </w:pPr>
      <w:r w:rsidRPr="00B3035C">
        <w:rPr>
          <w:rFonts w:ascii="Times New Roman" w:hAnsi="Times New Roman" w:cs="Times New Roman"/>
          <w:noProof/>
          <w:sz w:val="24"/>
          <w:szCs w:val="24"/>
          <w:lang w:eastAsia="pl-PL"/>
        </w:rPr>
        <w:drawing>
          <wp:inline distT="0" distB="0" distL="0" distR="0" wp14:anchorId="63BB88C5" wp14:editId="2C7ADE7C">
            <wp:extent cx="5745480" cy="3464611"/>
            <wp:effectExtent l="0" t="0" r="7620" b="2540"/>
            <wp:docPr id="9852446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44611" name=""/>
                    <pic:cNvPicPr/>
                  </pic:nvPicPr>
                  <pic:blipFill rotWithShape="1">
                    <a:blip r:embed="rId21"/>
                    <a:srcRect l="33201" t="32614" r="14153" b="7635"/>
                    <a:stretch>
                      <a:fillRect/>
                    </a:stretch>
                  </pic:blipFill>
                  <pic:spPr bwMode="auto">
                    <a:xfrm>
                      <a:off x="0" y="0"/>
                      <a:ext cx="5753949" cy="3469718"/>
                    </a:xfrm>
                    <a:prstGeom prst="rect">
                      <a:avLst/>
                    </a:prstGeom>
                    <a:ln>
                      <a:noFill/>
                    </a:ln>
                    <a:extLst>
                      <a:ext uri="{53640926-AAD7-44D8-BBD7-CCE9431645EC}">
                        <a14:shadowObscured xmlns:a14="http://schemas.microsoft.com/office/drawing/2010/main"/>
                      </a:ext>
                    </a:extLst>
                  </pic:spPr>
                </pic:pic>
              </a:graphicData>
            </a:graphic>
          </wp:inline>
        </w:drawing>
      </w:r>
    </w:p>
    <w:p w14:paraId="5BCB843D" w14:textId="38B2D2A7" w:rsidR="008B2CB9" w:rsidRPr="00B3035C" w:rsidRDefault="008B2CB9" w:rsidP="008B2CB9">
      <w:pPr>
        <w:rPr>
          <w:rFonts w:ascii="Times New Roman" w:eastAsia="Calibri" w:hAnsi="Times New Roman" w:cs="Times New Roman"/>
          <w:i/>
          <w:iCs/>
          <w:sz w:val="24"/>
          <w:szCs w:val="24"/>
        </w:rPr>
      </w:pPr>
      <w:r w:rsidRPr="00B3035C">
        <w:rPr>
          <w:rFonts w:ascii="Times New Roman" w:eastAsia="Calibri" w:hAnsi="Times New Roman" w:cs="Times New Roman"/>
          <w:i/>
          <w:iCs/>
          <w:sz w:val="24"/>
          <w:szCs w:val="24"/>
        </w:rPr>
        <w:t>Źródło :</w:t>
      </w:r>
      <w:proofErr w:type="spellStart"/>
      <w:r w:rsidRPr="00B3035C">
        <w:rPr>
          <w:rFonts w:ascii="Times New Roman" w:eastAsia="Calibri" w:hAnsi="Times New Roman" w:cs="Times New Roman"/>
          <w:i/>
          <w:iCs/>
          <w:sz w:val="24"/>
          <w:szCs w:val="24"/>
        </w:rPr>
        <w:t>https</w:t>
      </w:r>
      <w:proofErr w:type="spellEnd"/>
      <w:r w:rsidRPr="00B3035C">
        <w:rPr>
          <w:rFonts w:ascii="Times New Roman" w:eastAsia="Calibri" w:hAnsi="Times New Roman" w:cs="Times New Roman"/>
          <w:i/>
          <w:iCs/>
          <w:sz w:val="24"/>
          <w:szCs w:val="24"/>
        </w:rPr>
        <w:t>://si2pem.gov.pl</w:t>
      </w:r>
    </w:p>
    <w:p w14:paraId="299CEE1B" w14:textId="5BF9B3AC" w:rsidR="008B2CB9" w:rsidRPr="00B3035C" w:rsidRDefault="008B2CB9" w:rsidP="008B4DF6">
      <w:pPr>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Biorąc pod uwagę łączną liczbę źródeł pól elektromagnetycznych, a także fakt, iż są one zlokalizowane w znacznym rozproszeniu, uznaje się, że w gminie nie są przekroczone dopuszczalne normy środowiskowe.</w:t>
      </w:r>
    </w:p>
    <w:p w14:paraId="156EB99C" w14:textId="59A30BFE" w:rsidR="00F3124A" w:rsidRPr="00B3035C" w:rsidRDefault="00F3124A" w:rsidP="008B2CB9">
      <w:pPr>
        <w:rPr>
          <w:rFonts w:ascii="Times New Roman" w:eastAsia="Calibri" w:hAnsi="Times New Roman" w:cs="Times New Roman"/>
          <w:sz w:val="24"/>
          <w:szCs w:val="24"/>
        </w:rPr>
      </w:pPr>
    </w:p>
    <w:p w14:paraId="5F0FE849" w14:textId="06CCA9BA" w:rsidR="00F3124A" w:rsidRPr="00B3035C" w:rsidRDefault="00F3124A" w:rsidP="008B2CB9">
      <w:pPr>
        <w:rPr>
          <w:rFonts w:ascii="Times New Roman" w:eastAsia="Calibri" w:hAnsi="Times New Roman" w:cs="Times New Roman"/>
          <w:sz w:val="24"/>
          <w:szCs w:val="24"/>
        </w:rPr>
      </w:pPr>
    </w:p>
    <w:p w14:paraId="7497FEC9" w14:textId="53FB879F" w:rsidR="00F3124A" w:rsidRPr="00B3035C" w:rsidRDefault="00F3124A" w:rsidP="008B2CB9">
      <w:pPr>
        <w:rPr>
          <w:rFonts w:ascii="Times New Roman" w:eastAsia="Calibri" w:hAnsi="Times New Roman" w:cs="Times New Roman"/>
          <w:sz w:val="24"/>
          <w:szCs w:val="24"/>
        </w:rPr>
      </w:pPr>
    </w:p>
    <w:p w14:paraId="738ED333" w14:textId="66877799" w:rsidR="00F3124A" w:rsidRPr="00B3035C" w:rsidRDefault="00F3124A" w:rsidP="008B2CB9">
      <w:pPr>
        <w:rPr>
          <w:rFonts w:ascii="Times New Roman" w:eastAsia="Calibri" w:hAnsi="Times New Roman" w:cs="Times New Roman"/>
          <w:sz w:val="24"/>
          <w:szCs w:val="24"/>
        </w:rPr>
      </w:pPr>
    </w:p>
    <w:p w14:paraId="76042748" w14:textId="3F0E0922" w:rsidR="008B4DF6" w:rsidRDefault="008B4DF6" w:rsidP="008B2CB9">
      <w:pPr>
        <w:rPr>
          <w:rFonts w:ascii="Times New Roman" w:eastAsia="Calibri" w:hAnsi="Times New Roman" w:cs="Times New Roman"/>
          <w:sz w:val="24"/>
          <w:szCs w:val="24"/>
        </w:rPr>
      </w:pPr>
    </w:p>
    <w:p w14:paraId="1881303A" w14:textId="001B9544" w:rsidR="00B3035C" w:rsidRDefault="00B3035C" w:rsidP="008B2CB9">
      <w:pPr>
        <w:rPr>
          <w:rFonts w:ascii="Times New Roman" w:eastAsia="Calibri" w:hAnsi="Times New Roman" w:cs="Times New Roman"/>
          <w:sz w:val="24"/>
          <w:szCs w:val="24"/>
        </w:rPr>
      </w:pPr>
    </w:p>
    <w:p w14:paraId="3D39F2E6" w14:textId="56D472AE" w:rsidR="00B3035C" w:rsidRDefault="00B3035C" w:rsidP="008B2CB9">
      <w:pPr>
        <w:rPr>
          <w:rFonts w:ascii="Times New Roman" w:eastAsia="Calibri" w:hAnsi="Times New Roman" w:cs="Times New Roman"/>
          <w:sz w:val="24"/>
          <w:szCs w:val="24"/>
        </w:rPr>
      </w:pPr>
    </w:p>
    <w:p w14:paraId="2F406CB5" w14:textId="77777777" w:rsidR="00B3035C" w:rsidRPr="00B3035C" w:rsidRDefault="00B3035C" w:rsidP="008B2CB9">
      <w:pPr>
        <w:rPr>
          <w:rFonts w:ascii="Times New Roman" w:eastAsia="Calibri" w:hAnsi="Times New Roman" w:cs="Times New Roman"/>
          <w:sz w:val="24"/>
          <w:szCs w:val="24"/>
        </w:rPr>
      </w:pPr>
    </w:p>
    <w:p w14:paraId="1835D4BC" w14:textId="120E7FF6" w:rsidR="00F3124A" w:rsidRPr="00B3035C" w:rsidRDefault="00F3124A" w:rsidP="008B2CB9">
      <w:pPr>
        <w:rPr>
          <w:rFonts w:ascii="Times New Roman" w:eastAsia="Calibri" w:hAnsi="Times New Roman" w:cs="Times New Roman"/>
          <w:sz w:val="24"/>
          <w:szCs w:val="24"/>
        </w:rPr>
      </w:pPr>
    </w:p>
    <w:p w14:paraId="514FAA54" w14:textId="77777777" w:rsidR="00F3124A" w:rsidRPr="00B3035C" w:rsidRDefault="00F3124A" w:rsidP="008B2CB9">
      <w:pPr>
        <w:rPr>
          <w:rFonts w:ascii="Times New Roman" w:eastAsia="Calibri" w:hAnsi="Times New Roman" w:cs="Times New Roman"/>
          <w:sz w:val="24"/>
          <w:szCs w:val="24"/>
        </w:rPr>
      </w:pPr>
    </w:p>
    <w:p w14:paraId="04674267" w14:textId="77777777" w:rsidR="008B2CB9" w:rsidRPr="00B3035C" w:rsidRDefault="008B2CB9" w:rsidP="008B2CB9">
      <w:pPr>
        <w:pStyle w:val="Styl5"/>
        <w:rPr>
          <w:rFonts w:ascii="Times New Roman" w:hAnsi="Times New Roman" w:cs="Times New Roman"/>
        </w:rPr>
      </w:pPr>
      <w:bookmarkStart w:id="100" w:name="_Toc237589772"/>
      <w:r w:rsidRPr="00B3035C">
        <w:rPr>
          <w:rFonts w:ascii="Times New Roman" w:hAnsi="Times New Roman" w:cs="Times New Roman"/>
        </w:rPr>
        <w:lastRenderedPageBreak/>
        <w:t>Analiza SWOT – Pola elektromagnetyczne</w:t>
      </w:r>
      <w:bookmarkEnd w:id="100"/>
    </w:p>
    <w:p w14:paraId="086B0C90" w14:textId="77777777" w:rsidR="008B2CB9" w:rsidRPr="00B3035C" w:rsidRDefault="008B2CB9" w:rsidP="008B2CB9">
      <w:pPr>
        <w:rPr>
          <w:rFonts w:ascii="Times New Roman" w:eastAsia="Calibri" w:hAnsi="Times New Roman" w:cs="Times New Roman"/>
          <w:i/>
          <w:iCs/>
          <w:sz w:val="24"/>
          <w:szCs w:val="24"/>
        </w:rPr>
      </w:pPr>
      <w:bookmarkStart w:id="101" w:name="_Toc25840563"/>
      <w:bookmarkStart w:id="102" w:name="_Toc237589825"/>
      <w:r w:rsidRPr="00B3035C">
        <w:rPr>
          <w:rFonts w:ascii="Times New Roman" w:eastAsia="Calibri" w:hAnsi="Times New Roman" w:cs="Times New Roman"/>
          <w:i/>
          <w:iCs/>
          <w:sz w:val="24"/>
          <w:szCs w:val="24"/>
        </w:rPr>
        <w:t xml:space="preserve">Tabela </w:t>
      </w:r>
      <w:r w:rsidRPr="00B3035C">
        <w:rPr>
          <w:rFonts w:ascii="Times New Roman" w:eastAsia="Calibri" w:hAnsi="Times New Roman" w:cs="Times New Roman"/>
          <w:i/>
          <w:iCs/>
          <w:sz w:val="24"/>
          <w:szCs w:val="24"/>
        </w:rPr>
        <w:fldChar w:fldCharType="begin"/>
      </w:r>
      <w:r w:rsidRPr="00B3035C">
        <w:rPr>
          <w:rFonts w:ascii="Times New Roman" w:eastAsia="Calibri" w:hAnsi="Times New Roman" w:cs="Times New Roman"/>
          <w:i/>
          <w:iCs/>
          <w:sz w:val="24"/>
          <w:szCs w:val="24"/>
        </w:rPr>
        <w:instrText xml:space="preserve"> SEQ Tabela \* ARABIC </w:instrText>
      </w:r>
      <w:r w:rsidRPr="00B3035C">
        <w:rPr>
          <w:rFonts w:ascii="Times New Roman" w:eastAsia="Calibri" w:hAnsi="Times New Roman" w:cs="Times New Roman"/>
          <w:i/>
          <w:iCs/>
          <w:sz w:val="24"/>
          <w:szCs w:val="24"/>
        </w:rPr>
        <w:fldChar w:fldCharType="separate"/>
      </w:r>
      <w:r w:rsidRPr="00B3035C">
        <w:rPr>
          <w:rFonts w:ascii="Times New Roman" w:eastAsia="Calibri" w:hAnsi="Times New Roman" w:cs="Times New Roman"/>
          <w:i/>
          <w:iCs/>
          <w:noProof/>
          <w:sz w:val="24"/>
          <w:szCs w:val="24"/>
        </w:rPr>
        <w:t>5</w:t>
      </w:r>
      <w:r w:rsidRPr="00B3035C">
        <w:rPr>
          <w:rFonts w:ascii="Times New Roman" w:eastAsia="Calibri" w:hAnsi="Times New Roman" w:cs="Times New Roman"/>
          <w:i/>
          <w:iCs/>
          <w:sz w:val="24"/>
          <w:szCs w:val="24"/>
        </w:rPr>
        <w:fldChar w:fldCharType="end"/>
      </w:r>
      <w:r w:rsidRPr="00B3035C">
        <w:rPr>
          <w:rFonts w:ascii="Times New Roman" w:eastAsia="Calibri" w:hAnsi="Times New Roman" w:cs="Times New Roman"/>
          <w:i/>
          <w:iCs/>
          <w:sz w:val="24"/>
          <w:szCs w:val="24"/>
        </w:rPr>
        <w:t>. Analiza SWOT – Pola elektromagnetyczne.</w:t>
      </w:r>
      <w:bookmarkEnd w:id="101"/>
      <w:bookmarkEnd w:id="10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8B2CB9" w:rsidRPr="00B3035C" w14:paraId="26282183" w14:textId="77777777" w:rsidTr="00F3124A">
        <w:tc>
          <w:tcPr>
            <w:tcW w:w="5000" w:type="pct"/>
            <w:gridSpan w:val="2"/>
            <w:tcBorders>
              <w:top w:val="single" w:sz="4" w:space="0" w:color="auto"/>
              <w:left w:val="single" w:sz="4" w:space="0" w:color="auto"/>
              <w:bottom w:val="single" w:sz="4" w:space="0" w:color="auto"/>
              <w:right w:val="single" w:sz="4" w:space="0" w:color="auto"/>
            </w:tcBorders>
          </w:tcPr>
          <w:p w14:paraId="0DCDAB0F"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POLA ELEKTROMAGNETYCZNE</w:t>
            </w:r>
          </w:p>
        </w:tc>
      </w:tr>
      <w:tr w:rsidR="008B2CB9" w:rsidRPr="00B3035C" w14:paraId="734EE77A" w14:textId="77777777" w:rsidTr="00F3124A">
        <w:tc>
          <w:tcPr>
            <w:tcW w:w="2500" w:type="pct"/>
            <w:tcBorders>
              <w:top w:val="single" w:sz="4" w:space="0" w:color="auto"/>
              <w:left w:val="single" w:sz="4" w:space="0" w:color="auto"/>
              <w:bottom w:val="single" w:sz="4" w:space="0" w:color="auto"/>
              <w:right w:val="single" w:sz="4" w:space="0" w:color="auto"/>
            </w:tcBorders>
          </w:tcPr>
          <w:p w14:paraId="6C9A67DE"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Mocne strony</w:t>
            </w:r>
          </w:p>
        </w:tc>
        <w:tc>
          <w:tcPr>
            <w:tcW w:w="2500" w:type="pct"/>
            <w:tcBorders>
              <w:top w:val="single" w:sz="4" w:space="0" w:color="auto"/>
              <w:left w:val="single" w:sz="4" w:space="0" w:color="auto"/>
              <w:bottom w:val="single" w:sz="4" w:space="0" w:color="auto"/>
              <w:right w:val="single" w:sz="4" w:space="0" w:color="auto"/>
            </w:tcBorders>
          </w:tcPr>
          <w:p w14:paraId="7A8FA236"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Słabe strony</w:t>
            </w:r>
          </w:p>
        </w:tc>
      </w:tr>
      <w:tr w:rsidR="008B2CB9" w:rsidRPr="00B3035C" w14:paraId="12E0127C" w14:textId="77777777" w:rsidTr="00F3124A">
        <w:tc>
          <w:tcPr>
            <w:tcW w:w="2500" w:type="pct"/>
            <w:tcBorders>
              <w:top w:val="single" w:sz="4" w:space="0" w:color="auto"/>
              <w:left w:val="single" w:sz="4" w:space="0" w:color="auto"/>
              <w:right w:val="single" w:sz="4" w:space="0" w:color="auto"/>
            </w:tcBorders>
          </w:tcPr>
          <w:p w14:paraId="351328E2"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Brak przekroczeń poziomu oddziaływania elektromagnetycznego w gminie</w:t>
            </w:r>
          </w:p>
        </w:tc>
        <w:tc>
          <w:tcPr>
            <w:tcW w:w="2500" w:type="pct"/>
            <w:tcBorders>
              <w:top w:val="single" w:sz="4" w:space="0" w:color="auto"/>
              <w:left w:val="single" w:sz="4" w:space="0" w:color="auto"/>
              <w:bottom w:val="single" w:sz="4" w:space="0" w:color="auto"/>
              <w:right w:val="single" w:sz="4" w:space="0" w:color="auto"/>
            </w:tcBorders>
          </w:tcPr>
          <w:p w14:paraId="3B143FCB"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Nieświadomość lub niski poziom świadomości społecznej w zakresie oddziaływania pól elektromagnetycznych,</w:t>
            </w:r>
          </w:p>
        </w:tc>
      </w:tr>
      <w:tr w:rsidR="008B2CB9" w:rsidRPr="00B3035C" w14:paraId="02F4CAB8" w14:textId="77777777" w:rsidTr="00F3124A">
        <w:tc>
          <w:tcPr>
            <w:tcW w:w="2500" w:type="pct"/>
            <w:tcBorders>
              <w:top w:val="single" w:sz="4" w:space="0" w:color="auto"/>
              <w:left w:val="single" w:sz="4" w:space="0" w:color="auto"/>
              <w:bottom w:val="single" w:sz="4" w:space="0" w:color="auto"/>
              <w:right w:val="single" w:sz="4" w:space="0" w:color="auto"/>
            </w:tcBorders>
          </w:tcPr>
          <w:p w14:paraId="3931DA5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Szanse</w:t>
            </w:r>
          </w:p>
        </w:tc>
        <w:tc>
          <w:tcPr>
            <w:tcW w:w="2500" w:type="pct"/>
            <w:tcBorders>
              <w:top w:val="single" w:sz="4" w:space="0" w:color="auto"/>
              <w:left w:val="single" w:sz="4" w:space="0" w:color="auto"/>
              <w:bottom w:val="single" w:sz="4" w:space="0" w:color="auto"/>
              <w:right w:val="single" w:sz="4" w:space="0" w:color="auto"/>
            </w:tcBorders>
          </w:tcPr>
          <w:p w14:paraId="489122E7"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Zagrożenia</w:t>
            </w:r>
          </w:p>
        </w:tc>
      </w:tr>
      <w:tr w:rsidR="008B2CB9" w:rsidRPr="00B3035C" w14:paraId="683BA3B7" w14:textId="77777777" w:rsidTr="00F3124A">
        <w:tc>
          <w:tcPr>
            <w:tcW w:w="2500" w:type="pct"/>
            <w:tcBorders>
              <w:top w:val="single" w:sz="4" w:space="0" w:color="auto"/>
              <w:left w:val="single" w:sz="4" w:space="0" w:color="auto"/>
              <w:bottom w:val="single" w:sz="4" w:space="0" w:color="auto"/>
              <w:right w:val="single" w:sz="4" w:space="0" w:color="auto"/>
            </w:tcBorders>
          </w:tcPr>
          <w:p w14:paraId="04119D4F"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Obowiązkowy monitoring PEM w ramach państwowego monitoringu środowiska,</w:t>
            </w:r>
          </w:p>
          <w:p w14:paraId="32CC967A"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Modernizacja sieci energetycznych przez operatora.</w:t>
            </w:r>
          </w:p>
        </w:tc>
        <w:tc>
          <w:tcPr>
            <w:tcW w:w="2500" w:type="pct"/>
            <w:tcBorders>
              <w:top w:val="single" w:sz="4" w:space="0" w:color="auto"/>
              <w:left w:val="single" w:sz="4" w:space="0" w:color="auto"/>
              <w:bottom w:val="single" w:sz="4" w:space="0" w:color="auto"/>
              <w:right w:val="single" w:sz="4" w:space="0" w:color="auto"/>
            </w:tcBorders>
          </w:tcPr>
          <w:p w14:paraId="6DB58852" w14:textId="77777777" w:rsidR="008B2CB9" w:rsidRPr="00B3035C" w:rsidRDefault="008B2CB9" w:rsidP="00A25B55">
            <w:pPr>
              <w:pStyle w:val="Akapitzlist"/>
              <w:numPr>
                <w:ilvl w:val="0"/>
                <w:numId w:val="30"/>
              </w:numPr>
              <w:spacing w:after="0" w:line="240" w:lineRule="auto"/>
              <w:ind w:left="426" w:hanging="284"/>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Postępujący rozwój cyfryzacji społeczeństwa oraz nacisk na zwiększenie przepustowości </w:t>
            </w:r>
            <w:r w:rsidRPr="00B3035C">
              <w:rPr>
                <w:rFonts w:ascii="Times New Roman" w:eastAsia="Calibri" w:hAnsi="Times New Roman" w:cs="Times New Roman"/>
                <w:sz w:val="24"/>
                <w:szCs w:val="24"/>
              </w:rPr>
              <w:br/>
              <w:t>i mocy stacji bazowych telefonii komórkowej, co powoduje zwiększenie promieniowania elektromagnetycznego</w:t>
            </w:r>
          </w:p>
        </w:tc>
      </w:tr>
    </w:tbl>
    <w:p w14:paraId="530497B2" w14:textId="77777777" w:rsidR="008B2CB9" w:rsidRPr="00B3035C" w:rsidRDefault="008B2CB9" w:rsidP="008B2CB9">
      <w:pPr>
        <w:rPr>
          <w:rFonts w:ascii="Times New Roman" w:hAnsi="Times New Roman" w:cs="Times New Roman"/>
          <w:i/>
          <w:sz w:val="24"/>
          <w:szCs w:val="24"/>
        </w:rPr>
      </w:pPr>
      <w:r w:rsidRPr="00B3035C">
        <w:rPr>
          <w:rFonts w:ascii="Times New Roman" w:hAnsi="Times New Roman" w:cs="Times New Roman"/>
          <w:i/>
          <w:sz w:val="24"/>
          <w:szCs w:val="24"/>
        </w:rPr>
        <w:t>Źródło: Opracowanie własne</w:t>
      </w:r>
    </w:p>
    <w:p w14:paraId="723C56EF" w14:textId="77777777" w:rsidR="008B2CB9" w:rsidRPr="00B3035C" w:rsidRDefault="008B2CB9" w:rsidP="008B2CB9">
      <w:pPr>
        <w:pStyle w:val="Styl5"/>
        <w:rPr>
          <w:rFonts w:ascii="Times New Roman" w:hAnsi="Times New Roman" w:cs="Times New Roman"/>
        </w:rPr>
      </w:pPr>
      <w:bookmarkStart w:id="103" w:name="_Toc237589773"/>
      <w:r w:rsidRPr="00B3035C">
        <w:rPr>
          <w:rFonts w:ascii="Times New Roman" w:hAnsi="Times New Roman" w:cs="Times New Roman"/>
        </w:rPr>
        <w:t>Prognoza stanu środowiska na lata obowiązywania POŚ</w:t>
      </w:r>
      <w:bookmarkEnd w:id="103"/>
    </w:p>
    <w:p w14:paraId="0FE015C6"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Nowe źródła emisji promieniowania elektromagnetycznego będą lokalizowane zgodnie z wymaganymi przepisami, a normy średniego natężenia PEM nie będą przekraczane.</w:t>
      </w:r>
    </w:p>
    <w:p w14:paraId="22B005A7" w14:textId="77777777" w:rsidR="008B2CB9" w:rsidRPr="00B3035C" w:rsidRDefault="008B2CB9" w:rsidP="008B2CB9">
      <w:pPr>
        <w:spacing w:line="240" w:lineRule="auto"/>
        <w:rPr>
          <w:rFonts w:ascii="Times New Roman" w:hAnsi="Times New Roman" w:cs="Times New Roman"/>
          <w:b/>
          <w:bCs/>
          <w:color w:val="8496B0" w:themeColor="text2" w:themeTint="99"/>
          <w:spacing w:val="10"/>
          <w:sz w:val="24"/>
          <w:szCs w:val="24"/>
        </w:rPr>
      </w:pPr>
      <w:r w:rsidRPr="00B3035C">
        <w:rPr>
          <w:rFonts w:ascii="Times New Roman" w:hAnsi="Times New Roman" w:cs="Times New Roman"/>
          <w:color w:val="8496B0" w:themeColor="text2" w:themeTint="99"/>
          <w:sz w:val="24"/>
          <w:szCs w:val="24"/>
        </w:rPr>
        <w:br w:type="page"/>
      </w:r>
    </w:p>
    <w:p w14:paraId="55D59E66" w14:textId="77777777" w:rsidR="008B2CB9" w:rsidRPr="00B3035C" w:rsidRDefault="008B2CB9" w:rsidP="008B2CB9">
      <w:pPr>
        <w:pStyle w:val="Nagwek2"/>
        <w:rPr>
          <w:rFonts w:ascii="Times New Roman" w:hAnsi="Times New Roman" w:cs="Times New Roman"/>
          <w:sz w:val="24"/>
          <w:szCs w:val="24"/>
        </w:rPr>
      </w:pPr>
      <w:bookmarkStart w:id="104" w:name="_Toc237589774"/>
      <w:r w:rsidRPr="00B3035C">
        <w:rPr>
          <w:rFonts w:ascii="Times New Roman" w:hAnsi="Times New Roman" w:cs="Times New Roman"/>
          <w:sz w:val="24"/>
          <w:szCs w:val="24"/>
        </w:rPr>
        <w:lastRenderedPageBreak/>
        <w:t>Gospodarowanie wodami</w:t>
      </w:r>
      <w:bookmarkEnd w:id="104"/>
      <w:r w:rsidRPr="00B3035C">
        <w:rPr>
          <w:rFonts w:ascii="Times New Roman" w:hAnsi="Times New Roman" w:cs="Times New Roman"/>
          <w:sz w:val="24"/>
          <w:szCs w:val="24"/>
        </w:rPr>
        <w:t xml:space="preserve"> </w:t>
      </w:r>
    </w:p>
    <w:p w14:paraId="7F2A9ADF"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Gospodarka wodna to kompleksowa dziedzina, która koncentruje się na celach związanych z zaspokojeniem potrzeb wodnych ludności, przemysłu i rolnictwa, a także poprawą bezpieczeństwa powodziowego, ochroną przed zanieczyszczeniami.</w:t>
      </w:r>
    </w:p>
    <w:p w14:paraId="20846BD4" w14:textId="10449645" w:rsidR="008B2CB9" w:rsidRPr="00B3035C" w:rsidRDefault="008B2CB9" w:rsidP="008B4DF6">
      <w:pPr>
        <w:shd w:val="clear" w:color="auto" w:fill="FFFFFF"/>
        <w:jc w:val="both"/>
        <w:rPr>
          <w:rFonts w:ascii="Times New Roman" w:hAnsi="Times New Roman" w:cs="Times New Roman"/>
          <w:sz w:val="24"/>
          <w:szCs w:val="24"/>
        </w:rPr>
      </w:pPr>
      <w:r w:rsidRPr="00B3035C">
        <w:rPr>
          <w:rFonts w:ascii="Times New Roman" w:hAnsi="Times New Roman" w:cs="Times New Roman"/>
          <w:sz w:val="24"/>
          <w:szCs w:val="24"/>
        </w:rPr>
        <w:t>Podmiotem odpowiedzialnym za krajową gospodarkę wodną jest Państwowe Gospodarstwo Wodne Wody Polskie. Zadaniem PGW Wody Polskie jest ochrona mieszkańców Polski przed powodzią i suszą, zrównoważone gospodarowanie wodami dla ochrony naszych zasobów wodnych i zapewnienie dobrej jakości wody dla obecnych i przyszłych pokoleń. Wody Polskie wy</w:t>
      </w:r>
      <w:r w:rsidR="008B4DF6" w:rsidRPr="00B3035C">
        <w:rPr>
          <w:rFonts w:ascii="Times New Roman" w:hAnsi="Times New Roman" w:cs="Times New Roman"/>
          <w:sz w:val="24"/>
          <w:szCs w:val="24"/>
        </w:rPr>
        <w:t xml:space="preserve">konują prawa właścicielskie </w:t>
      </w:r>
      <w:r w:rsidRPr="00B3035C">
        <w:rPr>
          <w:rFonts w:ascii="Times New Roman" w:hAnsi="Times New Roman" w:cs="Times New Roman"/>
          <w:sz w:val="24"/>
          <w:szCs w:val="24"/>
        </w:rPr>
        <w:t xml:space="preserve">w stosunku do wód, które są własnością Skarbu Państwa, naliczają i pobierają opłaty za usługi wodne, wydają decyzje administracyjne (zgody wodnoprawne). </w:t>
      </w:r>
    </w:p>
    <w:p w14:paraId="13295F96" w14:textId="77777777" w:rsidR="008B2CB9" w:rsidRPr="00B3035C" w:rsidRDefault="008B2CB9" w:rsidP="008B4DF6">
      <w:pPr>
        <w:shd w:val="clear" w:color="auto" w:fill="FFFFFF"/>
        <w:spacing w:before="75" w:after="75"/>
        <w:jc w:val="both"/>
        <w:rPr>
          <w:rFonts w:ascii="Times New Roman" w:hAnsi="Times New Roman" w:cs="Times New Roman"/>
          <w:sz w:val="24"/>
          <w:szCs w:val="24"/>
        </w:rPr>
      </w:pPr>
      <w:r w:rsidRPr="00B3035C">
        <w:rPr>
          <w:rFonts w:ascii="Times New Roman" w:hAnsi="Times New Roman" w:cs="Times New Roman"/>
          <w:sz w:val="24"/>
          <w:szCs w:val="24"/>
        </w:rPr>
        <w:t>Wody Polskie pełnią też funkcję organu regulacyjnego w celu ochrony mieszkańców przed nieuzasadnionymi podwyżkami cen usług wodociągowo-kanalizacyjnych. Dyrektorzy regionalnych zarządów gospodarki wodnej zatwierdzają taryfy za zbiorowe zaopatrzenie w wodę oraz zbiorowe odprowadzanie ścieków, opiniują projekty regulaminów dostarczania wody i odprowadzania ścieków oraz rozstrzygają spory między przedsiębiorstwami wodociągowo-kanalizacyjnymi a odbiorcami ich usług. W samorządach lokalnych odpowiedzialni za gospodarkę wodną są wójt (burmistrz lub prezydent)  i rada gminy. Ich zadania obejmują przede wszystkim gospodarkę wodno-ściekową oraz zagospodarowanie wód opadowych i roztopowych. Wśród zadań własnych gminy znajdują się kwestie związane z planowaniem przestrzennym – ściśle związanym ze zrównoważoną gospodarką wodną.</w:t>
      </w:r>
    </w:p>
    <w:p w14:paraId="3544C07B" w14:textId="77777777" w:rsidR="008B2CB9" w:rsidRPr="00B3035C" w:rsidRDefault="008B2CB9" w:rsidP="008B2CB9">
      <w:pPr>
        <w:pStyle w:val="Styl5"/>
        <w:rPr>
          <w:rFonts w:ascii="Times New Roman" w:hAnsi="Times New Roman" w:cs="Times New Roman"/>
        </w:rPr>
      </w:pPr>
      <w:bookmarkStart w:id="105" w:name="_Toc90285128"/>
      <w:bookmarkStart w:id="106" w:name="_Toc237589775"/>
      <w:r w:rsidRPr="00B3035C">
        <w:rPr>
          <w:rFonts w:ascii="Times New Roman" w:hAnsi="Times New Roman" w:cs="Times New Roman"/>
        </w:rPr>
        <w:t>Wody podziemne</w:t>
      </w:r>
      <w:bookmarkEnd w:id="105"/>
      <w:bookmarkEnd w:id="106"/>
    </w:p>
    <w:p w14:paraId="2998F0FF" w14:textId="77777777" w:rsidR="008B2CB9" w:rsidRPr="00B3035C" w:rsidRDefault="008B2CB9" w:rsidP="008B4DF6">
      <w:pPr>
        <w:widowControl w:val="0"/>
        <w:jc w:val="both"/>
        <w:rPr>
          <w:rFonts w:ascii="Times New Roman" w:hAnsi="Times New Roman" w:cs="Times New Roman"/>
          <w:sz w:val="24"/>
          <w:szCs w:val="24"/>
        </w:rPr>
      </w:pPr>
      <w:r w:rsidRPr="00B3035C">
        <w:rPr>
          <w:rFonts w:ascii="Times New Roman" w:hAnsi="Times New Roman" w:cs="Times New Roman"/>
          <w:sz w:val="24"/>
          <w:szCs w:val="24"/>
        </w:rPr>
        <w:t xml:space="preserve">Na obszarze gminy wyróżnić można dwa poziomy wodonośne: czwartorzędowy (związany z piaskami fluwioglacjalnymi oraz piaskami współczesnych dolin) oraz trzeciorzędowy. Znaczenie użytkowe ma piętro czwartorzędowe. Piętro czwartorzędowe związane jest ze strukturami dolin kopalnych, głównie na północy gminy, na pozostałym obszarze wody występują w strukturach i poziomach </w:t>
      </w:r>
      <w:proofErr w:type="spellStart"/>
      <w:r w:rsidRPr="00B3035C">
        <w:rPr>
          <w:rFonts w:ascii="Times New Roman" w:hAnsi="Times New Roman" w:cs="Times New Roman"/>
          <w:sz w:val="24"/>
          <w:szCs w:val="24"/>
        </w:rPr>
        <w:t>glacjofluwialnych</w:t>
      </w:r>
      <w:proofErr w:type="spellEnd"/>
      <w:r w:rsidRPr="00B3035C">
        <w:rPr>
          <w:rFonts w:ascii="Times New Roman" w:hAnsi="Times New Roman" w:cs="Times New Roman"/>
          <w:sz w:val="24"/>
          <w:szCs w:val="24"/>
        </w:rPr>
        <w:t xml:space="preserve"> i interglacjalnych. Wody podziemne występują w utworach piaszczysto - żwirowych tworzących warstwy o zróżnicowanej miąższości, na obszarach wysoczyznowych poziomy czwartorzędowe są miejscami nieciągłe. Poziomy wód czwartorzędowych charakteryzują się zróżnicowanymi wydajnościami: od kilku m3/d do ponad 1500 m3/d. Są one zasilanie przez infiltrację wód opadowych (warstwy wodonośne w obrębie obszarów wysoczyznowych) oraz na drodze dopływów wód naporowych z podłoża – z wodonośnych utworów trzeciorzędu. Piętro trzeciorzędowe stanowią wody w piaszczystych, bądź żwirowych utworach miocenu. Mają one charakter soczew </w:t>
      </w:r>
    </w:p>
    <w:p w14:paraId="6B6236F5" w14:textId="77777777" w:rsidR="008B2CB9" w:rsidRPr="00B3035C" w:rsidRDefault="008B2CB9" w:rsidP="008B4DF6">
      <w:pPr>
        <w:widowControl w:val="0"/>
        <w:jc w:val="both"/>
        <w:rPr>
          <w:rFonts w:ascii="Times New Roman" w:hAnsi="Times New Roman" w:cs="Times New Roman"/>
          <w:sz w:val="24"/>
          <w:szCs w:val="24"/>
        </w:rPr>
      </w:pPr>
      <w:r w:rsidRPr="00B3035C">
        <w:rPr>
          <w:rFonts w:ascii="Times New Roman" w:hAnsi="Times New Roman" w:cs="Times New Roman"/>
          <w:sz w:val="24"/>
          <w:szCs w:val="24"/>
        </w:rPr>
        <w:t>o zróżnicowanej miąższości i rozciągłości w obrębie dominującego kompleksu ilastego. Wydajności otworów studziennych czerpiących z piętra trzeciorzędowego wahają się w granicach od kilku do 70 m3/h.</w:t>
      </w:r>
    </w:p>
    <w:p w14:paraId="31E34A6B" w14:textId="209F5776" w:rsidR="008B2CB9" w:rsidRPr="00B3035C" w:rsidRDefault="008B2CB9" w:rsidP="008B4DF6">
      <w:pPr>
        <w:widowControl w:val="0"/>
        <w:jc w:val="both"/>
        <w:rPr>
          <w:rFonts w:ascii="Times New Roman" w:eastAsia="Courier New" w:hAnsi="Times New Roman" w:cs="Times New Roman"/>
          <w:sz w:val="24"/>
          <w:szCs w:val="24"/>
        </w:rPr>
      </w:pPr>
      <w:r w:rsidRPr="00B3035C">
        <w:rPr>
          <w:rFonts w:ascii="Times New Roman" w:hAnsi="Times New Roman" w:cs="Times New Roman"/>
          <w:sz w:val="24"/>
          <w:szCs w:val="24"/>
        </w:rPr>
        <w:t>Jednostką wyznaczoną do przeprowadzania oceny ilościowego i jakościowego stanu wód podziemnych jest jednolita część wód podziemnych (</w:t>
      </w:r>
      <w:proofErr w:type="spellStart"/>
      <w:r w:rsidRPr="00B3035C">
        <w:rPr>
          <w:rFonts w:ascii="Times New Roman" w:hAnsi="Times New Roman" w:cs="Times New Roman"/>
          <w:sz w:val="24"/>
          <w:szCs w:val="24"/>
        </w:rPr>
        <w:t>JCWPd</w:t>
      </w:r>
      <w:proofErr w:type="spellEnd"/>
      <w:r w:rsidRPr="00B3035C">
        <w:rPr>
          <w:rFonts w:ascii="Times New Roman" w:hAnsi="Times New Roman" w:cs="Times New Roman"/>
          <w:sz w:val="24"/>
          <w:szCs w:val="24"/>
        </w:rPr>
        <w:t>). Jednolita część wód podziemnych oznacza określoną objętość wód podziemnych występującą w obrębie warstwy wodonośnej lub zespołu warstw wodonośnych.  Wydzielana jest jako zbiorowisko wód podziemnych, występujących w warstwie lub warstwach wodonośnych, stanowiących lub mogących stanowić źródło wody do spożycia znaczące zaopatrzeniu ludności lub istotne dla kształtowania pożądan</w:t>
      </w:r>
      <w:r w:rsidR="008B4DF6" w:rsidRPr="00B3035C">
        <w:rPr>
          <w:rFonts w:ascii="Times New Roman" w:hAnsi="Times New Roman" w:cs="Times New Roman"/>
          <w:sz w:val="24"/>
          <w:szCs w:val="24"/>
        </w:rPr>
        <w:t xml:space="preserve">ego stanu wód powierzchniowych </w:t>
      </w:r>
      <w:r w:rsidRPr="00B3035C">
        <w:rPr>
          <w:rFonts w:ascii="Times New Roman" w:hAnsi="Times New Roman" w:cs="Times New Roman"/>
          <w:sz w:val="24"/>
          <w:szCs w:val="24"/>
        </w:rPr>
        <w:t>i ekosystemów lądowych.</w:t>
      </w:r>
      <w:r w:rsidRPr="00B3035C">
        <w:rPr>
          <w:rFonts w:ascii="Times New Roman" w:eastAsia="Courier New" w:hAnsi="Times New Roman" w:cs="Times New Roman"/>
          <w:sz w:val="24"/>
          <w:szCs w:val="24"/>
        </w:rPr>
        <w:t xml:space="preserve"> </w:t>
      </w:r>
      <w:r w:rsidRPr="00B3035C">
        <w:rPr>
          <w:rFonts w:ascii="Times New Roman" w:eastAsia="Courier New" w:hAnsi="Times New Roman" w:cs="Times New Roman"/>
          <w:iCs/>
          <w:sz w:val="24"/>
          <w:szCs w:val="24"/>
        </w:rPr>
        <w:t xml:space="preserve">Obszar </w:t>
      </w:r>
      <w:r w:rsidRPr="00B3035C">
        <w:rPr>
          <w:rFonts w:ascii="Times New Roman" w:eastAsia="Courier New" w:hAnsi="Times New Roman" w:cs="Times New Roman"/>
          <w:iCs/>
          <w:sz w:val="24"/>
          <w:szCs w:val="24"/>
        </w:rPr>
        <w:lastRenderedPageBreak/>
        <w:t xml:space="preserve">Gminy Międzybórz położony jest w granicach </w:t>
      </w:r>
      <w:proofErr w:type="spellStart"/>
      <w:r w:rsidRPr="00B3035C">
        <w:rPr>
          <w:rFonts w:ascii="Times New Roman" w:eastAsia="Courier New" w:hAnsi="Times New Roman" w:cs="Times New Roman"/>
          <w:iCs/>
          <w:sz w:val="24"/>
          <w:szCs w:val="24"/>
        </w:rPr>
        <w:t>JCWPd</w:t>
      </w:r>
      <w:proofErr w:type="spellEnd"/>
      <w:r w:rsidRPr="00B3035C">
        <w:rPr>
          <w:rFonts w:ascii="Times New Roman" w:eastAsia="Courier New" w:hAnsi="Times New Roman" w:cs="Times New Roman"/>
          <w:iCs/>
          <w:sz w:val="24"/>
          <w:szCs w:val="24"/>
        </w:rPr>
        <w:t xml:space="preserve"> nr 80 (PLGW600080). </w:t>
      </w:r>
    </w:p>
    <w:p w14:paraId="77AAB69F"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System krążenia wód podziemnych na terenie </w:t>
      </w:r>
      <w:proofErr w:type="spellStart"/>
      <w:r w:rsidRPr="00B3035C">
        <w:rPr>
          <w:rFonts w:ascii="Times New Roman" w:hAnsi="Times New Roman" w:cs="Times New Roman"/>
          <w:sz w:val="24"/>
          <w:szCs w:val="24"/>
        </w:rPr>
        <w:t>JCWPd</w:t>
      </w:r>
      <w:proofErr w:type="spellEnd"/>
      <w:r w:rsidRPr="00B3035C">
        <w:rPr>
          <w:rFonts w:ascii="Times New Roman" w:hAnsi="Times New Roman" w:cs="Times New Roman"/>
          <w:sz w:val="24"/>
          <w:szCs w:val="24"/>
        </w:rPr>
        <w:t xml:space="preserve"> 80 ze względu na budowę geologiczną, rozpoznanie warunków hydrogeologicznych i jej wielkość jest stosunkowo mało złożony i ma charakter lokalny. Zasilanie wód podziemnych piętra czwartorzędowego zachodzi głównie na drodze bezpośredniej infiltracji opadów do warstwy wodonośnej - dolina Baryczy, bądź poprzez nadkład utworów słabo przepuszczalnych - obszar wysoczyznowy.</w:t>
      </w:r>
    </w:p>
    <w:p w14:paraId="34379A7A" w14:textId="72206604"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Układ hydroizohips czwartorzędowego poziomu wodonośnego wskazuje na drenujący charakter rzeki Baryczy. Natomiast na obszarze wysoczyznowym układ hydrodynamiczny jest wyraźnie zróżnicowany. Wynika to z faktu występowania wododziałów III rzędu miedzy dopływami Baryczy. Zasilanie zbiornika trzeciorzędowego odbywa się na drodze przesączania z nadległ</w:t>
      </w:r>
      <w:r w:rsidR="008B4DF6" w:rsidRPr="00B3035C">
        <w:rPr>
          <w:rFonts w:ascii="Times New Roman" w:hAnsi="Times New Roman" w:cs="Times New Roman"/>
          <w:sz w:val="24"/>
          <w:szCs w:val="24"/>
        </w:rPr>
        <w:t xml:space="preserve">ych poziomów czwartorzędowych, </w:t>
      </w:r>
      <w:r w:rsidRPr="00B3035C">
        <w:rPr>
          <w:rFonts w:ascii="Times New Roman" w:hAnsi="Times New Roman" w:cs="Times New Roman"/>
          <w:sz w:val="24"/>
          <w:szCs w:val="24"/>
        </w:rPr>
        <w:t xml:space="preserve">w mniejszym stopniu bezpośredniej infiltracji opadów w rejonach położonych w obrębie wysoczyzny morenowej. Poziom ten charakteryzuje się zmienna i zróżnicowaną odnawialnością. Wynika to </w:t>
      </w:r>
      <w:r w:rsidRPr="00B3035C">
        <w:rPr>
          <w:rFonts w:ascii="Times New Roman" w:hAnsi="Times New Roman" w:cs="Times New Roman"/>
          <w:sz w:val="24"/>
          <w:szCs w:val="24"/>
        </w:rPr>
        <w:br/>
        <w:t>z niejednorodności warunków zasilania i odpływu wód, które są pochodna głębokości występowania poziomu wodonośnego, jego parametrów filtracyjnych, stopnia izolacji.</w:t>
      </w:r>
    </w:p>
    <w:p w14:paraId="542E1CDA" w14:textId="77777777" w:rsidR="008B2CB9" w:rsidRPr="00B3035C" w:rsidRDefault="008B2CB9" w:rsidP="008B2CB9">
      <w:pPr>
        <w:autoSpaceDE w:val="0"/>
        <w:autoSpaceDN w:val="0"/>
        <w:adjustRightInd w:val="0"/>
        <w:rPr>
          <w:rFonts w:ascii="Times New Roman" w:hAnsi="Times New Roman" w:cs="Times New Roman"/>
          <w:b/>
          <w:bCs/>
          <w:sz w:val="24"/>
          <w:szCs w:val="24"/>
        </w:rPr>
      </w:pPr>
      <w:r w:rsidRPr="00B3035C">
        <w:rPr>
          <w:rFonts w:ascii="Times New Roman" w:hAnsi="Times New Roman" w:cs="Times New Roman"/>
          <w:b/>
          <w:bCs/>
          <w:sz w:val="24"/>
          <w:szCs w:val="24"/>
        </w:rPr>
        <w:t>Jakość wód podziemnych</w:t>
      </w:r>
    </w:p>
    <w:p w14:paraId="0815AB91" w14:textId="77777777" w:rsidR="008B2CB9" w:rsidRPr="00B3035C" w:rsidRDefault="008B2CB9" w:rsidP="008B4DF6">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W 2019 roku Państwowy Instytut Geologiczny – Państwowy Instytut Badawczy, na zlecenie Głównego Inspektoratu Ochrony Środowiska, w ramach Państwowego Monitoringu Środowiska, przeprowadził monitoring diagnostyczny stanu chemicznego jednolitych części wód podziemnych. </w:t>
      </w:r>
    </w:p>
    <w:p w14:paraId="0332FFED" w14:textId="6092C2C2" w:rsidR="008B2CB9" w:rsidRPr="00B3035C" w:rsidRDefault="008B2CB9" w:rsidP="008B4DF6">
      <w:pPr>
        <w:autoSpaceDE w:val="0"/>
        <w:autoSpaceDN w:val="0"/>
        <w:adjustRightInd w:val="0"/>
        <w:jc w:val="both"/>
        <w:rPr>
          <w:rFonts w:ascii="Times New Roman" w:hAnsi="Times New Roman" w:cs="Times New Roman"/>
          <w:i/>
          <w:iCs/>
          <w:sz w:val="24"/>
          <w:szCs w:val="24"/>
        </w:rPr>
      </w:pPr>
      <w:r w:rsidRPr="00B3035C">
        <w:rPr>
          <w:rFonts w:ascii="Times New Roman" w:hAnsi="Times New Roman" w:cs="Times New Roman"/>
          <w:sz w:val="24"/>
          <w:szCs w:val="24"/>
        </w:rPr>
        <w:t xml:space="preserve">Zgodnie z Rozporządzeniem Ministra Gospodarki Morskiej i Żeglugi Śródlądowej z dnia 11 października 2019 r. w sprawie kryteriów i sposobu oceny stanu jednolitych części wód podziemnych (Dz. U. 2019 poz. 2148) dokonano oceny stanu </w:t>
      </w:r>
      <w:proofErr w:type="spellStart"/>
      <w:r w:rsidRPr="00B3035C">
        <w:rPr>
          <w:rFonts w:ascii="Times New Roman" w:hAnsi="Times New Roman" w:cs="Times New Roman"/>
          <w:sz w:val="24"/>
          <w:szCs w:val="24"/>
        </w:rPr>
        <w:t>JCWPd</w:t>
      </w:r>
      <w:proofErr w:type="spellEnd"/>
      <w:r w:rsidRPr="00B3035C">
        <w:rPr>
          <w:rFonts w:ascii="Times New Roman" w:hAnsi="Times New Roman" w:cs="Times New Roman"/>
          <w:sz w:val="24"/>
          <w:szCs w:val="24"/>
        </w:rPr>
        <w:t>.</w:t>
      </w:r>
      <w:bookmarkStart w:id="107" w:name="_Toc133494999"/>
    </w:p>
    <w:p w14:paraId="5690D9F9" w14:textId="77777777" w:rsidR="008B2CB9" w:rsidRPr="00B3035C" w:rsidRDefault="008B2CB9" w:rsidP="008B2CB9">
      <w:pPr>
        <w:pStyle w:val="Legenda"/>
        <w:keepNext/>
        <w:jc w:val="left"/>
        <w:rPr>
          <w:rFonts w:ascii="Times New Roman" w:hAnsi="Times New Roman" w:cs="Times New Roman"/>
          <w:sz w:val="24"/>
          <w:szCs w:val="24"/>
        </w:rPr>
      </w:pPr>
      <w:bookmarkStart w:id="108" w:name="_Toc237589826"/>
      <w:r w:rsidRPr="00B3035C">
        <w:rPr>
          <w:rFonts w:ascii="Times New Roman" w:hAnsi="Times New Roman" w:cs="Times New Roman"/>
          <w:sz w:val="24"/>
          <w:szCs w:val="24"/>
        </w:rPr>
        <w:t xml:space="preserve">Tabela </w:t>
      </w:r>
      <w:r w:rsidRPr="00B3035C">
        <w:rPr>
          <w:rFonts w:ascii="Times New Roman" w:hAnsi="Times New Roman" w:cs="Times New Roman"/>
          <w:sz w:val="24"/>
          <w:szCs w:val="24"/>
        </w:rPr>
        <w:fldChar w:fldCharType="begin"/>
      </w:r>
      <w:r w:rsidRPr="00B3035C">
        <w:rPr>
          <w:rFonts w:ascii="Times New Roman" w:hAnsi="Times New Roman" w:cs="Times New Roman"/>
          <w:sz w:val="24"/>
          <w:szCs w:val="24"/>
        </w:rPr>
        <w:instrText xml:space="preserve"> SEQ Tabela \* ARABIC </w:instrText>
      </w:r>
      <w:r w:rsidRPr="00B3035C">
        <w:rPr>
          <w:rFonts w:ascii="Times New Roman" w:hAnsi="Times New Roman" w:cs="Times New Roman"/>
          <w:sz w:val="24"/>
          <w:szCs w:val="24"/>
        </w:rPr>
        <w:fldChar w:fldCharType="separate"/>
      </w:r>
      <w:r w:rsidRPr="00B3035C">
        <w:rPr>
          <w:rFonts w:ascii="Times New Roman" w:hAnsi="Times New Roman" w:cs="Times New Roman"/>
          <w:noProof/>
          <w:sz w:val="24"/>
          <w:szCs w:val="24"/>
        </w:rPr>
        <w:t>6</w:t>
      </w:r>
      <w:r w:rsidRPr="00B3035C">
        <w:rPr>
          <w:rFonts w:ascii="Times New Roman" w:hAnsi="Times New Roman" w:cs="Times New Roman"/>
          <w:sz w:val="24"/>
          <w:szCs w:val="24"/>
        </w:rPr>
        <w:fldChar w:fldCharType="end"/>
      </w:r>
      <w:r w:rsidRPr="00B3035C">
        <w:rPr>
          <w:rFonts w:ascii="Times New Roman" w:hAnsi="Times New Roman" w:cs="Times New Roman"/>
          <w:sz w:val="24"/>
          <w:szCs w:val="24"/>
        </w:rPr>
        <w:t xml:space="preserve">.  Charakterystyka </w:t>
      </w:r>
      <w:proofErr w:type="spellStart"/>
      <w:r w:rsidRPr="00B3035C">
        <w:rPr>
          <w:rFonts w:ascii="Times New Roman" w:hAnsi="Times New Roman" w:cs="Times New Roman"/>
          <w:sz w:val="24"/>
          <w:szCs w:val="24"/>
        </w:rPr>
        <w:t>JCWPd</w:t>
      </w:r>
      <w:proofErr w:type="spellEnd"/>
      <w:r w:rsidRPr="00B3035C">
        <w:rPr>
          <w:rFonts w:ascii="Times New Roman" w:hAnsi="Times New Roman" w:cs="Times New Roman"/>
          <w:sz w:val="24"/>
          <w:szCs w:val="24"/>
        </w:rPr>
        <w:t xml:space="preserve"> zlokalizowanych na terenie </w:t>
      </w:r>
      <w:bookmarkEnd w:id="107"/>
      <w:r w:rsidRPr="00B3035C">
        <w:rPr>
          <w:rFonts w:ascii="Times New Roman" w:hAnsi="Times New Roman" w:cs="Times New Roman"/>
          <w:sz w:val="24"/>
          <w:szCs w:val="24"/>
        </w:rPr>
        <w:t>Gminy Międzybórz</w:t>
      </w:r>
      <w:bookmarkEnd w:id="108"/>
    </w:p>
    <w:tbl>
      <w:tblPr>
        <w:tblStyle w:val="Tabela-Siatka10"/>
        <w:tblW w:w="5000" w:type="pct"/>
        <w:tblInd w:w="0" w:type="dxa"/>
        <w:tblLook w:val="04A0" w:firstRow="1" w:lastRow="0" w:firstColumn="1" w:lastColumn="0" w:noHBand="0" w:noVBand="1"/>
      </w:tblPr>
      <w:tblGrid>
        <w:gridCol w:w="1663"/>
        <w:gridCol w:w="1142"/>
        <w:gridCol w:w="1150"/>
        <w:gridCol w:w="1296"/>
        <w:gridCol w:w="1901"/>
        <w:gridCol w:w="1910"/>
      </w:tblGrid>
      <w:tr w:rsidR="008B2CB9" w:rsidRPr="00B3035C" w14:paraId="75EA646F" w14:textId="77777777" w:rsidTr="00F3124A">
        <w:trPr>
          <w:trHeight w:val="737"/>
        </w:trPr>
        <w:tc>
          <w:tcPr>
            <w:tcW w:w="974" w:type="pct"/>
            <w:vAlign w:val="center"/>
          </w:tcPr>
          <w:p w14:paraId="0E070C1D"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Kod </w:t>
            </w:r>
            <w:proofErr w:type="spellStart"/>
            <w:r w:rsidRPr="00B3035C">
              <w:rPr>
                <w:rFonts w:ascii="Times New Roman" w:hAnsi="Times New Roman" w:cs="Times New Roman"/>
                <w:b/>
                <w:bCs/>
                <w:sz w:val="24"/>
                <w:szCs w:val="24"/>
              </w:rPr>
              <w:t>JCWPd</w:t>
            </w:r>
            <w:proofErr w:type="spellEnd"/>
          </w:p>
        </w:tc>
        <w:tc>
          <w:tcPr>
            <w:tcW w:w="686" w:type="pct"/>
            <w:vAlign w:val="center"/>
          </w:tcPr>
          <w:p w14:paraId="3F68792B"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Stan (ogólny)</w:t>
            </w:r>
          </w:p>
        </w:tc>
        <w:tc>
          <w:tcPr>
            <w:tcW w:w="687" w:type="pct"/>
            <w:vAlign w:val="center"/>
          </w:tcPr>
          <w:p w14:paraId="25FD4F26"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Stan ilościowy</w:t>
            </w:r>
          </w:p>
        </w:tc>
        <w:tc>
          <w:tcPr>
            <w:tcW w:w="686" w:type="pct"/>
            <w:vAlign w:val="center"/>
          </w:tcPr>
          <w:p w14:paraId="01D22732"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Stan chemiczny</w:t>
            </w:r>
          </w:p>
        </w:tc>
        <w:tc>
          <w:tcPr>
            <w:tcW w:w="1108" w:type="pct"/>
            <w:vAlign w:val="center"/>
          </w:tcPr>
          <w:p w14:paraId="76365A17"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Cel środowiskowy</w:t>
            </w:r>
            <w:r w:rsidRPr="00B3035C">
              <w:rPr>
                <w:rFonts w:ascii="Times New Roman" w:hAnsi="Times New Roman" w:cs="Times New Roman"/>
                <w:b/>
                <w:bCs/>
                <w:sz w:val="24"/>
                <w:szCs w:val="24"/>
              </w:rPr>
              <w:br/>
            </w:r>
          </w:p>
        </w:tc>
        <w:tc>
          <w:tcPr>
            <w:tcW w:w="857" w:type="pct"/>
            <w:vAlign w:val="center"/>
          </w:tcPr>
          <w:p w14:paraId="1E2B15A7"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Ocena ryzyka nieosiągnięcia celów środowiskowych</w:t>
            </w:r>
          </w:p>
        </w:tc>
      </w:tr>
      <w:tr w:rsidR="008B2CB9" w:rsidRPr="00B3035C" w14:paraId="415B1DEF" w14:textId="77777777" w:rsidTr="00F3124A">
        <w:trPr>
          <w:trHeight w:val="408"/>
        </w:trPr>
        <w:tc>
          <w:tcPr>
            <w:tcW w:w="974" w:type="pct"/>
            <w:vAlign w:val="center"/>
          </w:tcPr>
          <w:p w14:paraId="3C1BDC14"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PLGW600080</w:t>
            </w:r>
          </w:p>
        </w:tc>
        <w:tc>
          <w:tcPr>
            <w:tcW w:w="686" w:type="pct"/>
            <w:vAlign w:val="center"/>
          </w:tcPr>
          <w:p w14:paraId="13D6B885"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sz w:val="24"/>
                <w:szCs w:val="24"/>
              </w:rPr>
              <w:t>dobry</w:t>
            </w:r>
          </w:p>
        </w:tc>
        <w:tc>
          <w:tcPr>
            <w:tcW w:w="687" w:type="pct"/>
            <w:vAlign w:val="center"/>
          </w:tcPr>
          <w:p w14:paraId="2F718435"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w:t>
            </w:r>
          </w:p>
        </w:tc>
        <w:tc>
          <w:tcPr>
            <w:tcW w:w="686" w:type="pct"/>
            <w:vAlign w:val="center"/>
          </w:tcPr>
          <w:p w14:paraId="30E9C071"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w:t>
            </w:r>
          </w:p>
        </w:tc>
        <w:tc>
          <w:tcPr>
            <w:tcW w:w="1108" w:type="pct"/>
            <w:vAlign w:val="center"/>
          </w:tcPr>
          <w:p w14:paraId="12888B11"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 stan ilościowy</w:t>
            </w:r>
          </w:p>
          <w:p w14:paraId="1B4BC0C1"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 stan chemiczny</w:t>
            </w:r>
          </w:p>
        </w:tc>
        <w:tc>
          <w:tcPr>
            <w:tcW w:w="857" w:type="pct"/>
            <w:vAlign w:val="center"/>
          </w:tcPr>
          <w:p w14:paraId="442E5AB8"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niezagrożona</w:t>
            </w:r>
          </w:p>
        </w:tc>
      </w:tr>
    </w:tbl>
    <w:p w14:paraId="6CD7B45E" w14:textId="1095A5E7" w:rsidR="008B2CB9" w:rsidRPr="00B3035C" w:rsidRDefault="008B2CB9" w:rsidP="008B2CB9">
      <w:pPr>
        <w:rPr>
          <w:rFonts w:ascii="Times New Roman" w:hAnsi="Times New Roman" w:cs="Times New Roman"/>
          <w:i/>
          <w:iCs/>
          <w:sz w:val="20"/>
          <w:szCs w:val="20"/>
        </w:rPr>
      </w:pPr>
      <w:r w:rsidRPr="00B3035C">
        <w:rPr>
          <w:rFonts w:ascii="Times New Roman" w:hAnsi="Times New Roman" w:cs="Times New Roman"/>
          <w:i/>
          <w:iCs/>
          <w:sz w:val="20"/>
          <w:szCs w:val="20"/>
        </w:rPr>
        <w:t xml:space="preserve">Źródło: </w:t>
      </w:r>
      <w:hyperlink r:id="rId22" w:history="1">
        <w:r w:rsidRPr="00B3035C">
          <w:rPr>
            <w:rStyle w:val="Hipercze"/>
            <w:rFonts w:ascii="Times New Roman" w:hAnsi="Times New Roman" w:cs="Times New Roman"/>
            <w:i/>
            <w:iCs/>
            <w:sz w:val="20"/>
            <w:szCs w:val="20"/>
          </w:rPr>
          <w:t>http://karty.apgw.gov.pl:4200/informacje</w:t>
        </w:r>
      </w:hyperlink>
      <w:r w:rsidRPr="00B3035C">
        <w:rPr>
          <w:rFonts w:ascii="Times New Roman" w:hAnsi="Times New Roman" w:cs="Times New Roman"/>
          <w:i/>
          <w:iCs/>
          <w:sz w:val="20"/>
          <w:szCs w:val="20"/>
        </w:rPr>
        <w:t>, „Opracowanie II aktualizacji planów gospodarowania wodami na obszarach dorzeczy wraz z dokumentami planistycznymi stanowiącymi podstawę do ich opracowania”, (Ocena stanu na podstawie oceny stanu GIOŚ 2014-2019 i oceny eksperckiej (wg klasyfikacji obowiązującej od 1 stycznia 2022 r.)</w:t>
      </w:r>
    </w:p>
    <w:p w14:paraId="2A2F6AFE" w14:textId="77777777" w:rsidR="008B2CB9" w:rsidRPr="00B3035C" w:rsidRDefault="008B2CB9" w:rsidP="008B2CB9">
      <w:pPr>
        <w:rPr>
          <w:rFonts w:ascii="Times New Roman" w:hAnsi="Times New Roman" w:cs="Times New Roman"/>
          <w:b/>
          <w:bCs/>
          <w:i/>
          <w:iCs/>
          <w:sz w:val="24"/>
          <w:szCs w:val="24"/>
          <w:lang w:bidi="pl-PL"/>
        </w:rPr>
      </w:pPr>
      <w:r w:rsidRPr="00B3035C">
        <w:rPr>
          <w:rFonts w:ascii="Times New Roman" w:hAnsi="Times New Roman" w:cs="Times New Roman"/>
          <w:b/>
          <w:bCs/>
          <w:i/>
          <w:iCs/>
          <w:sz w:val="24"/>
          <w:szCs w:val="24"/>
          <w:lang w:bidi="pl-PL"/>
        </w:rPr>
        <w:t>Główne Zbiorniki Wód Podziemnych</w:t>
      </w:r>
    </w:p>
    <w:p w14:paraId="78285B07" w14:textId="77777777" w:rsidR="008B2CB9" w:rsidRPr="00B3035C" w:rsidRDefault="008B2CB9" w:rsidP="008B4DF6">
      <w:pPr>
        <w:jc w:val="both"/>
        <w:rPr>
          <w:rFonts w:ascii="Times New Roman" w:hAnsi="Times New Roman" w:cs="Times New Roman"/>
          <w:sz w:val="24"/>
          <w:szCs w:val="24"/>
          <w:lang w:bidi="pl-PL"/>
        </w:rPr>
      </w:pPr>
      <w:r w:rsidRPr="00B3035C">
        <w:rPr>
          <w:rFonts w:ascii="Times New Roman" w:hAnsi="Times New Roman" w:cs="Times New Roman"/>
          <w:sz w:val="24"/>
          <w:szCs w:val="24"/>
          <w:lang w:bidi="pl-PL"/>
        </w:rPr>
        <w:t>Część gminy znajduje się w granicach Głównego Zbiornika Wód Podziemnych Nr 303 „Barycz – Głogów E”. GZWP nr 303 jest zbiornikiem porowym, związanym z utworami piaszczysto-żwirowymi czwartorzędu, wypełniającymi pradolinę Baryczy i Odry. Powierzchnia zbiornika wynosi około 1 583 km², natomiast projektowany obszar ochronny obejmuje około 2 398 km². Szacunkowe zasoby dyspozycyjne zbiornika wynoszą około 123 330 m³/dobę, co czyni go jednym z istotniejszych źródeł wód podziemnych w regionie.</w:t>
      </w:r>
    </w:p>
    <w:p w14:paraId="3F3903B2" w14:textId="77777777" w:rsidR="008B2CB9" w:rsidRPr="00B3035C" w:rsidRDefault="008B2CB9" w:rsidP="008B4DF6">
      <w:pPr>
        <w:jc w:val="both"/>
        <w:rPr>
          <w:rFonts w:ascii="Times New Roman" w:hAnsi="Times New Roman" w:cs="Times New Roman"/>
          <w:sz w:val="24"/>
          <w:szCs w:val="24"/>
          <w:lang w:bidi="pl-PL"/>
        </w:rPr>
      </w:pPr>
      <w:r w:rsidRPr="00B3035C">
        <w:rPr>
          <w:rFonts w:ascii="Times New Roman" w:hAnsi="Times New Roman" w:cs="Times New Roman"/>
          <w:sz w:val="24"/>
          <w:szCs w:val="24"/>
          <w:lang w:bidi="pl-PL"/>
        </w:rPr>
        <w:lastRenderedPageBreak/>
        <w:t>Zbiornik obejmuje tereny województw dolnośląskiego, wielkopolskiego oraz lubuskiego. Występuje w obrębie zlewni Baryczy, środkowej Odry oraz częściowo Warty. Wody podziemne charakteryzują się na ogół dobrą jakością (klasy I–III), dzięki czemu mogą stanowić źródło zaopatrzenia ludności po zastosowaniu standardowych metod uzdatniania</w:t>
      </w:r>
    </w:p>
    <w:p w14:paraId="4B6351AD" w14:textId="6945B585" w:rsidR="008B2CB9" w:rsidRPr="00B3035C" w:rsidRDefault="008B2CB9" w:rsidP="008B4DF6">
      <w:pPr>
        <w:jc w:val="both"/>
        <w:rPr>
          <w:rFonts w:ascii="Times New Roman" w:hAnsi="Times New Roman" w:cs="Times New Roman"/>
          <w:sz w:val="24"/>
          <w:szCs w:val="24"/>
          <w:lang w:bidi="pl-PL"/>
        </w:rPr>
      </w:pPr>
      <w:r w:rsidRPr="00B3035C">
        <w:rPr>
          <w:rFonts w:ascii="Times New Roman" w:hAnsi="Times New Roman" w:cs="Times New Roman"/>
          <w:sz w:val="24"/>
          <w:szCs w:val="24"/>
          <w:lang w:bidi="pl-PL"/>
        </w:rPr>
        <w:t>Warstwę wodonośną budują głównie piaski i żwiry o wysokiej przepuszczalności. Zwierciadło wód podziemnych występuje stosunkowo płytko, a zasilanie odbywa się przede wszystkim poprzez infiltrację opadów atmosferycznych oraz kontakt hydrauliczny z ciekami powierzchniowymi, zwłaszcza z doliną rzeki Baryczy. Ze względu na niewielką miąższość warstw izolacyjnych oraz wysoką przepuszczalność osadów czwartorzędowych zbiornik cechuje się wysoką lub bardzo wysoką podatnością na przenikanie zanieczyszczeń z powierzchni terenu.</w:t>
      </w:r>
    </w:p>
    <w:p w14:paraId="3C414106" w14:textId="77777777" w:rsidR="008B2CB9" w:rsidRPr="00B3035C" w:rsidRDefault="008B2CB9" w:rsidP="008B2CB9">
      <w:pPr>
        <w:rPr>
          <w:rFonts w:ascii="Times New Roman" w:hAnsi="Times New Roman" w:cs="Times New Roman"/>
          <w:i/>
          <w:sz w:val="24"/>
          <w:szCs w:val="24"/>
        </w:rPr>
      </w:pPr>
      <w:bookmarkStart w:id="109" w:name="_Toc134623519"/>
      <w:bookmarkStart w:id="110" w:name="_Toc179808390"/>
      <w:bookmarkStart w:id="111" w:name="_Toc237589848"/>
      <w:r w:rsidRPr="00B3035C">
        <w:rPr>
          <w:rFonts w:ascii="Times New Roman" w:hAnsi="Times New Roman" w:cs="Times New Roman"/>
          <w:i/>
          <w:sz w:val="24"/>
          <w:szCs w:val="24"/>
        </w:rPr>
        <w:t xml:space="preserve">Rysunek </w:t>
      </w:r>
      <w:r w:rsidRPr="00B3035C">
        <w:rPr>
          <w:rFonts w:ascii="Times New Roman" w:hAnsi="Times New Roman" w:cs="Times New Roman"/>
          <w:i/>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i/>
          <w:sz w:val="24"/>
          <w:szCs w:val="24"/>
        </w:rPr>
        <w:fldChar w:fldCharType="separate"/>
      </w:r>
      <w:r w:rsidRPr="00B3035C">
        <w:rPr>
          <w:rFonts w:ascii="Times New Roman" w:hAnsi="Times New Roman" w:cs="Times New Roman"/>
          <w:i/>
          <w:noProof/>
          <w:sz w:val="24"/>
          <w:szCs w:val="24"/>
        </w:rPr>
        <w:t>5</w:t>
      </w:r>
      <w:r w:rsidRPr="00B3035C">
        <w:rPr>
          <w:rFonts w:ascii="Times New Roman" w:hAnsi="Times New Roman" w:cs="Times New Roman"/>
          <w:i/>
          <w:sz w:val="24"/>
          <w:szCs w:val="24"/>
        </w:rPr>
        <w:fldChar w:fldCharType="end"/>
      </w:r>
      <w:r w:rsidRPr="00B3035C">
        <w:rPr>
          <w:rFonts w:ascii="Times New Roman" w:hAnsi="Times New Roman" w:cs="Times New Roman"/>
          <w:i/>
          <w:sz w:val="24"/>
          <w:szCs w:val="24"/>
        </w:rPr>
        <w:t>. Położenie Gminy Międzybórz na tle głównych zbiorników wód podziemnych</w:t>
      </w:r>
      <w:bookmarkEnd w:id="109"/>
      <w:bookmarkEnd w:id="110"/>
      <w:bookmarkEnd w:id="111"/>
    </w:p>
    <w:p w14:paraId="2E686197" w14:textId="77777777" w:rsidR="008B2CB9" w:rsidRPr="00B3035C" w:rsidRDefault="008B2CB9" w:rsidP="008B2CB9">
      <w:pPr>
        <w:jc w:val="center"/>
        <w:rPr>
          <w:rFonts w:ascii="Times New Roman" w:hAnsi="Times New Roman" w:cs="Times New Roman"/>
          <w:sz w:val="24"/>
          <w:szCs w:val="24"/>
        </w:rPr>
      </w:pPr>
      <w:r w:rsidRPr="00B3035C">
        <w:rPr>
          <w:rFonts w:ascii="Times New Roman" w:hAnsi="Times New Roman" w:cs="Times New Roman"/>
          <w:noProof/>
          <w:sz w:val="24"/>
          <w:szCs w:val="24"/>
          <w:lang w:eastAsia="pl-PL"/>
        </w:rPr>
        <w:drawing>
          <wp:inline distT="0" distB="0" distL="0" distR="0" wp14:anchorId="00B60AA0" wp14:editId="5224D6A6">
            <wp:extent cx="4371975" cy="4175038"/>
            <wp:effectExtent l="0" t="0" r="0" b="0"/>
            <wp:docPr id="1484283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28373" name=""/>
                    <pic:cNvPicPr/>
                  </pic:nvPicPr>
                  <pic:blipFill rotWithShape="1">
                    <a:blip r:embed="rId23"/>
                    <a:srcRect l="48777" t="18225" r="14517" b="19459"/>
                    <a:stretch>
                      <a:fillRect/>
                    </a:stretch>
                  </pic:blipFill>
                  <pic:spPr bwMode="auto">
                    <a:xfrm>
                      <a:off x="0" y="0"/>
                      <a:ext cx="4387649" cy="4190006"/>
                    </a:xfrm>
                    <a:prstGeom prst="rect">
                      <a:avLst/>
                    </a:prstGeom>
                    <a:ln>
                      <a:noFill/>
                    </a:ln>
                    <a:extLst>
                      <a:ext uri="{53640926-AAD7-44D8-BBD7-CCE9431645EC}">
                        <a14:shadowObscured xmlns:a14="http://schemas.microsoft.com/office/drawing/2010/main"/>
                      </a:ext>
                    </a:extLst>
                  </pic:spPr>
                </pic:pic>
              </a:graphicData>
            </a:graphic>
          </wp:inline>
        </w:drawing>
      </w:r>
    </w:p>
    <w:p w14:paraId="7574B299" w14:textId="77777777" w:rsidR="008B2CB9" w:rsidRPr="00B3035C" w:rsidRDefault="008B2CB9" w:rsidP="008B2CB9">
      <w:pPr>
        <w:rPr>
          <w:rFonts w:ascii="Times New Roman" w:hAnsi="Times New Roman" w:cs="Times New Roman"/>
          <w:sz w:val="24"/>
          <w:szCs w:val="24"/>
        </w:rPr>
      </w:pPr>
      <w:r w:rsidRPr="00B3035C">
        <w:rPr>
          <w:rFonts w:ascii="Times New Roman" w:eastAsia="Calibri" w:hAnsi="Times New Roman" w:cs="Times New Roman"/>
          <w:i/>
          <w:iCs/>
          <w:sz w:val="24"/>
          <w:szCs w:val="24"/>
        </w:rPr>
        <w:t xml:space="preserve">Źródło: Mapa Głównych Zbiorników Wód Podziemnych – </w:t>
      </w:r>
      <w:proofErr w:type="spellStart"/>
      <w:r w:rsidRPr="00B3035C">
        <w:rPr>
          <w:rFonts w:ascii="Times New Roman" w:eastAsia="Calibri" w:hAnsi="Times New Roman" w:cs="Times New Roman"/>
          <w:i/>
          <w:iCs/>
          <w:sz w:val="24"/>
          <w:szCs w:val="24"/>
        </w:rPr>
        <w:t>ePSH</w:t>
      </w:r>
      <w:proofErr w:type="spellEnd"/>
    </w:p>
    <w:p w14:paraId="18F48222" w14:textId="77777777" w:rsidR="008B2CB9" w:rsidRPr="00B3035C" w:rsidRDefault="008B2CB9" w:rsidP="008B2CB9">
      <w:pPr>
        <w:pStyle w:val="Styl5"/>
        <w:rPr>
          <w:rFonts w:ascii="Times New Roman" w:hAnsi="Times New Roman" w:cs="Times New Roman"/>
        </w:rPr>
      </w:pPr>
      <w:bookmarkStart w:id="112" w:name="_Toc90285129"/>
      <w:bookmarkStart w:id="113" w:name="_Toc237589776"/>
      <w:r w:rsidRPr="00B3035C">
        <w:rPr>
          <w:rFonts w:ascii="Times New Roman" w:hAnsi="Times New Roman" w:cs="Times New Roman"/>
        </w:rPr>
        <w:t>Wody powierzchniowe płynące</w:t>
      </w:r>
      <w:bookmarkEnd w:id="112"/>
      <w:bookmarkEnd w:id="113"/>
    </w:p>
    <w:p w14:paraId="77311137"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 xml:space="preserve">Gmina Międzybórz położona jest w dorzeczu Odry, zlewniach rzek: Baryczy oraz Widawy. Do zlewni Widawy należy jedynie niewielki, południowo - zachodni skraj gminy, na którym nie ma żadnych cieków. Cały obszar gminy jest odwadniany w kierunku północno - zachodnim do rzeki Baryczy </w:t>
      </w:r>
      <w:r w:rsidRPr="00B3035C">
        <w:rPr>
          <w:rFonts w:ascii="Times New Roman" w:hAnsi="Times New Roman" w:cs="Times New Roman"/>
          <w:sz w:val="24"/>
          <w:szCs w:val="24"/>
        </w:rPr>
        <w:br/>
        <w:t xml:space="preserve">i obejmuje zlewnie cząstkowe jej dopływów. Należą do nich: </w:t>
      </w:r>
      <w:proofErr w:type="spellStart"/>
      <w:r w:rsidRPr="00B3035C">
        <w:rPr>
          <w:rFonts w:ascii="Times New Roman" w:hAnsi="Times New Roman" w:cs="Times New Roman"/>
          <w:sz w:val="24"/>
          <w:szCs w:val="24"/>
        </w:rPr>
        <w:t>Jaźwinek</w:t>
      </w:r>
      <w:proofErr w:type="spellEnd"/>
      <w:r w:rsidRPr="00B3035C">
        <w:rPr>
          <w:rFonts w:ascii="Times New Roman" w:hAnsi="Times New Roman" w:cs="Times New Roman"/>
          <w:sz w:val="24"/>
          <w:szCs w:val="24"/>
        </w:rPr>
        <w:t xml:space="preserve">, Kanał Młyńska Woda, Struga </w:t>
      </w:r>
      <w:proofErr w:type="spellStart"/>
      <w:r w:rsidRPr="00B3035C">
        <w:rPr>
          <w:rFonts w:ascii="Times New Roman" w:hAnsi="Times New Roman" w:cs="Times New Roman"/>
          <w:sz w:val="24"/>
          <w:szCs w:val="24"/>
        </w:rPr>
        <w:t>Hałdrychówka</w:t>
      </w:r>
      <w:proofErr w:type="spellEnd"/>
      <w:r w:rsidRPr="00B3035C">
        <w:rPr>
          <w:rFonts w:ascii="Times New Roman" w:hAnsi="Times New Roman" w:cs="Times New Roman"/>
          <w:sz w:val="24"/>
          <w:szCs w:val="24"/>
        </w:rPr>
        <w:t xml:space="preserve">, Polska Woda i Potok </w:t>
      </w:r>
      <w:proofErr w:type="spellStart"/>
      <w:r w:rsidRPr="00B3035C">
        <w:rPr>
          <w:rFonts w:ascii="Times New Roman" w:hAnsi="Times New Roman" w:cs="Times New Roman"/>
          <w:sz w:val="24"/>
          <w:szCs w:val="24"/>
        </w:rPr>
        <w:t>Dziesławicki</w:t>
      </w:r>
      <w:proofErr w:type="spellEnd"/>
      <w:r w:rsidRPr="00B3035C">
        <w:rPr>
          <w:rFonts w:ascii="Times New Roman" w:hAnsi="Times New Roman" w:cs="Times New Roman"/>
          <w:sz w:val="24"/>
          <w:szCs w:val="24"/>
        </w:rPr>
        <w:t xml:space="preserve"> (przepływające częściowo przez obszar opracowania). Ponadto powierzchnia gminy poprzecinana jest mniejszymi </w:t>
      </w:r>
      <w:r w:rsidRPr="00B3035C">
        <w:rPr>
          <w:rFonts w:ascii="Times New Roman" w:hAnsi="Times New Roman" w:cs="Times New Roman"/>
          <w:sz w:val="24"/>
          <w:szCs w:val="24"/>
        </w:rPr>
        <w:lastRenderedPageBreak/>
        <w:t xml:space="preserve">ciekami, które prowadzą wodę stale lub okresowo oraz siecią rowów melioracyjnych i drenarskich (pozostałe cieki wodne w obszarze opracowania Dopływ spod Bukowiny Sycowskiej, Dopływ spod Oskiej, Dopływu spod Żabińca </w:t>
      </w:r>
      <w:r w:rsidRPr="00B3035C">
        <w:rPr>
          <w:rFonts w:ascii="Times New Roman" w:hAnsi="Times New Roman" w:cs="Times New Roman"/>
          <w:sz w:val="24"/>
          <w:szCs w:val="24"/>
        </w:rPr>
        <w:br/>
        <w:t>i Dopływu spod Klonowa). Na obszarze opracowania naturalne zbiorniki wód stojących stanowią wyłącznie małe oczka wodne w obniżeniach bezodpływowych. Poza nimi znajduje się tu kilka kompleksów sztucznych zbiorników wodnych. Wszystkie one zasilane są z cieków powierzchniowych wpływając przez to na stany i jakość tych wód. Zgodnie z treścią poprzednich rozdziałów opracowania stawy te nie są w większości użytkowane, w skutek czego podlegają stosunkowo silnym procesom eutrofizacji (naturalnej).</w:t>
      </w:r>
    </w:p>
    <w:p w14:paraId="306E5408" w14:textId="77777777" w:rsidR="008B2CB9" w:rsidRPr="00B3035C" w:rsidRDefault="008B2CB9" w:rsidP="008B2CB9">
      <w:pPr>
        <w:rPr>
          <w:rFonts w:ascii="Times New Roman" w:hAnsi="Times New Roman" w:cs="Times New Roman"/>
          <w:color w:val="8496B0" w:themeColor="text2" w:themeTint="99"/>
          <w:sz w:val="24"/>
          <w:szCs w:val="24"/>
        </w:rPr>
      </w:pPr>
    </w:p>
    <w:p w14:paraId="139A83DC" w14:textId="77777777" w:rsidR="008B2CB9" w:rsidRPr="00B3035C" w:rsidRDefault="008B2CB9" w:rsidP="008B2CB9">
      <w:pPr>
        <w:widowControl w:val="0"/>
        <w:spacing w:line="240" w:lineRule="auto"/>
        <w:rPr>
          <w:rFonts w:ascii="Times New Roman" w:eastAsia="Calibri" w:hAnsi="Times New Roman" w:cs="Times New Roman"/>
          <w:i/>
          <w:sz w:val="24"/>
          <w:szCs w:val="24"/>
        </w:rPr>
      </w:pPr>
      <w:bookmarkStart w:id="114" w:name="_Toc117087725"/>
      <w:bookmarkStart w:id="115" w:name="_Toc237589849"/>
      <w:r w:rsidRPr="00B3035C">
        <w:rPr>
          <w:rFonts w:ascii="Times New Roman" w:hAnsi="Times New Roman" w:cs="Times New Roman"/>
          <w:i/>
          <w:sz w:val="24"/>
          <w:szCs w:val="24"/>
        </w:rPr>
        <w:t xml:space="preserve">Rysunek </w:t>
      </w:r>
      <w:r w:rsidRPr="00B3035C">
        <w:rPr>
          <w:rFonts w:ascii="Times New Roman" w:hAnsi="Times New Roman" w:cs="Times New Roman"/>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sz w:val="24"/>
          <w:szCs w:val="24"/>
        </w:rPr>
        <w:fldChar w:fldCharType="separate"/>
      </w:r>
      <w:r w:rsidRPr="00B3035C">
        <w:rPr>
          <w:rFonts w:ascii="Times New Roman" w:hAnsi="Times New Roman" w:cs="Times New Roman"/>
          <w:i/>
          <w:noProof/>
          <w:sz w:val="24"/>
          <w:szCs w:val="24"/>
        </w:rPr>
        <w:t>6</w:t>
      </w:r>
      <w:r w:rsidRPr="00B3035C">
        <w:rPr>
          <w:rFonts w:ascii="Times New Roman" w:hAnsi="Times New Roman" w:cs="Times New Roman"/>
          <w:sz w:val="24"/>
          <w:szCs w:val="24"/>
        </w:rPr>
        <w:fldChar w:fldCharType="end"/>
      </w:r>
      <w:r w:rsidRPr="00B3035C">
        <w:rPr>
          <w:rFonts w:ascii="Times New Roman" w:hAnsi="Times New Roman" w:cs="Times New Roman"/>
          <w:i/>
          <w:sz w:val="24"/>
          <w:szCs w:val="24"/>
        </w:rPr>
        <w:t>. Sieć hydrograficzna</w:t>
      </w:r>
      <w:r w:rsidRPr="00B3035C">
        <w:rPr>
          <w:rFonts w:ascii="Times New Roman" w:eastAsia="Calibri" w:hAnsi="Times New Roman" w:cs="Times New Roman"/>
          <w:i/>
          <w:sz w:val="24"/>
          <w:szCs w:val="24"/>
        </w:rPr>
        <w:t xml:space="preserve"> w granicach gminy </w:t>
      </w:r>
      <w:bookmarkEnd w:id="114"/>
      <w:r w:rsidRPr="00B3035C">
        <w:rPr>
          <w:rFonts w:ascii="Times New Roman" w:eastAsia="Calibri" w:hAnsi="Times New Roman" w:cs="Times New Roman"/>
          <w:i/>
          <w:sz w:val="24"/>
          <w:szCs w:val="24"/>
        </w:rPr>
        <w:t>Międzybórz</w:t>
      </w:r>
      <w:bookmarkEnd w:id="115"/>
    </w:p>
    <w:p w14:paraId="29C1574E" w14:textId="77777777" w:rsidR="008B2CB9" w:rsidRPr="00B3035C" w:rsidRDefault="008B2CB9" w:rsidP="008B2CB9">
      <w:pPr>
        <w:widowControl w:val="0"/>
        <w:spacing w:line="240" w:lineRule="auto"/>
        <w:rPr>
          <w:rFonts w:ascii="Times New Roman" w:eastAsia="Calibri" w:hAnsi="Times New Roman" w:cs="Times New Roman"/>
          <w:color w:val="8496B0" w:themeColor="text2" w:themeTint="99"/>
          <w:sz w:val="24"/>
          <w:szCs w:val="24"/>
        </w:rPr>
      </w:pPr>
      <w:r w:rsidRPr="00B3035C">
        <w:rPr>
          <w:rFonts w:ascii="Times New Roman" w:hAnsi="Times New Roman" w:cs="Times New Roman"/>
          <w:noProof/>
          <w:sz w:val="24"/>
          <w:szCs w:val="24"/>
          <w:lang w:eastAsia="pl-PL"/>
        </w:rPr>
        <w:drawing>
          <wp:inline distT="0" distB="0" distL="0" distR="0" wp14:anchorId="52E4DF15" wp14:editId="314F1BB8">
            <wp:extent cx="6027420" cy="3207251"/>
            <wp:effectExtent l="0" t="0" r="0" b="0"/>
            <wp:docPr id="14526767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76770" name=""/>
                    <pic:cNvPicPr/>
                  </pic:nvPicPr>
                  <pic:blipFill rotWithShape="1">
                    <a:blip r:embed="rId24"/>
                    <a:srcRect l="10053" t="30373" r="32274" b="11868"/>
                    <a:stretch>
                      <a:fillRect/>
                    </a:stretch>
                  </pic:blipFill>
                  <pic:spPr bwMode="auto">
                    <a:xfrm>
                      <a:off x="0" y="0"/>
                      <a:ext cx="6049105" cy="3218790"/>
                    </a:xfrm>
                    <a:prstGeom prst="rect">
                      <a:avLst/>
                    </a:prstGeom>
                    <a:ln>
                      <a:noFill/>
                    </a:ln>
                    <a:extLst>
                      <a:ext uri="{53640926-AAD7-44D8-BBD7-CCE9431645EC}">
                        <a14:shadowObscured xmlns:a14="http://schemas.microsoft.com/office/drawing/2010/main"/>
                      </a:ext>
                    </a:extLst>
                  </pic:spPr>
                </pic:pic>
              </a:graphicData>
            </a:graphic>
          </wp:inline>
        </w:drawing>
      </w:r>
    </w:p>
    <w:p w14:paraId="793F10A4"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i/>
          <w:sz w:val="24"/>
          <w:szCs w:val="24"/>
        </w:rPr>
        <w:t>Źródło: https://wody.isok.gov.pl/imap_kzgw/?gpmap=gpPGW</w:t>
      </w:r>
    </w:p>
    <w:p w14:paraId="036E6475" w14:textId="77777777" w:rsidR="008B2CB9" w:rsidRPr="00B3035C" w:rsidRDefault="008B2CB9" w:rsidP="008B2CB9">
      <w:pPr>
        <w:pStyle w:val="Nagwek4"/>
        <w:rPr>
          <w:rFonts w:ascii="Times New Roman" w:hAnsi="Times New Roman" w:cs="Times New Roman"/>
          <w:sz w:val="24"/>
          <w:szCs w:val="24"/>
        </w:rPr>
      </w:pPr>
      <w:r w:rsidRPr="00B3035C">
        <w:rPr>
          <w:rFonts w:ascii="Times New Roman" w:hAnsi="Times New Roman" w:cs="Times New Roman"/>
          <w:sz w:val="24"/>
          <w:szCs w:val="24"/>
        </w:rPr>
        <w:t>Plan gospodarowania wodami na obszarze dorzecza Odry</w:t>
      </w:r>
    </w:p>
    <w:p w14:paraId="41DD45EC" w14:textId="5DCCDE14"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sz w:val="24"/>
          <w:szCs w:val="24"/>
        </w:rPr>
        <w:t xml:space="preserve">Plany gospodarowania wodami wskazują ustalone cele środowiskowe dla jednolitych części wód </w:t>
      </w:r>
      <w:r w:rsidRPr="00B3035C">
        <w:rPr>
          <w:rFonts w:ascii="Times New Roman" w:hAnsi="Times New Roman" w:cs="Times New Roman"/>
          <w:sz w:val="24"/>
          <w:szCs w:val="24"/>
        </w:rPr>
        <w:br/>
        <w:t>i obszarów chronionych wraz z prezentacją wyników przeprowadzonej oceny stopnia osiągnięcia celów środowiskowych. Wyznaczając cele środowiskowe dla poszczególnych jednolitych części wód powierzchniowych (JCWP) brano pod uwagę ocenę stanu lub potencjału ekologicznego i stanu chemicznego.</w:t>
      </w:r>
    </w:p>
    <w:p w14:paraId="60D04054"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Jakość wód</w:t>
      </w:r>
    </w:p>
    <w:p w14:paraId="3040CF4D" w14:textId="77777777" w:rsidR="008B2CB9" w:rsidRPr="00B3035C" w:rsidRDefault="008B2CB9" w:rsidP="008B2CB9">
      <w:pPr>
        <w:rPr>
          <w:rFonts w:ascii="Times New Roman" w:hAnsi="Times New Roman" w:cs="Times New Roman"/>
          <w:b/>
          <w:bCs/>
          <w:sz w:val="24"/>
          <w:szCs w:val="24"/>
        </w:rPr>
      </w:pPr>
      <w:r w:rsidRPr="00B3035C">
        <w:rPr>
          <w:rFonts w:ascii="Times New Roman" w:hAnsi="Times New Roman" w:cs="Times New Roman"/>
          <w:b/>
          <w:bCs/>
          <w:sz w:val="24"/>
          <w:szCs w:val="24"/>
        </w:rPr>
        <w:t>Sposób oceny stanu wód</w:t>
      </w:r>
    </w:p>
    <w:p w14:paraId="415D8F52" w14:textId="7BEB3876"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Ocenę stanu wód powierzchniowych (rzek, jezior, wód przejściowych</w:t>
      </w:r>
      <w:r w:rsidR="00F3124A" w:rsidRPr="00B3035C">
        <w:rPr>
          <w:rFonts w:ascii="Times New Roman" w:hAnsi="Times New Roman" w:cs="Times New Roman"/>
          <w:sz w:val="24"/>
          <w:szCs w:val="24"/>
        </w:rPr>
        <w:t xml:space="preserve"> i przybrzeżnych) wykonuje się </w:t>
      </w:r>
      <w:r w:rsidRPr="00B3035C">
        <w:rPr>
          <w:rFonts w:ascii="Times New Roman" w:hAnsi="Times New Roman" w:cs="Times New Roman"/>
          <w:sz w:val="24"/>
          <w:szCs w:val="24"/>
        </w:rPr>
        <w:t>w odniesieniu do jednolitych części wód, na podstawie wyników państwowego monitoringu środowiska i prezentuje poprzez ocenę stanu ekologicznego (w przypadk</w:t>
      </w:r>
      <w:r w:rsidR="00F3124A" w:rsidRPr="00B3035C">
        <w:rPr>
          <w:rFonts w:ascii="Times New Roman" w:hAnsi="Times New Roman" w:cs="Times New Roman"/>
          <w:sz w:val="24"/>
          <w:szCs w:val="24"/>
        </w:rPr>
        <w:t xml:space="preserve">u wód, które powstały  </w:t>
      </w:r>
      <w:r w:rsidRPr="00B3035C">
        <w:rPr>
          <w:rFonts w:ascii="Times New Roman" w:hAnsi="Times New Roman" w:cs="Times New Roman"/>
          <w:sz w:val="24"/>
          <w:szCs w:val="24"/>
        </w:rPr>
        <w:t>w wyniku działalności człowieka lub których charakter zosta</w:t>
      </w:r>
      <w:r w:rsidR="00F3124A" w:rsidRPr="00B3035C">
        <w:rPr>
          <w:rFonts w:ascii="Times New Roman" w:hAnsi="Times New Roman" w:cs="Times New Roman"/>
          <w:sz w:val="24"/>
          <w:szCs w:val="24"/>
        </w:rPr>
        <w:t xml:space="preserve">ł w znacznym </w:t>
      </w:r>
      <w:r w:rsidR="00F3124A" w:rsidRPr="00B3035C">
        <w:rPr>
          <w:rFonts w:ascii="Times New Roman" w:hAnsi="Times New Roman" w:cs="Times New Roman"/>
          <w:sz w:val="24"/>
          <w:szCs w:val="24"/>
        </w:rPr>
        <w:lastRenderedPageBreak/>
        <w:t xml:space="preserve">stopniu zmieniony  </w:t>
      </w:r>
      <w:r w:rsidRPr="00B3035C">
        <w:rPr>
          <w:rFonts w:ascii="Times New Roman" w:hAnsi="Times New Roman" w:cs="Times New Roman"/>
          <w:sz w:val="24"/>
          <w:szCs w:val="24"/>
        </w:rPr>
        <w:t>w następstwie fizycznych przeobrażeń, będących wynikiem działalności człowieka, tzn. wód sztucznych lub wód silnie zmienionych – poprzez ocenę potencjału ekologiczn</w:t>
      </w:r>
      <w:r w:rsidR="008B4DF6" w:rsidRPr="00B3035C">
        <w:rPr>
          <w:rFonts w:ascii="Times New Roman" w:hAnsi="Times New Roman" w:cs="Times New Roman"/>
          <w:sz w:val="24"/>
          <w:szCs w:val="24"/>
        </w:rPr>
        <w:t xml:space="preserve">ego), ocenę stanu chemicznego  </w:t>
      </w:r>
      <w:r w:rsidRPr="00B3035C">
        <w:rPr>
          <w:rFonts w:ascii="Times New Roman" w:hAnsi="Times New Roman" w:cs="Times New Roman"/>
          <w:sz w:val="24"/>
          <w:szCs w:val="24"/>
        </w:rPr>
        <w:t>i ocenę stanu.</w:t>
      </w:r>
    </w:p>
    <w:p w14:paraId="3D50082B"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Stan ekologiczny/potencjał ekologiczny jest określeniem jakości struktury i funkcjonowania ekosystemu wód powierzchniowych, sklasyfikowanej na podstawie wyników badań elementów biologicznych oraz wspierających je wskaźników fizykochemicznych i </w:t>
      </w:r>
      <w:proofErr w:type="spellStart"/>
      <w:r w:rsidRPr="00B3035C">
        <w:rPr>
          <w:rFonts w:ascii="Times New Roman" w:hAnsi="Times New Roman" w:cs="Times New Roman"/>
          <w:sz w:val="24"/>
          <w:szCs w:val="24"/>
        </w:rPr>
        <w:t>hydromorfologicznych</w:t>
      </w:r>
      <w:proofErr w:type="spellEnd"/>
      <w:r w:rsidRPr="00B3035C">
        <w:rPr>
          <w:rFonts w:ascii="Times New Roman" w:hAnsi="Times New Roman" w:cs="Times New Roman"/>
          <w:sz w:val="24"/>
          <w:szCs w:val="24"/>
        </w:rPr>
        <w:t>. Stan ekologiczny jednolitych części wód powierzchniowych klasyfikuje się poprzez nadanie jednolitej części wód jednej z pięciu klas jakości, przy czym klasa pierwsza oznacza bardzo dobry stan ekologiczny, klasa druga - dobry stan ekologiczny, zaś klasy trzecia, czwarta i piąta odpowiednio - stan ekologiczny umiarkowany, słaby i zły. W przypadku potencjału ekologicznego, klasa pierwsza i druga tworzą wspólnie potencjał "dobry i powyżej dobrego". O przypisaniu ocenianej jednolitej części wód decydują wyniki klasyfikacji poszczególnych elementów biologicznych, przy czym obowiązuje zasada, że klasa stanu / potencjału ekologicznego odpowiada klasie najgorszego elementu biologicznego [rozporządzenie Ministra Środowiska z dnia 25 czerwca 2021 r. w sprawie klasyfikacji stanu ekologicznego, potencjału ekologicznego i stanu chemicznego oraz sposobu klasyfikacji stanu jednolitych części wód powierzchniowych, a także środowiskowych norm jakości dla substancji priorytetowych.]</w:t>
      </w:r>
    </w:p>
    <w:p w14:paraId="7E745962" w14:textId="7FC5445A"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Klasyfikacji stanu chemicznego jednolitych części wód powierzchniowych dokonuje się na podstawie analizy wyników pomiarów zanieczyszczeń chemicznych, w tym tzw. substancji priorytetowych. Podstawą analizy jest porównanie uzyskanych wyników ze środowiskowymi normami jakości. Przyjmuje się, że jednolita część wód jest w dobrym stanie chemicznym, jeżeli żadna z obliczonych wartości stężeń nie przekracza dopuszczalnych stężeń maksymalnych i średniorocznych. Jeżeli woda nie spełnia </w:t>
      </w:r>
      <w:proofErr w:type="spellStart"/>
      <w:r w:rsidRPr="00B3035C">
        <w:rPr>
          <w:rFonts w:ascii="Times New Roman" w:hAnsi="Times New Roman" w:cs="Times New Roman"/>
          <w:sz w:val="24"/>
          <w:szCs w:val="24"/>
        </w:rPr>
        <w:t>tychZA</w:t>
      </w:r>
      <w:proofErr w:type="spellEnd"/>
      <w:r w:rsidRPr="00B3035C">
        <w:rPr>
          <w:rFonts w:ascii="Times New Roman" w:hAnsi="Times New Roman" w:cs="Times New Roman"/>
          <w:sz w:val="24"/>
          <w:szCs w:val="24"/>
        </w:rPr>
        <w:t xml:space="preserve"> wymagań, stan chemiczny ocenianej jednolitej części wód określa się jako „poniżej dobrego”. Dodatkowo, wyniki badań osadów dennych są wykorzystywane w systemie oceny stanu chemicznego wód. Stan jednolitej części wód ocenia się poprzez porównanie wyników klasyfikacji stanu / potencjału ekologicznego i stanu chemicznego. Jednolita część wód może być oceniona jako będąca w „dobry stanie”, jeśli jednocześnie jej stan / potencjał ekologiczny jest sklasyfikowany przynajmniej jako dobry, a stan chemiczny sklasyfikowany jest jako „dobry”. W pozostałych przypadkach, tj., gdy stan chemiczny jest sklasyfikowany jako „poniżej dobrego” lub stan / potencjał ekologiczny sklasyfikowano jako „umiarkowany”, „słaby”, bądź „zły”, jednolitą część wód ocenia się jako będącą w złym stanie. Z powyższych reguł wynika, że stan jednolitej części wód można ocenić jedynie na podstawie jednego z trzech wymienionych wyżej elementów (nawet przy braku klasyfikacji dla pozostałych),</w:t>
      </w:r>
      <w:r w:rsidR="008B4DF6" w:rsidRPr="00B3035C">
        <w:rPr>
          <w:rFonts w:ascii="Times New Roman" w:hAnsi="Times New Roman" w:cs="Times New Roman"/>
          <w:sz w:val="24"/>
          <w:szCs w:val="24"/>
        </w:rPr>
        <w:t xml:space="preserve"> jeśli wskazuje on na stan zły.</w:t>
      </w:r>
    </w:p>
    <w:p w14:paraId="5095FD9C" w14:textId="77777777" w:rsidR="008B2CB9" w:rsidRPr="00B3035C" w:rsidRDefault="008B2CB9" w:rsidP="008B2CB9">
      <w:pPr>
        <w:pStyle w:val="Legenda"/>
        <w:keepNext/>
        <w:jc w:val="left"/>
        <w:rPr>
          <w:rFonts w:ascii="Times New Roman" w:hAnsi="Times New Roman" w:cs="Times New Roman"/>
          <w:sz w:val="24"/>
          <w:szCs w:val="24"/>
        </w:rPr>
      </w:pPr>
      <w:bookmarkStart w:id="116" w:name="_Toc237589827"/>
      <w:r w:rsidRPr="00B3035C">
        <w:rPr>
          <w:rFonts w:ascii="Times New Roman" w:hAnsi="Times New Roman" w:cs="Times New Roman"/>
          <w:sz w:val="24"/>
          <w:szCs w:val="24"/>
        </w:rPr>
        <w:t xml:space="preserve">Tabela </w:t>
      </w:r>
      <w:r w:rsidRPr="00B3035C">
        <w:rPr>
          <w:rFonts w:ascii="Times New Roman" w:hAnsi="Times New Roman" w:cs="Times New Roman"/>
          <w:sz w:val="24"/>
          <w:szCs w:val="24"/>
        </w:rPr>
        <w:fldChar w:fldCharType="begin"/>
      </w:r>
      <w:r w:rsidRPr="00B3035C">
        <w:rPr>
          <w:rFonts w:ascii="Times New Roman" w:hAnsi="Times New Roman" w:cs="Times New Roman"/>
          <w:sz w:val="24"/>
          <w:szCs w:val="24"/>
        </w:rPr>
        <w:instrText xml:space="preserve"> SEQ Tabela \* ARABIC </w:instrText>
      </w:r>
      <w:r w:rsidRPr="00B3035C">
        <w:rPr>
          <w:rFonts w:ascii="Times New Roman" w:hAnsi="Times New Roman" w:cs="Times New Roman"/>
          <w:sz w:val="24"/>
          <w:szCs w:val="24"/>
        </w:rPr>
        <w:fldChar w:fldCharType="separate"/>
      </w:r>
      <w:r w:rsidRPr="00B3035C">
        <w:rPr>
          <w:rFonts w:ascii="Times New Roman" w:hAnsi="Times New Roman" w:cs="Times New Roman"/>
          <w:noProof/>
          <w:sz w:val="24"/>
          <w:szCs w:val="24"/>
        </w:rPr>
        <w:t>7</w:t>
      </w:r>
      <w:r w:rsidRPr="00B3035C">
        <w:rPr>
          <w:rFonts w:ascii="Times New Roman" w:hAnsi="Times New Roman" w:cs="Times New Roman"/>
          <w:sz w:val="24"/>
          <w:szCs w:val="24"/>
        </w:rPr>
        <w:fldChar w:fldCharType="end"/>
      </w:r>
      <w:r w:rsidRPr="00B3035C">
        <w:rPr>
          <w:rFonts w:ascii="Times New Roman" w:hAnsi="Times New Roman" w:cs="Times New Roman"/>
          <w:sz w:val="24"/>
          <w:szCs w:val="24"/>
        </w:rPr>
        <w:t>.  Charakterystyka JCWP zlokalizowanych na terenie Gminy Międzybórz</w:t>
      </w:r>
      <w:bookmarkEnd w:id="116"/>
    </w:p>
    <w:tbl>
      <w:tblPr>
        <w:tblStyle w:val="Tabela-Siatka10"/>
        <w:tblW w:w="5000" w:type="pct"/>
        <w:tblInd w:w="0" w:type="dxa"/>
        <w:tblLook w:val="04A0" w:firstRow="1" w:lastRow="0" w:firstColumn="1" w:lastColumn="0" w:noHBand="0" w:noVBand="1"/>
      </w:tblPr>
      <w:tblGrid>
        <w:gridCol w:w="1689"/>
        <w:gridCol w:w="1141"/>
        <w:gridCol w:w="893"/>
        <w:gridCol w:w="1281"/>
        <w:gridCol w:w="1087"/>
        <w:gridCol w:w="1389"/>
        <w:gridCol w:w="1582"/>
      </w:tblGrid>
      <w:tr w:rsidR="008B2CB9" w:rsidRPr="00B3035C" w14:paraId="76491A4F" w14:textId="77777777" w:rsidTr="00F3124A">
        <w:trPr>
          <w:trHeight w:val="663"/>
        </w:trPr>
        <w:tc>
          <w:tcPr>
            <w:tcW w:w="937" w:type="pct"/>
            <w:vAlign w:val="center"/>
          </w:tcPr>
          <w:p w14:paraId="252F3100"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Kod JCWP</w:t>
            </w:r>
          </w:p>
        </w:tc>
        <w:tc>
          <w:tcPr>
            <w:tcW w:w="733" w:type="pct"/>
            <w:vAlign w:val="center"/>
          </w:tcPr>
          <w:p w14:paraId="1E7792FC"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Nazwa JCWP</w:t>
            </w:r>
          </w:p>
        </w:tc>
        <w:tc>
          <w:tcPr>
            <w:tcW w:w="441" w:type="pct"/>
            <w:vAlign w:val="center"/>
          </w:tcPr>
          <w:p w14:paraId="6C4E9A0C"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Stan (ogólny)</w:t>
            </w:r>
          </w:p>
        </w:tc>
        <w:tc>
          <w:tcPr>
            <w:tcW w:w="669" w:type="pct"/>
            <w:vAlign w:val="center"/>
          </w:tcPr>
          <w:p w14:paraId="1E78A9A9"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Stan/ potencjał ekologiczny</w:t>
            </w:r>
          </w:p>
        </w:tc>
        <w:tc>
          <w:tcPr>
            <w:tcW w:w="527" w:type="pct"/>
            <w:vAlign w:val="center"/>
          </w:tcPr>
          <w:p w14:paraId="16117012"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Stan chemiczny</w:t>
            </w:r>
          </w:p>
        </w:tc>
        <w:tc>
          <w:tcPr>
            <w:tcW w:w="921" w:type="pct"/>
          </w:tcPr>
          <w:p w14:paraId="36051471"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Cel środowiskowy</w:t>
            </w:r>
            <w:r w:rsidRPr="00B3035C">
              <w:rPr>
                <w:rFonts w:ascii="Times New Roman" w:hAnsi="Times New Roman" w:cs="Times New Roman"/>
                <w:b/>
                <w:bCs/>
                <w:sz w:val="24"/>
                <w:szCs w:val="24"/>
              </w:rPr>
              <w:br/>
              <w:t>stan lub potencjał ekologiczny</w:t>
            </w:r>
          </w:p>
        </w:tc>
        <w:tc>
          <w:tcPr>
            <w:tcW w:w="771" w:type="pct"/>
            <w:vAlign w:val="center"/>
          </w:tcPr>
          <w:p w14:paraId="7BEE0BD6"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b/>
                <w:bCs/>
                <w:sz w:val="24"/>
                <w:szCs w:val="24"/>
              </w:rPr>
              <w:t>Ocena ryzyka nieosiągnięcia celów środowiskowych</w:t>
            </w:r>
          </w:p>
        </w:tc>
      </w:tr>
      <w:tr w:rsidR="008B2CB9" w:rsidRPr="00B3035C" w14:paraId="6C388F57" w14:textId="77777777" w:rsidTr="00F3124A">
        <w:trPr>
          <w:trHeight w:val="106"/>
        </w:trPr>
        <w:tc>
          <w:tcPr>
            <w:tcW w:w="937" w:type="pct"/>
          </w:tcPr>
          <w:p w14:paraId="6D83356B"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t>RW60001014259</w:t>
            </w:r>
          </w:p>
        </w:tc>
        <w:tc>
          <w:tcPr>
            <w:tcW w:w="733" w:type="pct"/>
            <w:vAlign w:val="center"/>
          </w:tcPr>
          <w:p w14:paraId="5DA5394A"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 xml:space="preserve">Polska Woda od </w:t>
            </w:r>
            <w:r w:rsidRPr="00B3035C">
              <w:rPr>
                <w:rFonts w:ascii="Times New Roman" w:hAnsi="Times New Roman" w:cs="Times New Roman"/>
                <w:sz w:val="24"/>
                <w:szCs w:val="24"/>
              </w:rPr>
              <w:lastRenderedPageBreak/>
              <w:t>źródeł do Młyńskiego Rowu</w:t>
            </w:r>
          </w:p>
        </w:tc>
        <w:tc>
          <w:tcPr>
            <w:tcW w:w="441" w:type="pct"/>
            <w:vAlign w:val="center"/>
          </w:tcPr>
          <w:p w14:paraId="2693A99F" w14:textId="77777777" w:rsidR="008B2CB9" w:rsidRPr="00B3035C" w:rsidRDefault="008B2CB9" w:rsidP="00F3124A">
            <w:pPr>
              <w:jc w:val="center"/>
              <w:rPr>
                <w:rFonts w:ascii="Times New Roman" w:hAnsi="Times New Roman" w:cs="Times New Roman"/>
                <w:b/>
                <w:bCs/>
                <w:sz w:val="24"/>
                <w:szCs w:val="24"/>
              </w:rPr>
            </w:pPr>
            <w:r w:rsidRPr="00B3035C">
              <w:rPr>
                <w:rFonts w:ascii="Times New Roman" w:hAnsi="Times New Roman" w:cs="Times New Roman"/>
                <w:sz w:val="24"/>
                <w:szCs w:val="24"/>
              </w:rPr>
              <w:lastRenderedPageBreak/>
              <w:t>zły</w:t>
            </w:r>
          </w:p>
        </w:tc>
        <w:tc>
          <w:tcPr>
            <w:tcW w:w="669" w:type="pct"/>
            <w:vAlign w:val="center"/>
          </w:tcPr>
          <w:p w14:paraId="09DEF528"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 xml:space="preserve">umiarkowany stan </w:t>
            </w:r>
            <w:r w:rsidRPr="00B3035C">
              <w:rPr>
                <w:rFonts w:ascii="Times New Roman" w:hAnsi="Times New Roman" w:cs="Times New Roman"/>
                <w:sz w:val="24"/>
                <w:szCs w:val="24"/>
              </w:rPr>
              <w:lastRenderedPageBreak/>
              <w:t>ekologiczny</w:t>
            </w:r>
          </w:p>
        </w:tc>
        <w:tc>
          <w:tcPr>
            <w:tcW w:w="527" w:type="pct"/>
            <w:vAlign w:val="center"/>
          </w:tcPr>
          <w:p w14:paraId="496FC271"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lastRenderedPageBreak/>
              <w:t>poniżej dobrego</w:t>
            </w:r>
          </w:p>
        </w:tc>
        <w:tc>
          <w:tcPr>
            <w:tcW w:w="921" w:type="pct"/>
            <w:vAlign w:val="center"/>
          </w:tcPr>
          <w:p w14:paraId="5F834AC1"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 xml:space="preserve">umiarkowany </w:t>
            </w:r>
            <w:r w:rsidRPr="00B3035C">
              <w:rPr>
                <w:rFonts w:ascii="Times New Roman" w:hAnsi="Times New Roman" w:cs="Times New Roman"/>
                <w:sz w:val="24"/>
                <w:szCs w:val="24"/>
              </w:rPr>
              <w:lastRenderedPageBreak/>
              <w:t>potencjał ekologiczny</w:t>
            </w:r>
          </w:p>
          <w:p w14:paraId="4AD7C8EC"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 stan chemiczny</w:t>
            </w:r>
          </w:p>
        </w:tc>
        <w:tc>
          <w:tcPr>
            <w:tcW w:w="771" w:type="pct"/>
            <w:vAlign w:val="center"/>
          </w:tcPr>
          <w:p w14:paraId="5343D469"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lastRenderedPageBreak/>
              <w:t>zagrożona</w:t>
            </w:r>
          </w:p>
        </w:tc>
      </w:tr>
      <w:tr w:rsidR="008B2CB9" w:rsidRPr="00B3035C" w14:paraId="7417B936" w14:textId="77777777" w:rsidTr="00F3124A">
        <w:trPr>
          <w:trHeight w:val="106"/>
        </w:trPr>
        <w:tc>
          <w:tcPr>
            <w:tcW w:w="937" w:type="pct"/>
          </w:tcPr>
          <w:p w14:paraId="50DFFC95"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lastRenderedPageBreak/>
              <w:t>RW600010136139</w:t>
            </w:r>
          </w:p>
        </w:tc>
        <w:tc>
          <w:tcPr>
            <w:tcW w:w="733" w:type="pct"/>
            <w:vAlign w:val="center"/>
          </w:tcPr>
          <w:p w14:paraId="3BE9C342"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Widawa do Czarnej Widawy</w:t>
            </w:r>
          </w:p>
        </w:tc>
        <w:tc>
          <w:tcPr>
            <w:tcW w:w="441" w:type="pct"/>
            <w:vAlign w:val="center"/>
          </w:tcPr>
          <w:p w14:paraId="11F4A0BB"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zły</w:t>
            </w:r>
          </w:p>
        </w:tc>
        <w:tc>
          <w:tcPr>
            <w:tcW w:w="669" w:type="pct"/>
            <w:vAlign w:val="center"/>
          </w:tcPr>
          <w:p w14:paraId="70C6F308"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słaby stan ekologiczny</w:t>
            </w:r>
          </w:p>
        </w:tc>
        <w:tc>
          <w:tcPr>
            <w:tcW w:w="527" w:type="pct"/>
            <w:vAlign w:val="center"/>
          </w:tcPr>
          <w:p w14:paraId="1B667697"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brak danych</w:t>
            </w:r>
          </w:p>
        </w:tc>
        <w:tc>
          <w:tcPr>
            <w:tcW w:w="921" w:type="pct"/>
            <w:vAlign w:val="center"/>
          </w:tcPr>
          <w:p w14:paraId="44E03BEC"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umiarkowany potencjał ekologiczny</w:t>
            </w:r>
          </w:p>
          <w:p w14:paraId="6967A7FF"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 stan chemiczny</w:t>
            </w:r>
          </w:p>
        </w:tc>
        <w:tc>
          <w:tcPr>
            <w:tcW w:w="771" w:type="pct"/>
            <w:vAlign w:val="center"/>
          </w:tcPr>
          <w:p w14:paraId="48A4C49E"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zagrożona</w:t>
            </w:r>
          </w:p>
        </w:tc>
      </w:tr>
      <w:tr w:rsidR="008B2CB9" w:rsidRPr="00B3035C" w14:paraId="100E3D1F" w14:textId="77777777" w:rsidTr="00F3124A">
        <w:trPr>
          <w:trHeight w:val="106"/>
        </w:trPr>
        <w:tc>
          <w:tcPr>
            <w:tcW w:w="937" w:type="pct"/>
          </w:tcPr>
          <w:p w14:paraId="4D294853"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RW60001014329</w:t>
            </w:r>
          </w:p>
        </w:tc>
        <w:tc>
          <w:tcPr>
            <w:tcW w:w="733" w:type="pct"/>
            <w:vAlign w:val="center"/>
          </w:tcPr>
          <w:p w14:paraId="43C86DCC" w14:textId="77777777" w:rsidR="008B2CB9" w:rsidRPr="00B3035C" w:rsidRDefault="008B2CB9" w:rsidP="00F3124A">
            <w:pPr>
              <w:jc w:val="center"/>
              <w:rPr>
                <w:rFonts w:ascii="Times New Roman" w:hAnsi="Times New Roman" w:cs="Times New Roman"/>
                <w:sz w:val="24"/>
                <w:szCs w:val="24"/>
              </w:rPr>
            </w:pPr>
            <w:proofErr w:type="spellStart"/>
            <w:r w:rsidRPr="00B3035C">
              <w:rPr>
                <w:rFonts w:ascii="Times New Roman" w:hAnsi="Times New Roman" w:cs="Times New Roman"/>
                <w:sz w:val="24"/>
                <w:szCs w:val="24"/>
              </w:rPr>
              <w:t>Prądnia</w:t>
            </w:r>
            <w:proofErr w:type="spellEnd"/>
          </w:p>
        </w:tc>
        <w:tc>
          <w:tcPr>
            <w:tcW w:w="441" w:type="pct"/>
            <w:vAlign w:val="center"/>
          </w:tcPr>
          <w:p w14:paraId="7B28F62F"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zły</w:t>
            </w:r>
          </w:p>
        </w:tc>
        <w:tc>
          <w:tcPr>
            <w:tcW w:w="669" w:type="pct"/>
            <w:vAlign w:val="center"/>
          </w:tcPr>
          <w:p w14:paraId="6D79696D"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zły stan ekologiczny</w:t>
            </w:r>
          </w:p>
        </w:tc>
        <w:tc>
          <w:tcPr>
            <w:tcW w:w="527" w:type="pct"/>
            <w:vAlign w:val="center"/>
          </w:tcPr>
          <w:p w14:paraId="65CE5A47"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poniżej dobrego</w:t>
            </w:r>
          </w:p>
        </w:tc>
        <w:tc>
          <w:tcPr>
            <w:tcW w:w="921" w:type="pct"/>
            <w:vAlign w:val="center"/>
          </w:tcPr>
          <w:p w14:paraId="386A5459" w14:textId="77777777" w:rsidR="008B2CB9" w:rsidRPr="00B3035C" w:rsidRDefault="008B2CB9" w:rsidP="00F3124A">
            <w:pPr>
              <w:jc w:val="center"/>
              <w:rPr>
                <w:rFonts w:ascii="Times New Roman" w:hAnsi="Times New Roman" w:cs="Times New Roman"/>
                <w:sz w:val="24"/>
                <w:szCs w:val="24"/>
              </w:rPr>
            </w:pPr>
            <w:proofErr w:type="spellStart"/>
            <w:r w:rsidRPr="00B3035C">
              <w:rPr>
                <w:rFonts w:ascii="Times New Roman" w:hAnsi="Times New Roman" w:cs="Times New Roman"/>
                <w:sz w:val="24"/>
                <w:szCs w:val="24"/>
              </w:rPr>
              <w:t>dobrypotencjał</w:t>
            </w:r>
            <w:proofErr w:type="spellEnd"/>
            <w:r w:rsidRPr="00B3035C">
              <w:rPr>
                <w:rFonts w:ascii="Times New Roman" w:hAnsi="Times New Roman" w:cs="Times New Roman"/>
                <w:sz w:val="24"/>
                <w:szCs w:val="24"/>
              </w:rPr>
              <w:t xml:space="preserve"> ekologiczny</w:t>
            </w:r>
          </w:p>
          <w:p w14:paraId="6232AC27"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 stan chemiczny</w:t>
            </w:r>
          </w:p>
        </w:tc>
        <w:tc>
          <w:tcPr>
            <w:tcW w:w="771" w:type="pct"/>
            <w:vAlign w:val="center"/>
          </w:tcPr>
          <w:p w14:paraId="4D033B7E"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zagrożona</w:t>
            </w:r>
          </w:p>
        </w:tc>
      </w:tr>
      <w:tr w:rsidR="008B2CB9" w:rsidRPr="00B3035C" w14:paraId="46E7A4C3" w14:textId="77777777" w:rsidTr="00F3124A">
        <w:trPr>
          <w:trHeight w:val="106"/>
        </w:trPr>
        <w:tc>
          <w:tcPr>
            <w:tcW w:w="937" w:type="pct"/>
          </w:tcPr>
          <w:p w14:paraId="0D4B9AC4"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RW600010142899</w:t>
            </w:r>
          </w:p>
        </w:tc>
        <w:tc>
          <w:tcPr>
            <w:tcW w:w="733" w:type="pct"/>
            <w:vAlign w:val="center"/>
          </w:tcPr>
          <w:p w14:paraId="287D1624"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Sarni Rów</w:t>
            </w:r>
          </w:p>
        </w:tc>
        <w:tc>
          <w:tcPr>
            <w:tcW w:w="441" w:type="pct"/>
            <w:vAlign w:val="center"/>
          </w:tcPr>
          <w:p w14:paraId="61C71AC0"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zły</w:t>
            </w:r>
          </w:p>
        </w:tc>
        <w:tc>
          <w:tcPr>
            <w:tcW w:w="669" w:type="pct"/>
            <w:vAlign w:val="center"/>
          </w:tcPr>
          <w:p w14:paraId="2E5A1004"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zły stan ekologiczny</w:t>
            </w:r>
          </w:p>
        </w:tc>
        <w:tc>
          <w:tcPr>
            <w:tcW w:w="527" w:type="pct"/>
            <w:vAlign w:val="center"/>
          </w:tcPr>
          <w:p w14:paraId="5025423E"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poniżej dobrego</w:t>
            </w:r>
          </w:p>
        </w:tc>
        <w:tc>
          <w:tcPr>
            <w:tcW w:w="921" w:type="pct"/>
            <w:vAlign w:val="center"/>
          </w:tcPr>
          <w:p w14:paraId="406B27BB" w14:textId="77777777" w:rsidR="008B2CB9" w:rsidRPr="00B3035C" w:rsidRDefault="008B2CB9" w:rsidP="00F3124A">
            <w:pPr>
              <w:jc w:val="center"/>
              <w:rPr>
                <w:rFonts w:ascii="Times New Roman" w:hAnsi="Times New Roman" w:cs="Times New Roman"/>
                <w:sz w:val="24"/>
                <w:szCs w:val="24"/>
              </w:rPr>
            </w:pPr>
            <w:proofErr w:type="spellStart"/>
            <w:r w:rsidRPr="00B3035C">
              <w:rPr>
                <w:rFonts w:ascii="Times New Roman" w:hAnsi="Times New Roman" w:cs="Times New Roman"/>
                <w:sz w:val="24"/>
                <w:szCs w:val="24"/>
              </w:rPr>
              <w:t>dobrypotencjał</w:t>
            </w:r>
            <w:proofErr w:type="spellEnd"/>
            <w:r w:rsidRPr="00B3035C">
              <w:rPr>
                <w:rFonts w:ascii="Times New Roman" w:hAnsi="Times New Roman" w:cs="Times New Roman"/>
                <w:sz w:val="24"/>
                <w:szCs w:val="24"/>
              </w:rPr>
              <w:t xml:space="preserve"> ekologiczny</w:t>
            </w:r>
          </w:p>
          <w:p w14:paraId="69DFF74A"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dobry stan chemiczny</w:t>
            </w:r>
          </w:p>
        </w:tc>
        <w:tc>
          <w:tcPr>
            <w:tcW w:w="771" w:type="pct"/>
            <w:vAlign w:val="center"/>
          </w:tcPr>
          <w:p w14:paraId="501EC13A"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zagrożona</w:t>
            </w:r>
          </w:p>
        </w:tc>
      </w:tr>
    </w:tbl>
    <w:p w14:paraId="3FA8ACC0"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 xml:space="preserve">Źródło: </w:t>
      </w:r>
      <w:hyperlink r:id="rId25" w:history="1">
        <w:r w:rsidRPr="00B3035C">
          <w:rPr>
            <w:rStyle w:val="Hipercze"/>
            <w:rFonts w:ascii="Times New Roman" w:hAnsi="Times New Roman" w:cs="Times New Roman"/>
            <w:i/>
            <w:iCs/>
            <w:sz w:val="24"/>
            <w:szCs w:val="24"/>
          </w:rPr>
          <w:t>http://karty.apgw.gov.pl:4200/informacje</w:t>
        </w:r>
      </w:hyperlink>
      <w:r w:rsidRPr="00B3035C">
        <w:rPr>
          <w:rFonts w:ascii="Times New Roman" w:hAnsi="Times New Roman" w:cs="Times New Roman"/>
          <w:i/>
          <w:iCs/>
          <w:sz w:val="24"/>
          <w:szCs w:val="24"/>
        </w:rPr>
        <w:t>, „Opracowanie II aktualizacji planów gospodarowania wodami na obszarach dorzeczy wraz z dokumentami planistycznymi stanowiącymi podstawę do ich opracowania</w:t>
      </w:r>
      <w:bookmarkStart w:id="117" w:name="_Hlk139888165"/>
      <w:r w:rsidRPr="00B3035C">
        <w:rPr>
          <w:rFonts w:ascii="Times New Roman" w:hAnsi="Times New Roman" w:cs="Times New Roman"/>
          <w:i/>
          <w:iCs/>
          <w:sz w:val="24"/>
          <w:szCs w:val="24"/>
        </w:rPr>
        <w:t>", (Ocena stanu na podstawie oceny stanu GIOŚ 2014-2019 i oceny eksperckiej (wg klasyfikacji obowiązującej od 1 stycznia 2022 r.)</w:t>
      </w:r>
      <w:bookmarkEnd w:id="117"/>
    </w:p>
    <w:p w14:paraId="44F80868" w14:textId="77777777" w:rsidR="008B2CB9" w:rsidRPr="00B3035C" w:rsidRDefault="008B2CB9" w:rsidP="008B2CB9">
      <w:pPr>
        <w:pStyle w:val="Styl5"/>
        <w:rPr>
          <w:rFonts w:ascii="Times New Roman" w:hAnsi="Times New Roman" w:cs="Times New Roman"/>
        </w:rPr>
      </w:pPr>
      <w:bookmarkStart w:id="118" w:name="_Toc237589777"/>
      <w:r w:rsidRPr="00B3035C">
        <w:rPr>
          <w:rFonts w:ascii="Times New Roman" w:hAnsi="Times New Roman" w:cs="Times New Roman"/>
        </w:rPr>
        <w:t>Zagrożenie powodziowe</w:t>
      </w:r>
      <w:bookmarkEnd w:id="118"/>
    </w:p>
    <w:p w14:paraId="6B3FCD6C" w14:textId="082DF12E" w:rsidR="008B2CB9" w:rsidRPr="00B3035C" w:rsidRDefault="008B2CB9" w:rsidP="008B2CB9">
      <w:pPr>
        <w:pStyle w:val="Standardowy3"/>
        <w:spacing w:line="276" w:lineRule="auto"/>
        <w:jc w:val="both"/>
        <w:rPr>
          <w:szCs w:val="24"/>
          <w:lang w:eastAsia="en-US"/>
        </w:rPr>
      </w:pPr>
      <w:r w:rsidRPr="00B3035C">
        <w:rPr>
          <w:szCs w:val="24"/>
          <w:lang w:eastAsia="en-US"/>
        </w:rPr>
        <w:t>Zgodnie z Mapą Zagrożenia Powodziowego (MZP) na obszarze gminy Międzybórz wyznaczone zostały</w:t>
      </w:r>
      <w:r w:rsidR="00F3124A" w:rsidRPr="00B3035C">
        <w:rPr>
          <w:szCs w:val="24"/>
          <w:lang w:eastAsia="en-US"/>
        </w:rPr>
        <w:t xml:space="preserve"> </w:t>
      </w:r>
      <w:r w:rsidRPr="00B3035C">
        <w:rPr>
          <w:szCs w:val="24"/>
          <w:lang w:eastAsia="en-US"/>
        </w:rPr>
        <w:t>obszary zagrożenia powodzią (w tym szczególnego zagrożenia powodzią). Obejmują one niewielkie obszary we wschodniej części gminy, w obrębie Niwki Kraszowskie wzdłuż rzeki Polska Woda.</w:t>
      </w:r>
    </w:p>
    <w:p w14:paraId="09B889B8" w14:textId="115F62C5" w:rsidR="008B2CB9" w:rsidRDefault="008B2CB9" w:rsidP="008B2CB9">
      <w:pPr>
        <w:pStyle w:val="Bezodstpw"/>
        <w:rPr>
          <w:rFonts w:ascii="Times New Roman" w:hAnsi="Times New Roman" w:cs="Times New Roman"/>
          <w:b/>
          <w:bCs/>
          <w:i/>
          <w:iCs/>
          <w:color w:val="8496B0" w:themeColor="text2" w:themeTint="99"/>
          <w:sz w:val="24"/>
          <w:szCs w:val="24"/>
        </w:rPr>
      </w:pPr>
    </w:p>
    <w:p w14:paraId="135CD525" w14:textId="75048C53" w:rsidR="005F4035" w:rsidRDefault="005F4035" w:rsidP="008B2CB9">
      <w:pPr>
        <w:pStyle w:val="Bezodstpw"/>
        <w:rPr>
          <w:rFonts w:ascii="Times New Roman" w:hAnsi="Times New Roman" w:cs="Times New Roman"/>
          <w:b/>
          <w:bCs/>
          <w:i/>
          <w:iCs/>
          <w:color w:val="8496B0" w:themeColor="text2" w:themeTint="99"/>
          <w:sz w:val="24"/>
          <w:szCs w:val="24"/>
        </w:rPr>
      </w:pPr>
    </w:p>
    <w:p w14:paraId="4A884E27" w14:textId="5AA033F7" w:rsidR="005F4035" w:rsidRDefault="005F4035" w:rsidP="008B2CB9">
      <w:pPr>
        <w:pStyle w:val="Bezodstpw"/>
        <w:rPr>
          <w:rFonts w:ascii="Times New Roman" w:hAnsi="Times New Roman" w:cs="Times New Roman"/>
          <w:b/>
          <w:bCs/>
          <w:i/>
          <w:iCs/>
          <w:color w:val="8496B0" w:themeColor="text2" w:themeTint="99"/>
          <w:sz w:val="24"/>
          <w:szCs w:val="24"/>
        </w:rPr>
      </w:pPr>
    </w:p>
    <w:p w14:paraId="4EF66744" w14:textId="2B3508E4" w:rsidR="005F4035" w:rsidRDefault="005F4035" w:rsidP="008B2CB9">
      <w:pPr>
        <w:pStyle w:val="Bezodstpw"/>
        <w:rPr>
          <w:rFonts w:ascii="Times New Roman" w:hAnsi="Times New Roman" w:cs="Times New Roman"/>
          <w:b/>
          <w:bCs/>
          <w:i/>
          <w:iCs/>
          <w:color w:val="8496B0" w:themeColor="text2" w:themeTint="99"/>
          <w:sz w:val="24"/>
          <w:szCs w:val="24"/>
        </w:rPr>
      </w:pPr>
    </w:p>
    <w:p w14:paraId="2CA2D00C" w14:textId="6E49550E" w:rsidR="005F4035" w:rsidRDefault="005F4035" w:rsidP="008B2CB9">
      <w:pPr>
        <w:pStyle w:val="Bezodstpw"/>
        <w:rPr>
          <w:rFonts w:ascii="Times New Roman" w:hAnsi="Times New Roman" w:cs="Times New Roman"/>
          <w:b/>
          <w:bCs/>
          <w:i/>
          <w:iCs/>
          <w:color w:val="8496B0" w:themeColor="text2" w:themeTint="99"/>
          <w:sz w:val="24"/>
          <w:szCs w:val="24"/>
        </w:rPr>
      </w:pPr>
    </w:p>
    <w:p w14:paraId="0E50F01A" w14:textId="01A6EC88" w:rsidR="005F4035" w:rsidRDefault="005F4035" w:rsidP="008B2CB9">
      <w:pPr>
        <w:pStyle w:val="Bezodstpw"/>
        <w:rPr>
          <w:rFonts w:ascii="Times New Roman" w:hAnsi="Times New Roman" w:cs="Times New Roman"/>
          <w:b/>
          <w:bCs/>
          <w:i/>
          <w:iCs/>
          <w:color w:val="8496B0" w:themeColor="text2" w:themeTint="99"/>
          <w:sz w:val="24"/>
          <w:szCs w:val="24"/>
        </w:rPr>
      </w:pPr>
    </w:p>
    <w:p w14:paraId="7BCCD9A5" w14:textId="04AEF363" w:rsidR="005F4035" w:rsidRDefault="005F4035" w:rsidP="008B2CB9">
      <w:pPr>
        <w:pStyle w:val="Bezodstpw"/>
        <w:rPr>
          <w:rFonts w:ascii="Times New Roman" w:hAnsi="Times New Roman" w:cs="Times New Roman"/>
          <w:b/>
          <w:bCs/>
          <w:i/>
          <w:iCs/>
          <w:color w:val="8496B0" w:themeColor="text2" w:themeTint="99"/>
          <w:sz w:val="24"/>
          <w:szCs w:val="24"/>
        </w:rPr>
      </w:pPr>
    </w:p>
    <w:p w14:paraId="46BBD071" w14:textId="1EE8561E" w:rsidR="005F4035" w:rsidRDefault="005F4035" w:rsidP="008B2CB9">
      <w:pPr>
        <w:pStyle w:val="Bezodstpw"/>
        <w:rPr>
          <w:rFonts w:ascii="Times New Roman" w:hAnsi="Times New Roman" w:cs="Times New Roman"/>
          <w:b/>
          <w:bCs/>
          <w:i/>
          <w:iCs/>
          <w:color w:val="8496B0" w:themeColor="text2" w:themeTint="99"/>
          <w:sz w:val="24"/>
          <w:szCs w:val="24"/>
        </w:rPr>
      </w:pPr>
    </w:p>
    <w:p w14:paraId="523C79F7" w14:textId="1EAA82AC" w:rsidR="005F4035" w:rsidRDefault="005F4035" w:rsidP="008B2CB9">
      <w:pPr>
        <w:pStyle w:val="Bezodstpw"/>
        <w:rPr>
          <w:rFonts w:ascii="Times New Roman" w:hAnsi="Times New Roman" w:cs="Times New Roman"/>
          <w:b/>
          <w:bCs/>
          <w:i/>
          <w:iCs/>
          <w:color w:val="8496B0" w:themeColor="text2" w:themeTint="99"/>
          <w:sz w:val="24"/>
          <w:szCs w:val="24"/>
        </w:rPr>
      </w:pPr>
    </w:p>
    <w:p w14:paraId="0E63CF9D" w14:textId="039BCE96" w:rsidR="005F4035" w:rsidRDefault="005F4035" w:rsidP="008B2CB9">
      <w:pPr>
        <w:pStyle w:val="Bezodstpw"/>
        <w:rPr>
          <w:rFonts w:ascii="Times New Roman" w:hAnsi="Times New Roman" w:cs="Times New Roman"/>
          <w:b/>
          <w:bCs/>
          <w:i/>
          <w:iCs/>
          <w:color w:val="8496B0" w:themeColor="text2" w:themeTint="99"/>
          <w:sz w:val="24"/>
          <w:szCs w:val="24"/>
        </w:rPr>
      </w:pPr>
    </w:p>
    <w:p w14:paraId="0B510339" w14:textId="7FBE8D47" w:rsidR="005F4035" w:rsidRDefault="005F4035" w:rsidP="008B2CB9">
      <w:pPr>
        <w:pStyle w:val="Bezodstpw"/>
        <w:rPr>
          <w:rFonts w:ascii="Times New Roman" w:hAnsi="Times New Roman" w:cs="Times New Roman"/>
          <w:b/>
          <w:bCs/>
          <w:i/>
          <w:iCs/>
          <w:color w:val="8496B0" w:themeColor="text2" w:themeTint="99"/>
          <w:sz w:val="24"/>
          <w:szCs w:val="24"/>
        </w:rPr>
      </w:pPr>
    </w:p>
    <w:p w14:paraId="4C3ED4AE" w14:textId="023B1F0B" w:rsidR="005F4035" w:rsidRDefault="005F4035" w:rsidP="008B2CB9">
      <w:pPr>
        <w:pStyle w:val="Bezodstpw"/>
        <w:rPr>
          <w:rFonts w:ascii="Times New Roman" w:hAnsi="Times New Roman" w:cs="Times New Roman"/>
          <w:b/>
          <w:bCs/>
          <w:i/>
          <w:iCs/>
          <w:color w:val="8496B0" w:themeColor="text2" w:themeTint="99"/>
          <w:sz w:val="24"/>
          <w:szCs w:val="24"/>
        </w:rPr>
      </w:pPr>
    </w:p>
    <w:p w14:paraId="3122A10B" w14:textId="1882371D" w:rsidR="005F4035" w:rsidRDefault="005F4035" w:rsidP="008B2CB9">
      <w:pPr>
        <w:pStyle w:val="Bezodstpw"/>
        <w:rPr>
          <w:rFonts w:ascii="Times New Roman" w:hAnsi="Times New Roman" w:cs="Times New Roman"/>
          <w:b/>
          <w:bCs/>
          <w:i/>
          <w:iCs/>
          <w:color w:val="8496B0" w:themeColor="text2" w:themeTint="99"/>
          <w:sz w:val="24"/>
          <w:szCs w:val="24"/>
        </w:rPr>
      </w:pPr>
    </w:p>
    <w:p w14:paraId="568902E4" w14:textId="29ED9DAD" w:rsidR="005F4035" w:rsidRDefault="005F4035" w:rsidP="008B2CB9">
      <w:pPr>
        <w:pStyle w:val="Bezodstpw"/>
        <w:rPr>
          <w:rFonts w:ascii="Times New Roman" w:hAnsi="Times New Roman" w:cs="Times New Roman"/>
          <w:b/>
          <w:bCs/>
          <w:i/>
          <w:iCs/>
          <w:color w:val="8496B0" w:themeColor="text2" w:themeTint="99"/>
          <w:sz w:val="24"/>
          <w:szCs w:val="24"/>
        </w:rPr>
      </w:pPr>
    </w:p>
    <w:p w14:paraId="1BC6CCD8" w14:textId="0C3D226D" w:rsidR="005F4035" w:rsidRDefault="005F4035" w:rsidP="008B2CB9">
      <w:pPr>
        <w:pStyle w:val="Bezodstpw"/>
        <w:rPr>
          <w:rFonts w:ascii="Times New Roman" w:hAnsi="Times New Roman" w:cs="Times New Roman"/>
          <w:b/>
          <w:bCs/>
          <w:i/>
          <w:iCs/>
          <w:color w:val="8496B0" w:themeColor="text2" w:themeTint="99"/>
          <w:sz w:val="24"/>
          <w:szCs w:val="24"/>
        </w:rPr>
      </w:pPr>
    </w:p>
    <w:p w14:paraId="205E78E1" w14:textId="64D368A4" w:rsidR="005F4035" w:rsidRDefault="005F4035" w:rsidP="008B2CB9">
      <w:pPr>
        <w:pStyle w:val="Bezodstpw"/>
        <w:rPr>
          <w:rFonts w:ascii="Times New Roman" w:hAnsi="Times New Roman" w:cs="Times New Roman"/>
          <w:b/>
          <w:bCs/>
          <w:i/>
          <w:iCs/>
          <w:color w:val="8496B0" w:themeColor="text2" w:themeTint="99"/>
          <w:sz w:val="24"/>
          <w:szCs w:val="24"/>
        </w:rPr>
      </w:pPr>
    </w:p>
    <w:p w14:paraId="1D625424" w14:textId="68F77D7E" w:rsidR="005F4035" w:rsidRDefault="005F4035" w:rsidP="008B2CB9">
      <w:pPr>
        <w:pStyle w:val="Bezodstpw"/>
        <w:rPr>
          <w:rFonts w:ascii="Times New Roman" w:hAnsi="Times New Roman" w:cs="Times New Roman"/>
          <w:b/>
          <w:bCs/>
          <w:i/>
          <w:iCs/>
          <w:color w:val="8496B0" w:themeColor="text2" w:themeTint="99"/>
          <w:sz w:val="24"/>
          <w:szCs w:val="24"/>
        </w:rPr>
      </w:pPr>
    </w:p>
    <w:p w14:paraId="7996492D" w14:textId="77777777" w:rsidR="005F4035" w:rsidRPr="00B3035C" w:rsidRDefault="005F4035" w:rsidP="008B2CB9">
      <w:pPr>
        <w:pStyle w:val="Bezodstpw"/>
        <w:rPr>
          <w:rFonts w:ascii="Times New Roman" w:hAnsi="Times New Roman" w:cs="Times New Roman"/>
          <w:b/>
          <w:bCs/>
          <w:i/>
          <w:iCs/>
          <w:color w:val="8496B0" w:themeColor="text2" w:themeTint="99"/>
          <w:sz w:val="24"/>
          <w:szCs w:val="24"/>
        </w:rPr>
      </w:pPr>
    </w:p>
    <w:p w14:paraId="07881776" w14:textId="77777777" w:rsidR="008B2CB9" w:rsidRPr="00B3035C" w:rsidRDefault="008B2CB9" w:rsidP="008B2CB9">
      <w:pPr>
        <w:rPr>
          <w:rFonts w:ascii="Times New Roman" w:hAnsi="Times New Roman" w:cs="Times New Roman"/>
          <w:i/>
          <w:sz w:val="24"/>
          <w:szCs w:val="24"/>
        </w:rPr>
      </w:pPr>
      <w:bookmarkStart w:id="119" w:name="_Toc237589850"/>
      <w:r w:rsidRPr="00B3035C">
        <w:rPr>
          <w:rFonts w:ascii="Times New Roman" w:hAnsi="Times New Roman" w:cs="Times New Roman"/>
          <w:i/>
          <w:sz w:val="24"/>
          <w:szCs w:val="24"/>
        </w:rPr>
        <w:lastRenderedPageBreak/>
        <w:t xml:space="preserve">Rysunek </w:t>
      </w:r>
      <w:r w:rsidRPr="00B3035C">
        <w:rPr>
          <w:rFonts w:ascii="Times New Roman" w:hAnsi="Times New Roman" w:cs="Times New Roman"/>
          <w:sz w:val="24"/>
          <w:szCs w:val="24"/>
        </w:rPr>
        <w:fldChar w:fldCharType="begin"/>
      </w:r>
      <w:r w:rsidRPr="00B3035C">
        <w:rPr>
          <w:rFonts w:ascii="Times New Roman" w:hAnsi="Times New Roman" w:cs="Times New Roman"/>
          <w:i/>
          <w:sz w:val="24"/>
          <w:szCs w:val="24"/>
        </w:rPr>
        <w:instrText xml:space="preserve"> SEQ Rysunek \* ARABIC </w:instrText>
      </w:r>
      <w:r w:rsidRPr="00B3035C">
        <w:rPr>
          <w:rFonts w:ascii="Times New Roman" w:hAnsi="Times New Roman" w:cs="Times New Roman"/>
          <w:sz w:val="24"/>
          <w:szCs w:val="24"/>
        </w:rPr>
        <w:fldChar w:fldCharType="separate"/>
      </w:r>
      <w:r w:rsidRPr="00B3035C">
        <w:rPr>
          <w:rFonts w:ascii="Times New Roman" w:hAnsi="Times New Roman" w:cs="Times New Roman"/>
          <w:i/>
          <w:noProof/>
          <w:sz w:val="24"/>
          <w:szCs w:val="24"/>
        </w:rPr>
        <w:t>7</w:t>
      </w:r>
      <w:r w:rsidRPr="00B3035C">
        <w:rPr>
          <w:rFonts w:ascii="Times New Roman" w:hAnsi="Times New Roman" w:cs="Times New Roman"/>
          <w:sz w:val="24"/>
          <w:szCs w:val="24"/>
        </w:rPr>
        <w:fldChar w:fldCharType="end"/>
      </w:r>
      <w:r w:rsidRPr="00B3035C">
        <w:rPr>
          <w:rFonts w:ascii="Times New Roman" w:hAnsi="Times New Roman" w:cs="Times New Roman"/>
          <w:i/>
          <w:sz w:val="24"/>
          <w:szCs w:val="24"/>
        </w:rPr>
        <w:t>. Mapa zagrożenia powodziowego</w:t>
      </w:r>
      <w:bookmarkEnd w:id="119"/>
    </w:p>
    <w:p w14:paraId="0AF8C584"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noProof/>
          <w:sz w:val="24"/>
          <w:szCs w:val="24"/>
          <w:lang w:eastAsia="pl-PL"/>
        </w:rPr>
        <w:drawing>
          <wp:inline distT="0" distB="0" distL="0" distR="0" wp14:anchorId="42E73BAF" wp14:editId="3BE97A3F">
            <wp:extent cx="5724525" cy="3512073"/>
            <wp:effectExtent l="0" t="0" r="0" b="0"/>
            <wp:docPr id="11469583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58354" name=""/>
                    <pic:cNvPicPr/>
                  </pic:nvPicPr>
                  <pic:blipFill rotWithShape="1">
                    <a:blip r:embed="rId26"/>
                    <a:srcRect l="14550" t="20870" r="24272" b="12404"/>
                    <a:stretch>
                      <a:fillRect/>
                    </a:stretch>
                  </pic:blipFill>
                  <pic:spPr bwMode="auto">
                    <a:xfrm>
                      <a:off x="0" y="0"/>
                      <a:ext cx="5734173" cy="3517992"/>
                    </a:xfrm>
                    <a:prstGeom prst="rect">
                      <a:avLst/>
                    </a:prstGeom>
                    <a:ln>
                      <a:noFill/>
                    </a:ln>
                    <a:extLst>
                      <a:ext uri="{53640926-AAD7-44D8-BBD7-CCE9431645EC}">
                        <a14:shadowObscured xmlns:a14="http://schemas.microsoft.com/office/drawing/2010/main"/>
                      </a:ext>
                    </a:extLst>
                  </pic:spPr>
                </pic:pic>
              </a:graphicData>
            </a:graphic>
          </wp:inline>
        </w:drawing>
      </w:r>
    </w:p>
    <w:p w14:paraId="04BDFC8C" w14:textId="77777777" w:rsidR="008B2CB9" w:rsidRPr="00B3035C" w:rsidRDefault="008B2CB9" w:rsidP="008B2CB9">
      <w:pPr>
        <w:pStyle w:val="Bezodstpw"/>
        <w:rPr>
          <w:rFonts w:ascii="Times New Roman" w:hAnsi="Times New Roman" w:cs="Times New Roman"/>
          <w:i/>
          <w:iCs/>
          <w:sz w:val="24"/>
          <w:szCs w:val="24"/>
          <w:lang w:eastAsia="pl-PL"/>
        </w:rPr>
      </w:pPr>
      <w:r w:rsidRPr="00B3035C">
        <w:rPr>
          <w:rFonts w:ascii="Times New Roman" w:hAnsi="Times New Roman" w:cs="Times New Roman"/>
          <w:i/>
          <w:iCs/>
          <w:sz w:val="24"/>
          <w:szCs w:val="24"/>
          <w:lang w:eastAsia="pl-PL"/>
        </w:rPr>
        <w:t xml:space="preserve">Źródło: </w:t>
      </w:r>
      <w:proofErr w:type="spellStart"/>
      <w:r w:rsidRPr="00B3035C">
        <w:rPr>
          <w:rFonts w:ascii="Times New Roman" w:hAnsi="Times New Roman" w:cs="Times New Roman"/>
          <w:i/>
          <w:iCs/>
          <w:sz w:val="24"/>
          <w:szCs w:val="24"/>
          <w:lang w:eastAsia="pl-PL"/>
        </w:rPr>
        <w:t>Hydroportal</w:t>
      </w:r>
      <w:proofErr w:type="spellEnd"/>
      <w:r w:rsidRPr="00B3035C">
        <w:rPr>
          <w:rFonts w:ascii="Times New Roman" w:hAnsi="Times New Roman" w:cs="Times New Roman"/>
          <w:i/>
          <w:iCs/>
          <w:sz w:val="24"/>
          <w:szCs w:val="24"/>
          <w:lang w:eastAsia="pl-PL"/>
        </w:rPr>
        <w:t xml:space="preserve"> - https://wody.isok.gov.pl/imap_kzgw/?gpmap=gpMZP</w:t>
      </w:r>
    </w:p>
    <w:p w14:paraId="078E450E" w14:textId="77777777" w:rsidR="008B2CB9" w:rsidRPr="00B3035C" w:rsidRDefault="008B2CB9" w:rsidP="008B2CB9">
      <w:pPr>
        <w:pStyle w:val="Bezodstpw"/>
        <w:rPr>
          <w:rFonts w:ascii="Times New Roman" w:hAnsi="Times New Roman" w:cs="Times New Roman"/>
          <w:b/>
          <w:bCs/>
          <w:i/>
          <w:iCs/>
          <w:color w:val="8496B0" w:themeColor="text2" w:themeTint="99"/>
          <w:sz w:val="24"/>
          <w:szCs w:val="24"/>
        </w:rPr>
      </w:pPr>
    </w:p>
    <w:p w14:paraId="77FBD46B" w14:textId="77777777" w:rsidR="008B2CB9" w:rsidRPr="00B3035C" w:rsidRDefault="008B2CB9" w:rsidP="008B2CB9">
      <w:pPr>
        <w:spacing w:line="259" w:lineRule="auto"/>
        <w:rPr>
          <w:rFonts w:ascii="Times New Roman" w:hAnsi="Times New Roman" w:cs="Times New Roman"/>
          <w:b/>
          <w:bCs/>
          <w:sz w:val="24"/>
          <w:szCs w:val="24"/>
        </w:rPr>
      </w:pPr>
      <w:r w:rsidRPr="00B3035C">
        <w:rPr>
          <w:rFonts w:ascii="Times New Roman" w:hAnsi="Times New Roman" w:cs="Times New Roman"/>
          <w:b/>
          <w:bCs/>
          <w:sz w:val="24"/>
          <w:szCs w:val="24"/>
        </w:rPr>
        <w:t>Plan zarządzania ryzykiem powodziowym dla obszaru dorzecza Odry</w:t>
      </w:r>
    </w:p>
    <w:p w14:paraId="1310FEC4" w14:textId="77777777" w:rsidR="008B2CB9" w:rsidRPr="00B3035C" w:rsidRDefault="008B2CB9" w:rsidP="008B4DF6">
      <w:pPr>
        <w:spacing w:line="259" w:lineRule="auto"/>
        <w:jc w:val="both"/>
        <w:rPr>
          <w:rFonts w:ascii="Times New Roman" w:hAnsi="Times New Roman" w:cs="Times New Roman"/>
          <w:sz w:val="24"/>
          <w:szCs w:val="24"/>
        </w:rPr>
      </w:pPr>
      <w:r w:rsidRPr="00B3035C">
        <w:rPr>
          <w:rFonts w:ascii="Times New Roman" w:hAnsi="Times New Roman" w:cs="Times New Roman"/>
          <w:sz w:val="24"/>
          <w:szCs w:val="24"/>
        </w:rPr>
        <w:t>W Planie zarządzania ryzykiem powodziowym dla obszaru dorzecza Odry przyjętym Rozporządzeniem Ministra Infrastruktury z dnia 26 października 2022 r. nie wskazano do realizacji zadań na terenie gminy.</w:t>
      </w:r>
    </w:p>
    <w:p w14:paraId="0E0A5C47" w14:textId="77777777" w:rsidR="008B2CB9" w:rsidRPr="00B3035C" w:rsidRDefault="008B2CB9" w:rsidP="008B2CB9">
      <w:pPr>
        <w:rPr>
          <w:rFonts w:ascii="Times New Roman" w:hAnsi="Times New Roman" w:cs="Times New Roman"/>
          <w:b/>
          <w:bCs/>
          <w:i/>
          <w:iCs/>
          <w:sz w:val="24"/>
          <w:szCs w:val="24"/>
        </w:rPr>
      </w:pPr>
      <w:r w:rsidRPr="00B3035C">
        <w:rPr>
          <w:rFonts w:ascii="Times New Roman" w:hAnsi="Times New Roman" w:cs="Times New Roman"/>
          <w:b/>
          <w:bCs/>
          <w:i/>
          <w:iCs/>
          <w:sz w:val="24"/>
          <w:szCs w:val="24"/>
        </w:rPr>
        <w:t xml:space="preserve">Susze </w:t>
      </w:r>
    </w:p>
    <w:p w14:paraId="3E82D6AD"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Susza to zjawisko naturalne, wywołane przez długie okresy bez opadów deszczu lub śniegu. Jest jednym z ekstremalnych zjawisk meteorologicznych i hydrologicznych i obok powodzi jest jednym z najbardziej dotkliwych zjawisk naturalnych oddziałujących na społeczeństwo, środowisko i gospodarkę. Zjawisko to może prowadzić do zaburzenia stosunków wodnych w obszarze dorzecza. Jednym z jej skutków może być ograniczenie dostępu ludzi do wody pitnej, a także przesuszenie gleb. Podczas trwania suszy z uwagi na warunki meteorologiczne i klimatyczne, problemy rolnicze, warunki hydrologiczne i skutki gospodarcze wydziela się cztery etapy jej rozwoju: suszę atmosferyczną, glebową, hydrologiczną i hydrogeologiczną. </w:t>
      </w:r>
    </w:p>
    <w:p w14:paraId="0EB812AE" w14:textId="77777777" w:rsidR="008B4DF6"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Dnia 3 września 2021 roku, Minister właściwy ds. gospodarki wodnej opublikował rozporządzenie w sprawie przyjęcia Planu przeciwdziałania skutkom suszy. (Rozporządzenie Ministra Infrastruktury z dnia 15 lipca 2021 r. w sprawie przyjęcia Planu przeciwdziałania skutkom suszy, Dz. U. z 2021 r. poz. 1615). PPSS opracowywany został na okres od 2021 do 2027 r. Plan przeciwdziałania skutkom suszy jest głównym dokumentem planistycznym, którego celem jest wskazanie najistotniejszych kierunków działań, które pomogą zapobiec kryzysowi wodnemu w Polsce. Główny cel zawiera się już w samej nazwie Planu, jako </w:t>
      </w:r>
      <w:r w:rsidR="008B4DF6" w:rsidRPr="00B3035C">
        <w:rPr>
          <w:rFonts w:ascii="Times New Roman" w:hAnsi="Times New Roman" w:cs="Times New Roman"/>
          <w:sz w:val="24"/>
          <w:szCs w:val="24"/>
        </w:rPr>
        <w:t>przeciwdziałanie skutkom suszy.</w:t>
      </w:r>
    </w:p>
    <w:p w14:paraId="185DB674" w14:textId="77777777" w:rsidR="008B4DF6" w:rsidRPr="00B3035C" w:rsidRDefault="008B4DF6" w:rsidP="008B4DF6">
      <w:pPr>
        <w:jc w:val="both"/>
        <w:rPr>
          <w:rFonts w:ascii="Times New Roman" w:hAnsi="Times New Roman" w:cs="Times New Roman"/>
          <w:sz w:val="24"/>
          <w:szCs w:val="24"/>
        </w:rPr>
      </w:pPr>
    </w:p>
    <w:p w14:paraId="3C727E3E" w14:textId="0182F781"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lastRenderedPageBreak/>
        <w:t xml:space="preserve">Cel główny PPSS doprecyzowany jest przez 4 cele szczegółowe: </w:t>
      </w:r>
    </w:p>
    <w:p w14:paraId="0F61F0BC" w14:textId="77777777" w:rsidR="008B2CB9" w:rsidRPr="00B3035C" w:rsidRDefault="008B2CB9" w:rsidP="00A25B55">
      <w:pPr>
        <w:numPr>
          <w:ilvl w:val="0"/>
          <w:numId w:val="48"/>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skuteczne zarządzanie zasobami wodnymi dla zwiększenia dostępnych zasobów wodnych, </w:t>
      </w:r>
    </w:p>
    <w:p w14:paraId="3B5D1877" w14:textId="77777777" w:rsidR="008B2CB9" w:rsidRPr="00B3035C" w:rsidRDefault="008B2CB9" w:rsidP="00A25B55">
      <w:pPr>
        <w:numPr>
          <w:ilvl w:val="0"/>
          <w:numId w:val="49"/>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zwiększanie retencjonowania (magazynowania) wód, </w:t>
      </w:r>
    </w:p>
    <w:p w14:paraId="7D806199" w14:textId="77777777" w:rsidR="008B2CB9" w:rsidRPr="00B3035C" w:rsidRDefault="008B2CB9" w:rsidP="00A25B55">
      <w:pPr>
        <w:numPr>
          <w:ilvl w:val="0"/>
          <w:numId w:val="49"/>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edukacja w zakresie suszy i koordynacja działań powiązanych z suszą, </w:t>
      </w:r>
    </w:p>
    <w:p w14:paraId="412D18A7" w14:textId="77777777" w:rsidR="008B2CB9" w:rsidRPr="00B3035C" w:rsidRDefault="008B2CB9" w:rsidP="00A25B55">
      <w:pPr>
        <w:numPr>
          <w:ilvl w:val="0"/>
          <w:numId w:val="49"/>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stworzenie mechanizmów realizacji i finansowania działań służących przeciwdziałaniu skutkom suszy. </w:t>
      </w:r>
    </w:p>
    <w:p w14:paraId="7A17920F" w14:textId="77777777" w:rsidR="008B2CB9" w:rsidRPr="00B3035C" w:rsidRDefault="008B2CB9" w:rsidP="008B2CB9">
      <w:p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Zgodnie z obowiązującym Planem przeciwdziałania skutkom suszy Gmina Międzybórz położona jest: </w:t>
      </w:r>
    </w:p>
    <w:p w14:paraId="754B5004" w14:textId="77777777" w:rsidR="008B2CB9" w:rsidRPr="00B3035C" w:rsidRDefault="008B2CB9" w:rsidP="00A25B55">
      <w:pPr>
        <w:numPr>
          <w:ilvl w:val="0"/>
          <w:numId w:val="50"/>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w części na obszarze ekstremalnie zagrożonym suszą atmosferyczną, </w:t>
      </w:r>
    </w:p>
    <w:p w14:paraId="6549B258" w14:textId="77777777" w:rsidR="008B2CB9" w:rsidRPr="00B3035C" w:rsidRDefault="008B2CB9" w:rsidP="00A25B55">
      <w:pPr>
        <w:numPr>
          <w:ilvl w:val="0"/>
          <w:numId w:val="50"/>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w części na obszarze ekstremalnie zagrożonym suszą rolniczą, </w:t>
      </w:r>
    </w:p>
    <w:p w14:paraId="574BD4C6" w14:textId="77777777" w:rsidR="008B2CB9" w:rsidRPr="00B3035C" w:rsidRDefault="008B2CB9" w:rsidP="00A25B55">
      <w:pPr>
        <w:numPr>
          <w:ilvl w:val="0"/>
          <w:numId w:val="50"/>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w całości na obszarze słabo zagrożonym suszą hydrologiczną, </w:t>
      </w:r>
    </w:p>
    <w:p w14:paraId="132EA4F9" w14:textId="77777777" w:rsidR="008B2CB9" w:rsidRPr="00B3035C" w:rsidRDefault="008B2CB9" w:rsidP="00A25B55">
      <w:pPr>
        <w:numPr>
          <w:ilvl w:val="0"/>
          <w:numId w:val="50"/>
        </w:numPr>
        <w:spacing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w części na obszarze silnie zagrożonym suszą hydrogeologiczną. </w:t>
      </w:r>
    </w:p>
    <w:p w14:paraId="7F7B8D4A"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W łącznym zestawieniu Gmina Międzybórz klasyfikuje się jako obszar częściowo ekstremalnie zagrożony suszą. Wszelkie działania należy realizować z uwzględnieniem zapisów planów zarządzania ryzykiem powodziowym i planu przeciwdziałania skutkom suszy. W Planie przeciwdziałania skutkom suszy nie wskazano żadnych zadań inwestycyjnych przewidzianych do realizacji na terenie Gminy Międzybórz.</w:t>
      </w:r>
    </w:p>
    <w:p w14:paraId="41E84FDC" w14:textId="77777777" w:rsidR="008B2CB9" w:rsidRPr="00B3035C" w:rsidRDefault="008B2CB9" w:rsidP="008B2CB9">
      <w:pPr>
        <w:pStyle w:val="Nagwek4"/>
        <w:rPr>
          <w:rFonts w:ascii="Times New Roman" w:hAnsi="Times New Roman" w:cs="Times New Roman"/>
          <w:sz w:val="24"/>
          <w:szCs w:val="24"/>
        </w:rPr>
      </w:pPr>
      <w:r w:rsidRPr="00B3035C">
        <w:rPr>
          <w:rFonts w:ascii="Times New Roman" w:hAnsi="Times New Roman" w:cs="Times New Roman"/>
          <w:sz w:val="24"/>
          <w:szCs w:val="24"/>
        </w:rPr>
        <w:t>Prognoza stanu środowiska na lata obowiązywania POŚ</w:t>
      </w:r>
    </w:p>
    <w:p w14:paraId="084C8E0E"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Realizacja „Aktualizacji planu gospodarowania wodami na obszarze dorzecza Odry” oraz „Aktualizacji planu zarządzania ryzykiem powodziowym dorzecza Odry” pozwoli na ograniczenie zagrożenia powodziowego, a stan wód będzie podlegał sukcesywnej poprawie dzięki działaniom w obszarze gospodarki wodno-ściekowej.</w:t>
      </w:r>
    </w:p>
    <w:p w14:paraId="7BF26E79" w14:textId="77777777" w:rsidR="008B2CB9" w:rsidRPr="00B3035C" w:rsidRDefault="008B2CB9" w:rsidP="008B2CB9">
      <w:pPr>
        <w:pStyle w:val="Nagwek4"/>
        <w:rPr>
          <w:rFonts w:ascii="Times New Roman" w:hAnsi="Times New Roman" w:cs="Times New Roman"/>
          <w:sz w:val="24"/>
          <w:szCs w:val="24"/>
        </w:rPr>
      </w:pPr>
      <w:r w:rsidRPr="00B3035C">
        <w:rPr>
          <w:rFonts w:ascii="Times New Roman" w:hAnsi="Times New Roman" w:cs="Times New Roman"/>
          <w:sz w:val="24"/>
          <w:szCs w:val="24"/>
        </w:rPr>
        <w:t>Analiza SWOT – Gospodarowanie wodami</w:t>
      </w:r>
    </w:p>
    <w:p w14:paraId="1E850B6D" w14:textId="77777777" w:rsidR="008B2CB9" w:rsidRPr="00B3035C" w:rsidRDefault="008B2CB9" w:rsidP="008B2CB9">
      <w:pPr>
        <w:rPr>
          <w:rFonts w:ascii="Times New Roman" w:hAnsi="Times New Roman" w:cs="Times New Roman"/>
          <w:i/>
          <w:iCs/>
          <w:sz w:val="24"/>
          <w:szCs w:val="24"/>
        </w:rPr>
      </w:pPr>
      <w:bookmarkStart w:id="120" w:name="_Toc237589828"/>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8</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Analiza SWOT – Gospodarowanie wodami</w:t>
      </w:r>
      <w:bookmarkEnd w:id="1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5240"/>
      </w:tblGrid>
      <w:tr w:rsidR="008B2CB9" w:rsidRPr="00B3035C" w14:paraId="28025886" w14:textId="77777777" w:rsidTr="00F3124A">
        <w:tc>
          <w:tcPr>
            <w:tcW w:w="5000" w:type="pct"/>
            <w:gridSpan w:val="2"/>
            <w:tcBorders>
              <w:top w:val="single" w:sz="4" w:space="0" w:color="auto"/>
              <w:left w:val="single" w:sz="4" w:space="0" w:color="auto"/>
              <w:bottom w:val="single" w:sz="4" w:space="0" w:color="auto"/>
              <w:right w:val="single" w:sz="4" w:space="0" w:color="auto"/>
            </w:tcBorders>
          </w:tcPr>
          <w:p w14:paraId="711404A0"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Gospodarowanie wodami</w:t>
            </w:r>
          </w:p>
        </w:tc>
      </w:tr>
      <w:tr w:rsidR="008B2CB9" w:rsidRPr="00B3035C" w14:paraId="23E7D863" w14:textId="77777777" w:rsidTr="00F3124A">
        <w:tc>
          <w:tcPr>
            <w:tcW w:w="2109" w:type="pct"/>
            <w:tcBorders>
              <w:top w:val="single" w:sz="4" w:space="0" w:color="auto"/>
              <w:left w:val="single" w:sz="4" w:space="0" w:color="auto"/>
              <w:bottom w:val="single" w:sz="4" w:space="0" w:color="auto"/>
              <w:right w:val="single" w:sz="4" w:space="0" w:color="auto"/>
            </w:tcBorders>
          </w:tcPr>
          <w:p w14:paraId="7D0AE3D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Mocne strony</w:t>
            </w:r>
          </w:p>
        </w:tc>
        <w:tc>
          <w:tcPr>
            <w:tcW w:w="2891" w:type="pct"/>
            <w:tcBorders>
              <w:top w:val="single" w:sz="4" w:space="0" w:color="auto"/>
              <w:left w:val="single" w:sz="4" w:space="0" w:color="auto"/>
              <w:bottom w:val="single" w:sz="4" w:space="0" w:color="auto"/>
              <w:right w:val="single" w:sz="4" w:space="0" w:color="auto"/>
            </w:tcBorders>
          </w:tcPr>
          <w:p w14:paraId="25D2D2A5"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Słabe strony</w:t>
            </w:r>
          </w:p>
        </w:tc>
      </w:tr>
      <w:tr w:rsidR="008B2CB9" w:rsidRPr="00B3035C" w14:paraId="0B1055FA" w14:textId="77777777" w:rsidTr="00F3124A">
        <w:trPr>
          <w:trHeight w:val="899"/>
        </w:trPr>
        <w:tc>
          <w:tcPr>
            <w:tcW w:w="2109" w:type="pct"/>
          </w:tcPr>
          <w:p w14:paraId="10651CA5" w14:textId="77777777" w:rsidR="008B2CB9" w:rsidRPr="00B3035C" w:rsidRDefault="008B2CB9" w:rsidP="00A25B55">
            <w:pPr>
              <w:pStyle w:val="Bezodstpw"/>
              <w:numPr>
                <w:ilvl w:val="0"/>
                <w:numId w:val="26"/>
              </w:numPr>
              <w:ind w:left="452" w:hanging="283"/>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wystarczające zasoby wód, </w:t>
            </w:r>
          </w:p>
        </w:tc>
        <w:tc>
          <w:tcPr>
            <w:tcW w:w="2891" w:type="pct"/>
          </w:tcPr>
          <w:p w14:paraId="12088EC8" w14:textId="77777777" w:rsidR="008B2CB9" w:rsidRPr="00B3035C" w:rsidRDefault="008B2CB9" w:rsidP="00A25B55">
            <w:pPr>
              <w:pStyle w:val="Bezodstpw"/>
              <w:numPr>
                <w:ilvl w:val="0"/>
                <w:numId w:val="26"/>
              </w:numPr>
              <w:ind w:left="452" w:hanging="283"/>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duży wpływ zanieczyszczeń bytowo-komunalnych na jakość wód, </w:t>
            </w:r>
          </w:p>
          <w:p w14:paraId="6D5A41E8" w14:textId="77777777" w:rsidR="008B2CB9" w:rsidRPr="00B3035C" w:rsidRDefault="008B2CB9" w:rsidP="00A25B55">
            <w:pPr>
              <w:pStyle w:val="Bezodstpw"/>
              <w:numPr>
                <w:ilvl w:val="0"/>
                <w:numId w:val="26"/>
              </w:numPr>
              <w:ind w:left="452" w:hanging="283"/>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presja zabudowy w dolinach przy ciekach powierzchniowych, </w:t>
            </w:r>
          </w:p>
          <w:p w14:paraId="3A9F4469" w14:textId="77777777" w:rsidR="008B2CB9" w:rsidRPr="00B3035C" w:rsidRDefault="008B2CB9" w:rsidP="00A25B55">
            <w:pPr>
              <w:pStyle w:val="Bezodstpw"/>
              <w:numPr>
                <w:ilvl w:val="0"/>
                <w:numId w:val="26"/>
              </w:numPr>
              <w:ind w:left="452" w:hanging="283"/>
              <w:rPr>
                <w:rFonts w:ascii="Times New Roman" w:eastAsia="Calibri" w:hAnsi="Times New Roman" w:cs="Times New Roman"/>
                <w:sz w:val="24"/>
                <w:szCs w:val="24"/>
              </w:rPr>
            </w:pPr>
            <w:r w:rsidRPr="00B3035C">
              <w:rPr>
                <w:rFonts w:ascii="Times New Roman" w:eastAsia="Calibri" w:hAnsi="Times New Roman" w:cs="Times New Roman"/>
                <w:sz w:val="24"/>
                <w:szCs w:val="24"/>
              </w:rPr>
              <w:t>zły stan wód,</w:t>
            </w:r>
          </w:p>
        </w:tc>
      </w:tr>
      <w:tr w:rsidR="008B2CB9" w:rsidRPr="00B3035C" w14:paraId="21B1ADF8" w14:textId="77777777" w:rsidTr="00F3124A">
        <w:tc>
          <w:tcPr>
            <w:tcW w:w="2109" w:type="pct"/>
            <w:tcBorders>
              <w:top w:val="single" w:sz="4" w:space="0" w:color="auto"/>
              <w:left w:val="single" w:sz="4" w:space="0" w:color="auto"/>
              <w:bottom w:val="single" w:sz="4" w:space="0" w:color="auto"/>
              <w:right w:val="single" w:sz="4" w:space="0" w:color="auto"/>
            </w:tcBorders>
          </w:tcPr>
          <w:p w14:paraId="0CBF0588"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Szanse</w:t>
            </w:r>
          </w:p>
        </w:tc>
        <w:tc>
          <w:tcPr>
            <w:tcW w:w="2891" w:type="pct"/>
            <w:tcBorders>
              <w:top w:val="single" w:sz="4" w:space="0" w:color="auto"/>
              <w:left w:val="single" w:sz="4" w:space="0" w:color="auto"/>
              <w:bottom w:val="single" w:sz="4" w:space="0" w:color="auto"/>
              <w:right w:val="single" w:sz="4" w:space="0" w:color="auto"/>
            </w:tcBorders>
          </w:tcPr>
          <w:p w14:paraId="1743DE3E"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Zagrożenia</w:t>
            </w:r>
          </w:p>
        </w:tc>
      </w:tr>
      <w:tr w:rsidR="008B2CB9" w:rsidRPr="00B3035C" w14:paraId="6E43782D" w14:textId="77777777" w:rsidTr="00F3124A">
        <w:trPr>
          <w:trHeight w:val="558"/>
        </w:trPr>
        <w:tc>
          <w:tcPr>
            <w:tcW w:w="2109" w:type="pct"/>
          </w:tcPr>
          <w:p w14:paraId="386BB479" w14:textId="77777777" w:rsidR="008B2CB9" w:rsidRPr="00B3035C" w:rsidRDefault="008B2CB9" w:rsidP="00A25B55">
            <w:pPr>
              <w:pStyle w:val="Default"/>
              <w:numPr>
                <w:ilvl w:val="0"/>
                <w:numId w:val="36"/>
              </w:numPr>
              <w:rPr>
                <w:rFonts w:ascii="Times New Roman" w:hAnsi="Times New Roman" w:cs="Times New Roman"/>
                <w:color w:val="auto"/>
              </w:rPr>
            </w:pPr>
            <w:r w:rsidRPr="00B3035C">
              <w:rPr>
                <w:rFonts w:ascii="Times New Roman" w:hAnsi="Times New Roman" w:cs="Times New Roman"/>
                <w:color w:val="auto"/>
              </w:rPr>
              <w:t xml:space="preserve">zwiększenie naturalnej retencji dzięki </w:t>
            </w:r>
            <w:proofErr w:type="spellStart"/>
            <w:r w:rsidRPr="00B3035C">
              <w:rPr>
                <w:rFonts w:ascii="Times New Roman" w:hAnsi="Times New Roman" w:cs="Times New Roman"/>
                <w:color w:val="auto"/>
              </w:rPr>
              <w:t>renaturyzacji</w:t>
            </w:r>
            <w:proofErr w:type="spellEnd"/>
            <w:r w:rsidRPr="00B3035C">
              <w:rPr>
                <w:rFonts w:ascii="Times New Roman" w:hAnsi="Times New Roman" w:cs="Times New Roman"/>
                <w:color w:val="auto"/>
              </w:rPr>
              <w:t xml:space="preserve"> rzek oraz ochronie bagien,</w:t>
            </w:r>
          </w:p>
          <w:p w14:paraId="16F75456" w14:textId="77777777" w:rsidR="008B2CB9" w:rsidRPr="00B3035C" w:rsidRDefault="008B2CB9" w:rsidP="00A25B55">
            <w:pPr>
              <w:pStyle w:val="Default"/>
              <w:numPr>
                <w:ilvl w:val="0"/>
                <w:numId w:val="36"/>
              </w:numPr>
              <w:rPr>
                <w:rFonts w:ascii="Times New Roman" w:hAnsi="Times New Roman" w:cs="Times New Roman"/>
                <w:color w:val="auto"/>
              </w:rPr>
            </w:pPr>
            <w:r w:rsidRPr="00B3035C">
              <w:rPr>
                <w:rFonts w:ascii="Times New Roman" w:hAnsi="Times New Roman" w:cs="Times New Roman"/>
                <w:color w:val="auto"/>
              </w:rPr>
              <w:t xml:space="preserve">postęp technologiczny w dziedzinie komunikacji oraz </w:t>
            </w:r>
            <w:r w:rsidRPr="00B3035C">
              <w:rPr>
                <w:rFonts w:ascii="Times New Roman" w:hAnsi="Times New Roman" w:cs="Times New Roman"/>
                <w:color w:val="auto"/>
              </w:rPr>
              <w:lastRenderedPageBreak/>
              <w:t>rolnictwie ograniczający emisję zanieczyszczań i presję środowiskową,</w:t>
            </w:r>
          </w:p>
          <w:p w14:paraId="296B1A92" w14:textId="77777777" w:rsidR="008B2CB9" w:rsidRPr="00B3035C" w:rsidRDefault="008B2CB9" w:rsidP="00A25B55">
            <w:pPr>
              <w:pStyle w:val="Default"/>
              <w:numPr>
                <w:ilvl w:val="0"/>
                <w:numId w:val="36"/>
              </w:numPr>
              <w:rPr>
                <w:rFonts w:ascii="Times New Roman" w:hAnsi="Times New Roman" w:cs="Times New Roman"/>
                <w:color w:val="auto"/>
              </w:rPr>
            </w:pPr>
            <w:r w:rsidRPr="00B3035C">
              <w:rPr>
                <w:rFonts w:ascii="Times New Roman" w:hAnsi="Times New Roman" w:cs="Times New Roman"/>
                <w:color w:val="auto"/>
              </w:rPr>
              <w:t>intensyfikacja działań administracji wodnej.</w:t>
            </w:r>
          </w:p>
        </w:tc>
        <w:tc>
          <w:tcPr>
            <w:tcW w:w="2891" w:type="pct"/>
          </w:tcPr>
          <w:p w14:paraId="0CE716C7" w14:textId="77777777" w:rsidR="008B2CB9" w:rsidRPr="00B3035C" w:rsidRDefault="008B2CB9" w:rsidP="00A25B55">
            <w:pPr>
              <w:pStyle w:val="Default"/>
              <w:numPr>
                <w:ilvl w:val="0"/>
                <w:numId w:val="37"/>
              </w:numPr>
              <w:rPr>
                <w:rFonts w:ascii="Times New Roman" w:hAnsi="Times New Roman" w:cs="Times New Roman"/>
                <w:color w:val="auto"/>
              </w:rPr>
            </w:pPr>
            <w:r w:rsidRPr="00B3035C">
              <w:rPr>
                <w:rFonts w:ascii="Times New Roman" w:hAnsi="Times New Roman" w:cs="Times New Roman"/>
                <w:color w:val="auto"/>
              </w:rPr>
              <w:lastRenderedPageBreak/>
              <w:t>zagrożenie powodziowe,</w:t>
            </w:r>
          </w:p>
          <w:p w14:paraId="18618B90" w14:textId="77777777" w:rsidR="008B2CB9" w:rsidRPr="00B3035C" w:rsidRDefault="008B2CB9" w:rsidP="00A25B55">
            <w:pPr>
              <w:pStyle w:val="Default"/>
              <w:numPr>
                <w:ilvl w:val="0"/>
                <w:numId w:val="37"/>
              </w:numPr>
              <w:rPr>
                <w:rFonts w:ascii="Times New Roman" w:hAnsi="Times New Roman" w:cs="Times New Roman"/>
                <w:color w:val="auto"/>
              </w:rPr>
            </w:pPr>
            <w:r w:rsidRPr="00B3035C">
              <w:rPr>
                <w:rFonts w:ascii="Times New Roman" w:hAnsi="Times New Roman" w:cs="Times New Roman"/>
                <w:color w:val="auto"/>
              </w:rPr>
              <w:t xml:space="preserve">zanieczyszczenie wód wodami opadowymi i ściekami pochodzącymi ze spływów, </w:t>
            </w:r>
          </w:p>
          <w:p w14:paraId="7133E0C9" w14:textId="77777777" w:rsidR="008B2CB9" w:rsidRPr="00B3035C" w:rsidRDefault="008B2CB9" w:rsidP="00A25B55">
            <w:pPr>
              <w:pStyle w:val="Default"/>
              <w:numPr>
                <w:ilvl w:val="0"/>
                <w:numId w:val="37"/>
              </w:numPr>
              <w:rPr>
                <w:rFonts w:ascii="Times New Roman" w:hAnsi="Times New Roman" w:cs="Times New Roman"/>
                <w:color w:val="auto"/>
              </w:rPr>
            </w:pPr>
            <w:r w:rsidRPr="00B3035C">
              <w:rPr>
                <w:rFonts w:ascii="Times New Roman" w:hAnsi="Times New Roman" w:cs="Times New Roman"/>
                <w:color w:val="auto"/>
              </w:rPr>
              <w:t xml:space="preserve">pogorszenie stanu/potencjału rzek biegnących z terenów gmin sąsiednich, </w:t>
            </w:r>
          </w:p>
        </w:tc>
      </w:tr>
    </w:tbl>
    <w:p w14:paraId="2D664B9D" w14:textId="77777777" w:rsidR="008B2CB9" w:rsidRPr="00B3035C" w:rsidRDefault="008B2CB9" w:rsidP="008B2CB9">
      <w:pPr>
        <w:pStyle w:val="Nagwek2"/>
        <w:rPr>
          <w:rFonts w:ascii="Times New Roman" w:hAnsi="Times New Roman" w:cs="Times New Roman"/>
          <w:sz w:val="24"/>
          <w:szCs w:val="24"/>
        </w:rPr>
      </w:pPr>
      <w:bookmarkStart w:id="121" w:name="_Toc237589778"/>
      <w:r w:rsidRPr="00B3035C">
        <w:rPr>
          <w:rFonts w:ascii="Times New Roman" w:hAnsi="Times New Roman" w:cs="Times New Roman"/>
          <w:sz w:val="24"/>
          <w:szCs w:val="24"/>
        </w:rPr>
        <w:lastRenderedPageBreak/>
        <w:t>Gospodarka wodno-ściekowa</w:t>
      </w:r>
      <w:bookmarkEnd w:id="121"/>
      <w:r w:rsidRPr="00B3035C">
        <w:rPr>
          <w:rFonts w:ascii="Times New Roman" w:hAnsi="Times New Roman" w:cs="Times New Roman"/>
          <w:sz w:val="24"/>
          <w:szCs w:val="24"/>
        </w:rPr>
        <w:t xml:space="preserve"> </w:t>
      </w:r>
    </w:p>
    <w:p w14:paraId="486F83DA" w14:textId="6167409E" w:rsidR="008B2CB9" w:rsidRPr="00B3035C" w:rsidRDefault="008B2CB9" w:rsidP="008B4DF6">
      <w:pPr>
        <w:pStyle w:val="Bezodstpw"/>
        <w:spacing w:line="276" w:lineRule="auto"/>
        <w:jc w:val="both"/>
        <w:rPr>
          <w:rFonts w:ascii="Times New Roman" w:hAnsi="Times New Roman" w:cs="Times New Roman"/>
          <w:sz w:val="24"/>
          <w:szCs w:val="24"/>
        </w:rPr>
      </w:pPr>
      <w:r w:rsidRPr="00B3035C">
        <w:rPr>
          <w:rFonts w:ascii="Times New Roman" w:hAnsi="Times New Roman" w:cs="Times New Roman"/>
          <w:sz w:val="24"/>
          <w:szCs w:val="24"/>
          <w:lang w:eastAsia="pl-PL" w:bidi="pl-PL"/>
        </w:rPr>
        <w:t>Zgodnie z ustawą z dnia 7 czerwca 2001 r. o zbiorowym zaopatrzeniu w wodę i zbiorowym odprowadzaniu ścieków, zbiorowe zaopatrzenie w wodę i zbiorowe odprowadzanie ścieków jest zadaniem własnym gminy. Na terenie Gminy Międzybórz funkcjonuje przedsiębiorstwo wodociągowo-kanalizacyjne – Zakład Gospodarki Komunalnej i Mieszkaniowej w Międzyborzu Sp. z o.o. Do jego obowiązków należy zapewnienie zdolności technicznej posi</w:t>
      </w:r>
      <w:r w:rsidR="00F3124A" w:rsidRPr="00B3035C">
        <w:rPr>
          <w:rFonts w:ascii="Times New Roman" w:hAnsi="Times New Roman" w:cs="Times New Roman"/>
          <w:sz w:val="24"/>
          <w:szCs w:val="24"/>
          <w:lang w:eastAsia="pl-PL" w:bidi="pl-PL"/>
        </w:rPr>
        <w:t xml:space="preserve">adanych urządzeń wodociągowych  </w:t>
      </w:r>
      <w:r w:rsidRPr="00B3035C">
        <w:rPr>
          <w:rFonts w:ascii="Times New Roman" w:hAnsi="Times New Roman" w:cs="Times New Roman"/>
          <w:sz w:val="24"/>
          <w:szCs w:val="24"/>
          <w:lang w:eastAsia="pl-PL" w:bidi="pl-PL"/>
        </w:rPr>
        <w:t>i kanalizacyjnych do realizacji dostaw wody w wymaganej ilości i pod odpowiednim ciśnieniem, a także do niezawodnego i ciągłego odprowadzania ścieków. Przedsiębiorstwo zobowiązane jest również do zapewnienia należytej jakości dostarczanej wody i odprowadzanych ścieków.</w:t>
      </w:r>
    </w:p>
    <w:p w14:paraId="79221669" w14:textId="77777777" w:rsidR="008B2CB9" w:rsidRPr="00B3035C" w:rsidRDefault="008B2CB9" w:rsidP="008B2CB9">
      <w:pPr>
        <w:pStyle w:val="Styl5"/>
        <w:rPr>
          <w:rFonts w:ascii="Times New Roman" w:hAnsi="Times New Roman" w:cs="Times New Roman"/>
        </w:rPr>
      </w:pPr>
      <w:bookmarkStart w:id="122" w:name="_Toc237589779"/>
      <w:r w:rsidRPr="00B3035C">
        <w:rPr>
          <w:rFonts w:ascii="Times New Roman" w:hAnsi="Times New Roman" w:cs="Times New Roman"/>
        </w:rPr>
        <w:t>Urządzenia wodociągowe</w:t>
      </w:r>
      <w:bookmarkEnd w:id="122"/>
    </w:p>
    <w:p w14:paraId="2BC2C0A4" w14:textId="77777777" w:rsidR="008B2CB9" w:rsidRPr="00B3035C" w:rsidRDefault="008B2CB9" w:rsidP="008B4DF6">
      <w:pPr>
        <w:pStyle w:val="Teksttreci0"/>
        <w:spacing w:line="295" w:lineRule="auto"/>
        <w:jc w:val="both"/>
        <w:rPr>
          <w:rFonts w:ascii="Times New Roman" w:hAnsi="Times New Roman" w:cs="Times New Roman"/>
          <w:color w:val="auto"/>
          <w:sz w:val="24"/>
          <w:szCs w:val="24"/>
          <w:lang w:eastAsia="en-US"/>
        </w:rPr>
      </w:pPr>
      <w:bookmarkStart w:id="123" w:name="_Hlk147139995"/>
      <w:r w:rsidRPr="00B3035C">
        <w:rPr>
          <w:rFonts w:ascii="Times New Roman" w:hAnsi="Times New Roman" w:cs="Times New Roman"/>
          <w:color w:val="auto"/>
          <w:sz w:val="24"/>
          <w:szCs w:val="24"/>
          <w:lang w:eastAsia="en-US"/>
        </w:rPr>
        <w:t xml:space="preserve">Według danych Głównego Urzędu Statystycznego za 2025 rok, łączna długość czynnej sieci wodociągowej na terenie Gminy Międzybórz wynosiła 91,1 km, natomiast liczba przyłączy prowadzących do budynków mieszkalnych i zbiorowego zamieszkania wynosiła 1 016 szt. Stopień zwodociągowania Gminy Międzybórz w 2025 r. wynosił 91,1 %. </w:t>
      </w:r>
    </w:p>
    <w:p w14:paraId="69D13070" w14:textId="494EFFFE"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Wodociąg sieciowy Międzybórz obecnie zaopatruje w wodę mieszkańców miejscowości: Międzybórz, Oska Piła,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Królewska Wola, Kamień, Klonów, Bąków, Bukowina Sycowska, Niwki Książęce, Kraszów, Niwki Kraszowskie, Dziesławice, Hałdrychowice, Ligota Rybińska. Dobowa produkcja wynosi 797 m3. Źródłem zaopatrzenia w wodę obecnie są 3 studnie głębinowe w miejscowości Oska Piła. Woda w wodociągu Międzybórz nie jest uzdatniana, ze studni trafia do zbiornika wody czystej, a później do odbiorców. Woda dezynfekowana jest w razie potrzeby podchlorynem sodu.</w:t>
      </w:r>
    </w:p>
    <w:p w14:paraId="76BFA277" w14:textId="574C708E" w:rsidR="00F3124A" w:rsidRPr="00B3035C" w:rsidRDefault="00F3124A" w:rsidP="008B2CB9">
      <w:pPr>
        <w:rPr>
          <w:rFonts w:ascii="Times New Roman" w:hAnsi="Times New Roman" w:cs="Times New Roman"/>
          <w:sz w:val="24"/>
          <w:szCs w:val="24"/>
        </w:rPr>
      </w:pPr>
    </w:p>
    <w:p w14:paraId="2A86EF19" w14:textId="0FEC8A28" w:rsidR="00F3124A" w:rsidRPr="00B3035C" w:rsidRDefault="00F3124A" w:rsidP="008B2CB9">
      <w:pPr>
        <w:rPr>
          <w:rFonts w:ascii="Times New Roman" w:hAnsi="Times New Roman" w:cs="Times New Roman"/>
          <w:sz w:val="24"/>
          <w:szCs w:val="24"/>
        </w:rPr>
      </w:pPr>
    </w:p>
    <w:p w14:paraId="007CE2D9" w14:textId="2A10BB5B" w:rsidR="00F3124A" w:rsidRPr="00B3035C" w:rsidRDefault="00F3124A" w:rsidP="008B2CB9">
      <w:pPr>
        <w:rPr>
          <w:rFonts w:ascii="Times New Roman" w:hAnsi="Times New Roman" w:cs="Times New Roman"/>
          <w:sz w:val="24"/>
          <w:szCs w:val="24"/>
        </w:rPr>
      </w:pPr>
    </w:p>
    <w:p w14:paraId="5EF059EA" w14:textId="18D655FC" w:rsidR="00F3124A" w:rsidRPr="00B3035C" w:rsidRDefault="00F3124A" w:rsidP="008B2CB9">
      <w:pPr>
        <w:rPr>
          <w:rFonts w:ascii="Times New Roman" w:hAnsi="Times New Roman" w:cs="Times New Roman"/>
          <w:sz w:val="24"/>
          <w:szCs w:val="24"/>
        </w:rPr>
      </w:pPr>
    </w:p>
    <w:p w14:paraId="71AD764A" w14:textId="112DCABF" w:rsidR="00F3124A" w:rsidRPr="00B3035C" w:rsidRDefault="00F3124A" w:rsidP="008B2CB9">
      <w:pPr>
        <w:rPr>
          <w:rFonts w:ascii="Times New Roman" w:hAnsi="Times New Roman" w:cs="Times New Roman"/>
          <w:sz w:val="24"/>
          <w:szCs w:val="24"/>
        </w:rPr>
      </w:pPr>
    </w:p>
    <w:p w14:paraId="24C7C234" w14:textId="4BBAFAE8" w:rsidR="008B4DF6" w:rsidRDefault="008B4DF6" w:rsidP="008B2CB9">
      <w:pPr>
        <w:rPr>
          <w:rFonts w:ascii="Times New Roman" w:hAnsi="Times New Roman" w:cs="Times New Roman"/>
          <w:sz w:val="24"/>
          <w:szCs w:val="24"/>
        </w:rPr>
      </w:pPr>
    </w:p>
    <w:p w14:paraId="5F38822D" w14:textId="7C5EF09E" w:rsidR="005F4035" w:rsidRDefault="005F4035" w:rsidP="008B2CB9">
      <w:pPr>
        <w:rPr>
          <w:rFonts w:ascii="Times New Roman" w:hAnsi="Times New Roman" w:cs="Times New Roman"/>
          <w:sz w:val="24"/>
          <w:szCs w:val="24"/>
        </w:rPr>
      </w:pPr>
    </w:p>
    <w:p w14:paraId="6141C88B" w14:textId="77777777" w:rsidR="005F4035" w:rsidRPr="00B3035C" w:rsidRDefault="005F4035" w:rsidP="008B2CB9">
      <w:pPr>
        <w:rPr>
          <w:rFonts w:ascii="Times New Roman" w:hAnsi="Times New Roman" w:cs="Times New Roman"/>
          <w:sz w:val="24"/>
          <w:szCs w:val="24"/>
        </w:rPr>
      </w:pPr>
    </w:p>
    <w:p w14:paraId="2BDDE803" w14:textId="77777777" w:rsidR="008B4DF6" w:rsidRPr="00B3035C" w:rsidRDefault="008B4DF6" w:rsidP="008B2CB9">
      <w:pPr>
        <w:rPr>
          <w:rFonts w:ascii="Times New Roman" w:hAnsi="Times New Roman" w:cs="Times New Roman"/>
          <w:sz w:val="24"/>
          <w:szCs w:val="24"/>
        </w:rPr>
      </w:pPr>
    </w:p>
    <w:p w14:paraId="48956616" w14:textId="77777777" w:rsidR="00F3124A" w:rsidRPr="00B3035C" w:rsidRDefault="00F3124A" w:rsidP="008B2CB9">
      <w:pPr>
        <w:rPr>
          <w:rFonts w:ascii="Times New Roman" w:hAnsi="Times New Roman" w:cs="Times New Roman"/>
          <w:sz w:val="24"/>
          <w:szCs w:val="24"/>
        </w:rPr>
      </w:pPr>
    </w:p>
    <w:p w14:paraId="193C2244" w14:textId="77777777" w:rsidR="008B2CB9" w:rsidRPr="00B3035C" w:rsidRDefault="008B2CB9" w:rsidP="008B2CB9">
      <w:pPr>
        <w:widowControl w:val="0"/>
        <w:spacing w:line="240" w:lineRule="auto"/>
        <w:rPr>
          <w:rFonts w:ascii="Times New Roman" w:hAnsi="Times New Roman" w:cs="Times New Roman"/>
          <w:i/>
          <w:iCs/>
          <w:sz w:val="24"/>
          <w:szCs w:val="24"/>
        </w:rPr>
      </w:pPr>
      <w:bookmarkStart w:id="124" w:name="_Toc179808372"/>
      <w:bookmarkStart w:id="125" w:name="_Toc237589829"/>
      <w:r w:rsidRPr="00B3035C">
        <w:rPr>
          <w:rFonts w:ascii="Times New Roman" w:hAnsi="Times New Roman" w:cs="Times New Roman"/>
          <w:i/>
          <w:iCs/>
          <w:sz w:val="24"/>
          <w:szCs w:val="24"/>
        </w:rPr>
        <w:lastRenderedPageBreak/>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9</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xml:space="preserve">. Sieć wodociągowa na terenie gminy </w:t>
      </w:r>
      <w:bookmarkEnd w:id="124"/>
      <w:r w:rsidRPr="00B3035C">
        <w:rPr>
          <w:rFonts w:ascii="Times New Roman" w:hAnsi="Times New Roman" w:cs="Times New Roman"/>
          <w:i/>
          <w:iCs/>
          <w:sz w:val="24"/>
          <w:szCs w:val="24"/>
        </w:rPr>
        <w:t>Międzybórz</w:t>
      </w:r>
      <w:bookmarkEnd w:id="125"/>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53"/>
        <w:gridCol w:w="1628"/>
        <w:gridCol w:w="2081"/>
      </w:tblGrid>
      <w:tr w:rsidR="008B2CB9" w:rsidRPr="00B3035C" w14:paraId="12246B8E" w14:textId="77777777" w:rsidTr="00F3124A">
        <w:trPr>
          <w:trHeight w:hRule="exact" w:val="590"/>
          <w:jc w:val="center"/>
        </w:trPr>
        <w:tc>
          <w:tcPr>
            <w:tcW w:w="2954" w:type="pct"/>
            <w:vAlign w:val="center"/>
          </w:tcPr>
          <w:p w14:paraId="32FB3B8F" w14:textId="77777777" w:rsidR="008B2CB9" w:rsidRPr="00B3035C" w:rsidRDefault="008B2CB9" w:rsidP="00F3124A">
            <w:pPr>
              <w:pStyle w:val="Inne0"/>
              <w:spacing w:line="276" w:lineRule="auto"/>
              <w:jc w:val="center"/>
              <w:rPr>
                <w:rFonts w:ascii="Times New Roman" w:hAnsi="Times New Roman" w:cs="Times New Roman"/>
                <w:b/>
                <w:bCs/>
                <w:sz w:val="24"/>
                <w:szCs w:val="24"/>
              </w:rPr>
            </w:pPr>
            <w:r w:rsidRPr="00B3035C">
              <w:rPr>
                <w:rFonts w:ascii="Times New Roman" w:hAnsi="Times New Roman" w:cs="Times New Roman"/>
                <w:b/>
                <w:bCs/>
                <w:sz w:val="24"/>
                <w:szCs w:val="24"/>
                <w:lang w:bidi="pl-PL"/>
              </w:rPr>
              <w:t>Wyszczegól</w:t>
            </w:r>
            <w:r w:rsidRPr="00B3035C">
              <w:rPr>
                <w:rFonts w:ascii="Times New Roman" w:hAnsi="Times New Roman" w:cs="Times New Roman"/>
                <w:b/>
                <w:bCs/>
                <w:sz w:val="24"/>
                <w:szCs w:val="24"/>
              </w:rPr>
              <w:t>nienie</w:t>
            </w:r>
          </w:p>
        </w:tc>
        <w:tc>
          <w:tcPr>
            <w:tcW w:w="898" w:type="pct"/>
            <w:vAlign w:val="center"/>
          </w:tcPr>
          <w:p w14:paraId="6B28A0E8" w14:textId="77777777" w:rsidR="008B2CB9" w:rsidRPr="00B3035C" w:rsidRDefault="008B2CB9" w:rsidP="00F3124A">
            <w:pPr>
              <w:pStyle w:val="Inne0"/>
              <w:spacing w:line="276" w:lineRule="auto"/>
              <w:ind w:firstLine="0"/>
              <w:jc w:val="center"/>
              <w:rPr>
                <w:rFonts w:ascii="Times New Roman" w:hAnsi="Times New Roman" w:cs="Times New Roman"/>
                <w:b/>
                <w:bCs/>
                <w:sz w:val="24"/>
                <w:szCs w:val="24"/>
              </w:rPr>
            </w:pPr>
            <w:r w:rsidRPr="00B3035C">
              <w:rPr>
                <w:rFonts w:ascii="Times New Roman" w:hAnsi="Times New Roman" w:cs="Times New Roman"/>
                <w:b/>
                <w:bCs/>
                <w:sz w:val="24"/>
                <w:szCs w:val="24"/>
                <w:lang w:bidi="pl-PL"/>
              </w:rPr>
              <w:t>Jedn. miary</w:t>
            </w:r>
          </w:p>
        </w:tc>
        <w:tc>
          <w:tcPr>
            <w:tcW w:w="1149" w:type="pct"/>
            <w:vAlign w:val="center"/>
          </w:tcPr>
          <w:p w14:paraId="10B1DAD2" w14:textId="77777777" w:rsidR="008B2CB9" w:rsidRPr="00B3035C" w:rsidRDefault="008B2CB9" w:rsidP="00F3124A">
            <w:pPr>
              <w:pStyle w:val="Inne0"/>
              <w:spacing w:line="276" w:lineRule="auto"/>
              <w:ind w:firstLine="0"/>
              <w:jc w:val="center"/>
              <w:rPr>
                <w:rFonts w:ascii="Times New Roman" w:hAnsi="Times New Roman" w:cs="Times New Roman"/>
                <w:b/>
                <w:bCs/>
                <w:sz w:val="24"/>
                <w:szCs w:val="24"/>
              </w:rPr>
            </w:pPr>
            <w:r w:rsidRPr="00B3035C">
              <w:rPr>
                <w:rFonts w:ascii="Times New Roman" w:hAnsi="Times New Roman" w:cs="Times New Roman"/>
                <w:b/>
                <w:bCs/>
                <w:sz w:val="24"/>
                <w:szCs w:val="24"/>
              </w:rPr>
              <w:t>2025</w:t>
            </w:r>
          </w:p>
        </w:tc>
      </w:tr>
      <w:tr w:rsidR="008B2CB9" w:rsidRPr="00B3035C" w14:paraId="669ACA51" w14:textId="77777777" w:rsidTr="00F3124A">
        <w:trPr>
          <w:trHeight w:hRule="exact" w:val="360"/>
          <w:jc w:val="center"/>
        </w:trPr>
        <w:tc>
          <w:tcPr>
            <w:tcW w:w="2954" w:type="pct"/>
            <w:vAlign w:val="center"/>
          </w:tcPr>
          <w:p w14:paraId="1A3EE215" w14:textId="77777777" w:rsidR="008B2CB9" w:rsidRPr="00B3035C" w:rsidRDefault="008B2CB9" w:rsidP="00F3124A">
            <w:pPr>
              <w:rPr>
                <w:rFonts w:ascii="Times New Roman" w:eastAsia="Arial" w:hAnsi="Times New Roman" w:cs="Times New Roman"/>
                <w:sz w:val="24"/>
                <w:szCs w:val="24"/>
                <w:lang w:bidi="pl-PL"/>
              </w:rPr>
            </w:pPr>
            <w:r w:rsidRPr="00B3035C">
              <w:rPr>
                <w:rFonts w:ascii="Times New Roman" w:eastAsia="Arial" w:hAnsi="Times New Roman" w:cs="Times New Roman"/>
                <w:sz w:val="24"/>
                <w:szCs w:val="24"/>
                <w:lang w:bidi="pl-PL"/>
              </w:rPr>
              <w:t>Zwodociągowanie gminy</w:t>
            </w:r>
          </w:p>
          <w:p w14:paraId="7973FBA5" w14:textId="77777777" w:rsidR="008B2CB9" w:rsidRPr="00B3035C" w:rsidRDefault="008B2CB9" w:rsidP="00F3124A">
            <w:pPr>
              <w:pStyle w:val="Inne0"/>
              <w:spacing w:line="276" w:lineRule="auto"/>
              <w:ind w:firstLine="0"/>
              <w:rPr>
                <w:rFonts w:ascii="Times New Roman" w:hAnsi="Times New Roman" w:cs="Times New Roman"/>
                <w:sz w:val="24"/>
                <w:szCs w:val="24"/>
              </w:rPr>
            </w:pPr>
          </w:p>
        </w:tc>
        <w:tc>
          <w:tcPr>
            <w:tcW w:w="898" w:type="pct"/>
            <w:vAlign w:val="center"/>
          </w:tcPr>
          <w:p w14:paraId="7189D5BC"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w:t>
            </w:r>
          </w:p>
        </w:tc>
        <w:tc>
          <w:tcPr>
            <w:tcW w:w="1149" w:type="pct"/>
            <w:vAlign w:val="center"/>
          </w:tcPr>
          <w:p w14:paraId="4FD9839C" w14:textId="77777777" w:rsidR="008B2CB9" w:rsidRPr="00B3035C" w:rsidRDefault="008B2CB9" w:rsidP="00F3124A">
            <w:pPr>
              <w:pStyle w:val="Inne0"/>
              <w:spacing w:line="276" w:lineRule="auto"/>
              <w:ind w:firstLine="0"/>
              <w:jc w:val="center"/>
              <w:rPr>
                <w:rFonts w:ascii="Times New Roman" w:hAnsi="Times New Roman" w:cs="Times New Roman"/>
                <w:sz w:val="24"/>
                <w:szCs w:val="24"/>
              </w:rPr>
            </w:pPr>
            <w:r w:rsidRPr="00B3035C">
              <w:rPr>
                <w:rFonts w:ascii="Times New Roman" w:hAnsi="Times New Roman" w:cs="Times New Roman"/>
                <w:sz w:val="24"/>
                <w:szCs w:val="24"/>
              </w:rPr>
              <w:t>91,1</w:t>
            </w:r>
          </w:p>
        </w:tc>
      </w:tr>
      <w:tr w:rsidR="008B2CB9" w:rsidRPr="00B3035C" w14:paraId="6C944C39" w14:textId="77777777" w:rsidTr="00F3124A">
        <w:trPr>
          <w:trHeight w:hRule="exact" w:val="360"/>
          <w:jc w:val="center"/>
        </w:trPr>
        <w:tc>
          <w:tcPr>
            <w:tcW w:w="2954" w:type="pct"/>
            <w:vAlign w:val="center"/>
          </w:tcPr>
          <w:p w14:paraId="5B506CAD" w14:textId="77777777" w:rsidR="008B2CB9" w:rsidRPr="00B3035C" w:rsidRDefault="008B2CB9" w:rsidP="00F3124A">
            <w:pPr>
              <w:pStyle w:val="Inne0"/>
              <w:spacing w:line="276" w:lineRule="auto"/>
              <w:ind w:firstLine="0"/>
              <w:rPr>
                <w:rFonts w:ascii="Times New Roman" w:eastAsia="Arial" w:hAnsi="Times New Roman" w:cs="Times New Roman"/>
                <w:sz w:val="24"/>
                <w:szCs w:val="24"/>
                <w:lang w:bidi="pl-PL"/>
              </w:rPr>
            </w:pPr>
            <w:r w:rsidRPr="00B3035C">
              <w:rPr>
                <w:rFonts w:ascii="Times New Roman" w:eastAsia="Arial" w:hAnsi="Times New Roman" w:cs="Times New Roman"/>
                <w:sz w:val="24"/>
                <w:szCs w:val="24"/>
                <w:lang w:bidi="pl-PL"/>
              </w:rPr>
              <w:t>Długość czynnej sieci rozdzielczej</w:t>
            </w:r>
          </w:p>
        </w:tc>
        <w:tc>
          <w:tcPr>
            <w:tcW w:w="898" w:type="pct"/>
            <w:vAlign w:val="center"/>
          </w:tcPr>
          <w:p w14:paraId="37660E3A"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km</w:t>
            </w:r>
          </w:p>
        </w:tc>
        <w:tc>
          <w:tcPr>
            <w:tcW w:w="1149" w:type="pct"/>
            <w:vAlign w:val="center"/>
          </w:tcPr>
          <w:p w14:paraId="613C97B1" w14:textId="77777777" w:rsidR="008B2CB9" w:rsidRPr="00B3035C" w:rsidRDefault="008B2CB9" w:rsidP="00F3124A">
            <w:pPr>
              <w:pStyle w:val="Inne0"/>
              <w:spacing w:line="276" w:lineRule="auto"/>
              <w:ind w:firstLine="0"/>
              <w:jc w:val="center"/>
              <w:rPr>
                <w:rFonts w:ascii="Times New Roman" w:hAnsi="Times New Roman" w:cs="Times New Roman"/>
                <w:sz w:val="24"/>
                <w:szCs w:val="24"/>
              </w:rPr>
            </w:pPr>
            <w:r w:rsidRPr="00B3035C">
              <w:rPr>
                <w:rFonts w:ascii="Times New Roman" w:hAnsi="Times New Roman" w:cs="Times New Roman"/>
                <w:sz w:val="24"/>
                <w:szCs w:val="24"/>
              </w:rPr>
              <w:t>69,6</w:t>
            </w:r>
          </w:p>
        </w:tc>
      </w:tr>
      <w:tr w:rsidR="008B2CB9" w:rsidRPr="00B3035C" w14:paraId="0370B701" w14:textId="77777777" w:rsidTr="00F3124A">
        <w:trPr>
          <w:trHeight w:hRule="exact" w:val="951"/>
          <w:jc w:val="center"/>
        </w:trPr>
        <w:tc>
          <w:tcPr>
            <w:tcW w:w="2954" w:type="pct"/>
            <w:vAlign w:val="center"/>
          </w:tcPr>
          <w:p w14:paraId="103D0844" w14:textId="77777777" w:rsidR="008B2CB9" w:rsidRPr="00B3035C" w:rsidRDefault="008B2CB9" w:rsidP="00F3124A">
            <w:pPr>
              <w:pStyle w:val="Inne0"/>
              <w:spacing w:line="276" w:lineRule="auto"/>
              <w:ind w:firstLine="0"/>
              <w:rPr>
                <w:rFonts w:ascii="Times New Roman" w:hAnsi="Times New Roman" w:cs="Times New Roman"/>
                <w:sz w:val="24"/>
                <w:szCs w:val="24"/>
              </w:rPr>
            </w:pPr>
            <w:r w:rsidRPr="00B3035C">
              <w:rPr>
                <w:rFonts w:ascii="Times New Roman" w:eastAsia="Arial" w:hAnsi="Times New Roman" w:cs="Times New Roman"/>
                <w:sz w:val="24"/>
                <w:szCs w:val="24"/>
                <w:lang w:bidi="pl-PL"/>
              </w:rPr>
              <w:t>Liczba przyłączy prowadzących do budynków mieszkalnych i zbiorowego zamieszkania</w:t>
            </w:r>
          </w:p>
        </w:tc>
        <w:tc>
          <w:tcPr>
            <w:tcW w:w="898" w:type="pct"/>
            <w:vAlign w:val="center"/>
          </w:tcPr>
          <w:p w14:paraId="1072DF5D"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szt.</w:t>
            </w:r>
          </w:p>
        </w:tc>
        <w:tc>
          <w:tcPr>
            <w:tcW w:w="1149" w:type="pct"/>
            <w:vAlign w:val="center"/>
          </w:tcPr>
          <w:p w14:paraId="21EFB147" w14:textId="77777777" w:rsidR="008B2CB9" w:rsidRPr="00B3035C" w:rsidRDefault="008B2CB9" w:rsidP="00F3124A">
            <w:pPr>
              <w:pStyle w:val="Inne0"/>
              <w:spacing w:line="276" w:lineRule="auto"/>
              <w:ind w:firstLine="0"/>
              <w:jc w:val="center"/>
              <w:rPr>
                <w:rFonts w:ascii="Times New Roman" w:hAnsi="Times New Roman" w:cs="Times New Roman"/>
                <w:sz w:val="24"/>
                <w:szCs w:val="24"/>
              </w:rPr>
            </w:pPr>
            <w:r w:rsidRPr="00B3035C">
              <w:rPr>
                <w:rFonts w:ascii="Times New Roman" w:hAnsi="Times New Roman" w:cs="Times New Roman"/>
                <w:sz w:val="24"/>
                <w:szCs w:val="24"/>
              </w:rPr>
              <w:t>1 016</w:t>
            </w:r>
          </w:p>
        </w:tc>
      </w:tr>
    </w:tbl>
    <w:p w14:paraId="16295C69" w14:textId="77777777" w:rsidR="008B2CB9" w:rsidRPr="00B3035C" w:rsidRDefault="008B2CB9" w:rsidP="008B2CB9">
      <w:pPr>
        <w:widowControl w:val="0"/>
        <w:spacing w:line="240" w:lineRule="auto"/>
        <w:rPr>
          <w:rFonts w:ascii="Times New Roman" w:hAnsi="Times New Roman" w:cs="Times New Roman"/>
          <w:i/>
          <w:iCs/>
          <w:sz w:val="20"/>
          <w:szCs w:val="20"/>
        </w:rPr>
      </w:pPr>
      <w:r w:rsidRPr="00B3035C">
        <w:rPr>
          <w:rFonts w:ascii="Times New Roman" w:hAnsi="Times New Roman" w:cs="Times New Roman"/>
          <w:i/>
          <w:iCs/>
          <w:sz w:val="20"/>
          <w:szCs w:val="20"/>
        </w:rPr>
        <w:t xml:space="preserve">Źródło: Opracowanie własne na podstawie danych GUS, </w:t>
      </w:r>
      <w:hyperlink r:id="rId27" w:history="1">
        <w:r w:rsidRPr="00B3035C">
          <w:rPr>
            <w:rFonts w:ascii="Times New Roman" w:hAnsi="Times New Roman" w:cs="Times New Roman"/>
            <w:i/>
            <w:iCs/>
            <w:sz w:val="20"/>
            <w:szCs w:val="20"/>
          </w:rPr>
          <w:t>https://bdl.stat.gov.pl/BDL/start</w:t>
        </w:r>
      </w:hyperlink>
    </w:p>
    <w:p w14:paraId="4BCAE0B7" w14:textId="77777777" w:rsidR="008B2CB9" w:rsidRPr="00B3035C" w:rsidRDefault="008B2CB9" w:rsidP="008B2CB9">
      <w:pPr>
        <w:pStyle w:val="Styl5"/>
        <w:rPr>
          <w:rFonts w:ascii="Times New Roman" w:hAnsi="Times New Roman" w:cs="Times New Roman"/>
        </w:rPr>
      </w:pPr>
      <w:bookmarkStart w:id="126" w:name="_Toc237589780"/>
      <w:bookmarkEnd w:id="123"/>
      <w:r w:rsidRPr="00B3035C">
        <w:rPr>
          <w:rFonts w:ascii="Times New Roman" w:hAnsi="Times New Roman" w:cs="Times New Roman"/>
        </w:rPr>
        <w:t>Urządzenia kanalizacyjne</w:t>
      </w:r>
      <w:bookmarkEnd w:id="126"/>
    </w:p>
    <w:p w14:paraId="411BABA4" w14:textId="77777777" w:rsidR="008B2CB9" w:rsidRPr="00B3035C" w:rsidRDefault="008B2CB9" w:rsidP="008B4DF6">
      <w:pPr>
        <w:pStyle w:val="Teksttreci0"/>
        <w:spacing w:line="295" w:lineRule="auto"/>
        <w:jc w:val="both"/>
        <w:rPr>
          <w:rFonts w:ascii="Times New Roman" w:hAnsi="Times New Roman" w:cs="Times New Roman"/>
          <w:color w:val="auto"/>
          <w:sz w:val="24"/>
          <w:szCs w:val="24"/>
          <w:lang w:eastAsia="en-US"/>
        </w:rPr>
      </w:pPr>
      <w:bookmarkStart w:id="127" w:name="_Hlk194499519"/>
      <w:r w:rsidRPr="00B3035C">
        <w:rPr>
          <w:rFonts w:ascii="Times New Roman" w:hAnsi="Times New Roman" w:cs="Times New Roman"/>
          <w:color w:val="auto"/>
          <w:sz w:val="24"/>
          <w:szCs w:val="24"/>
          <w:lang w:eastAsia="en-US"/>
        </w:rPr>
        <w:t xml:space="preserve">Łączna długość czynnej sieci kanalizacji sanitarnej na terenie Gminy Międzybórz w 2025 r. wynosiła 29,88 km, natomiast liczba przyłączy kanalizacyjnych do budynków mieszkalnych wynosi ok. 372 szt. Stopień skanalizowania Gminy Międzybórz w 2025 r. wynosił 25,7 %. </w:t>
      </w:r>
    </w:p>
    <w:p w14:paraId="5D948047" w14:textId="77777777" w:rsidR="008B2CB9" w:rsidRPr="00B3035C" w:rsidRDefault="008B2CB9" w:rsidP="008B4DF6">
      <w:pPr>
        <w:jc w:val="both"/>
        <w:rPr>
          <w:rFonts w:ascii="Times New Roman" w:hAnsi="Times New Roman" w:cs="Times New Roman"/>
          <w:sz w:val="24"/>
          <w:szCs w:val="24"/>
        </w:rPr>
      </w:pPr>
      <w:r w:rsidRPr="00B3035C">
        <w:rPr>
          <w:rFonts w:ascii="Times New Roman" w:hAnsi="Times New Roman" w:cs="Times New Roman"/>
          <w:sz w:val="24"/>
          <w:szCs w:val="24"/>
        </w:rPr>
        <w:t xml:space="preserve">Miasto Międzybórz tworzy aglomerację, czyli obszar, na którym zaludnienie i/lub działalność gospodarcza są wystarczająco skoncentrowane, aby ścieki komunalne były zbierane i przekazywane do oczyszczalni ścieków. Zgodnie z obowiązującą uchwałą równoważna liczba mieszkańców (RLM) aglomeracji wynosi 4 405, a w jej granicach znajduje się wyłącznie miasto Międzybórz. Aglomerację Międzybórz obsługuje jedna mechaniczno-biologiczna oczyszczalnia ścieków zarządzana przez Zakład </w:t>
      </w:r>
    </w:p>
    <w:p w14:paraId="250A0B7F"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 xml:space="preserve">Gospodarki Komunalnej i Mieszkaniowej Sp. z o. o. w Międzyborzu. </w:t>
      </w:r>
    </w:p>
    <w:p w14:paraId="0D67C99A"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 xml:space="preserve">Na terenie miasta Międzybórz została wybudowana sieć kanalizacji sanitarnej. Aktualnie łączna długość sieci kanalizacji sanitarnej w samej aglomeracji Międzybórz wynosi 29,88 km, w tym: </w:t>
      </w:r>
    </w:p>
    <w:p w14:paraId="61ADD0D7" w14:textId="77777777" w:rsidR="008B2CB9" w:rsidRPr="00B3035C" w:rsidRDefault="008B2CB9" w:rsidP="00A25B55">
      <w:pPr>
        <w:pStyle w:val="Akapitzlist"/>
        <w:numPr>
          <w:ilvl w:val="0"/>
          <w:numId w:val="64"/>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6,60 km sieci ogólnospławnej grawitacyjnej, </w:t>
      </w:r>
    </w:p>
    <w:p w14:paraId="6431B546" w14:textId="77777777" w:rsidR="008B2CB9" w:rsidRPr="00B3035C" w:rsidRDefault="008B2CB9" w:rsidP="00A25B55">
      <w:pPr>
        <w:pStyle w:val="Akapitzlist"/>
        <w:numPr>
          <w:ilvl w:val="0"/>
          <w:numId w:val="64"/>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15,88 km sieci sanitarnej grawitacyjnej, </w:t>
      </w:r>
    </w:p>
    <w:p w14:paraId="62043138" w14:textId="77777777" w:rsidR="008B2CB9" w:rsidRPr="00B3035C" w:rsidRDefault="008B2CB9" w:rsidP="00A25B55">
      <w:pPr>
        <w:pStyle w:val="Akapitzlist"/>
        <w:numPr>
          <w:ilvl w:val="0"/>
          <w:numId w:val="64"/>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7,4 km sieci sanitarnej tłocznej. </w:t>
      </w:r>
    </w:p>
    <w:p w14:paraId="55E115AC" w14:textId="77777777" w:rsidR="008B2CB9" w:rsidRPr="00B3035C" w:rsidRDefault="008B2CB9" w:rsidP="008B2CB9">
      <w:pPr>
        <w:rPr>
          <w:rFonts w:ascii="Times New Roman" w:hAnsi="Times New Roman" w:cs="Times New Roman"/>
          <w:sz w:val="24"/>
          <w:szCs w:val="24"/>
        </w:rPr>
      </w:pPr>
    </w:p>
    <w:p w14:paraId="7A5AF077" w14:textId="42EEA8C3"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t>Na terenie sołectw nieruchomości wyposażone są w zbiorniki bezodpływowe lub przydomowe oczyszczalnie ścieków.</w:t>
      </w:r>
    </w:p>
    <w:p w14:paraId="0DC807E9" w14:textId="77777777" w:rsidR="008B2CB9" w:rsidRPr="00B3035C" w:rsidRDefault="008B2CB9" w:rsidP="008B2CB9">
      <w:pPr>
        <w:pStyle w:val="Teksttreci0"/>
        <w:spacing w:after="0" w:line="276" w:lineRule="auto"/>
        <w:jc w:val="both"/>
        <w:rPr>
          <w:rFonts w:ascii="Times New Roman" w:eastAsia="Times New Roman" w:hAnsi="Times New Roman" w:cs="Times New Roman"/>
          <w:i/>
          <w:iCs/>
          <w:color w:val="auto"/>
          <w:sz w:val="24"/>
          <w:szCs w:val="24"/>
          <w:lang w:bidi="ar-SA"/>
        </w:rPr>
      </w:pPr>
      <w:bookmarkStart w:id="128" w:name="_Toc179808373"/>
      <w:bookmarkStart w:id="129" w:name="_Toc237589830"/>
      <w:bookmarkEnd w:id="127"/>
      <w:r w:rsidRPr="00B3035C">
        <w:rPr>
          <w:rFonts w:ascii="Times New Roman" w:eastAsia="Times New Roman" w:hAnsi="Times New Roman" w:cs="Times New Roman"/>
          <w:i/>
          <w:iCs/>
          <w:color w:val="auto"/>
          <w:sz w:val="24"/>
          <w:szCs w:val="24"/>
          <w:lang w:bidi="ar-SA"/>
        </w:rPr>
        <w:t xml:space="preserve">Tabela </w:t>
      </w:r>
      <w:r w:rsidRPr="00B3035C">
        <w:rPr>
          <w:rFonts w:ascii="Times New Roman" w:eastAsia="Times New Roman" w:hAnsi="Times New Roman" w:cs="Times New Roman"/>
          <w:i/>
          <w:iCs/>
          <w:color w:val="auto"/>
          <w:sz w:val="24"/>
          <w:szCs w:val="24"/>
          <w:lang w:bidi="ar-SA"/>
        </w:rPr>
        <w:fldChar w:fldCharType="begin"/>
      </w:r>
      <w:r w:rsidRPr="00B3035C">
        <w:rPr>
          <w:rFonts w:ascii="Times New Roman" w:eastAsia="Times New Roman" w:hAnsi="Times New Roman" w:cs="Times New Roman"/>
          <w:i/>
          <w:iCs/>
          <w:color w:val="auto"/>
          <w:sz w:val="24"/>
          <w:szCs w:val="24"/>
          <w:lang w:bidi="ar-SA"/>
        </w:rPr>
        <w:instrText xml:space="preserve"> SEQ Tabela \* ARABIC </w:instrText>
      </w:r>
      <w:r w:rsidRPr="00B3035C">
        <w:rPr>
          <w:rFonts w:ascii="Times New Roman" w:eastAsia="Times New Roman" w:hAnsi="Times New Roman" w:cs="Times New Roman"/>
          <w:i/>
          <w:iCs/>
          <w:color w:val="auto"/>
          <w:sz w:val="24"/>
          <w:szCs w:val="24"/>
          <w:lang w:bidi="ar-SA"/>
        </w:rPr>
        <w:fldChar w:fldCharType="separate"/>
      </w:r>
      <w:r w:rsidRPr="00B3035C">
        <w:rPr>
          <w:rFonts w:ascii="Times New Roman" w:eastAsia="Times New Roman" w:hAnsi="Times New Roman" w:cs="Times New Roman"/>
          <w:i/>
          <w:iCs/>
          <w:noProof/>
          <w:color w:val="auto"/>
          <w:sz w:val="24"/>
          <w:szCs w:val="24"/>
          <w:lang w:bidi="ar-SA"/>
        </w:rPr>
        <w:t>10</w:t>
      </w:r>
      <w:r w:rsidRPr="00B3035C">
        <w:rPr>
          <w:rFonts w:ascii="Times New Roman" w:eastAsia="Times New Roman" w:hAnsi="Times New Roman" w:cs="Times New Roman"/>
          <w:i/>
          <w:iCs/>
          <w:color w:val="auto"/>
          <w:sz w:val="24"/>
          <w:szCs w:val="24"/>
          <w:lang w:bidi="ar-SA"/>
        </w:rPr>
        <w:fldChar w:fldCharType="end"/>
      </w:r>
      <w:r w:rsidRPr="00B3035C">
        <w:rPr>
          <w:rFonts w:ascii="Times New Roman" w:eastAsia="Times New Roman" w:hAnsi="Times New Roman" w:cs="Times New Roman"/>
          <w:i/>
          <w:iCs/>
          <w:color w:val="auto"/>
          <w:sz w:val="24"/>
          <w:szCs w:val="24"/>
          <w:lang w:bidi="ar-SA"/>
        </w:rPr>
        <w:t xml:space="preserve">. System kanalizacyjny na terenie </w:t>
      </w:r>
      <w:bookmarkEnd w:id="128"/>
      <w:r w:rsidRPr="00B3035C">
        <w:rPr>
          <w:rFonts w:ascii="Times New Roman" w:eastAsia="Times New Roman" w:hAnsi="Times New Roman" w:cs="Times New Roman"/>
          <w:i/>
          <w:iCs/>
          <w:color w:val="auto"/>
          <w:sz w:val="24"/>
          <w:szCs w:val="24"/>
          <w:lang w:bidi="ar-SA"/>
        </w:rPr>
        <w:t>gminy Międzybórz</w:t>
      </w:r>
      <w:bookmarkEnd w:id="129"/>
    </w:p>
    <w:tbl>
      <w:tblPr>
        <w:tblOverlap w:val="never"/>
        <w:tblW w:w="5000" w:type="pct"/>
        <w:jc w:val="center"/>
        <w:tblCellMar>
          <w:left w:w="10" w:type="dxa"/>
          <w:right w:w="10" w:type="dxa"/>
        </w:tblCellMar>
        <w:tblLook w:val="04A0" w:firstRow="1" w:lastRow="0" w:firstColumn="1" w:lastColumn="0" w:noHBand="0" w:noVBand="1"/>
      </w:tblPr>
      <w:tblGrid>
        <w:gridCol w:w="5352"/>
        <w:gridCol w:w="1628"/>
        <w:gridCol w:w="2082"/>
      </w:tblGrid>
      <w:tr w:rsidR="008B2CB9" w:rsidRPr="00B3035C" w14:paraId="02EC2A80" w14:textId="77777777" w:rsidTr="00F3124A">
        <w:trPr>
          <w:trHeight w:hRule="exact" w:val="590"/>
          <w:jc w:val="center"/>
        </w:trPr>
        <w:tc>
          <w:tcPr>
            <w:tcW w:w="2953" w:type="pct"/>
            <w:tcBorders>
              <w:top w:val="single" w:sz="4" w:space="0" w:color="auto"/>
              <w:left w:val="single" w:sz="4" w:space="0" w:color="auto"/>
            </w:tcBorders>
            <w:vAlign w:val="center"/>
          </w:tcPr>
          <w:p w14:paraId="4DE420BA" w14:textId="77777777" w:rsidR="008B2CB9" w:rsidRPr="00B3035C" w:rsidRDefault="008B2CB9" w:rsidP="00F3124A">
            <w:pPr>
              <w:pStyle w:val="Inne0"/>
              <w:spacing w:line="276" w:lineRule="auto"/>
              <w:jc w:val="center"/>
              <w:rPr>
                <w:rFonts w:ascii="Times New Roman" w:hAnsi="Times New Roman" w:cs="Times New Roman"/>
                <w:b/>
                <w:bCs/>
                <w:sz w:val="24"/>
                <w:szCs w:val="24"/>
              </w:rPr>
            </w:pPr>
            <w:r w:rsidRPr="00B3035C">
              <w:rPr>
                <w:rFonts w:ascii="Times New Roman" w:hAnsi="Times New Roman" w:cs="Times New Roman"/>
                <w:b/>
                <w:bCs/>
                <w:sz w:val="24"/>
                <w:szCs w:val="24"/>
                <w:lang w:bidi="pl-PL"/>
              </w:rPr>
              <w:t>Wyszczegól</w:t>
            </w:r>
            <w:r w:rsidRPr="00B3035C">
              <w:rPr>
                <w:rFonts w:ascii="Times New Roman" w:hAnsi="Times New Roman" w:cs="Times New Roman"/>
                <w:b/>
                <w:bCs/>
                <w:sz w:val="24"/>
                <w:szCs w:val="24"/>
              </w:rPr>
              <w:t>nienie</w:t>
            </w:r>
          </w:p>
        </w:tc>
        <w:tc>
          <w:tcPr>
            <w:tcW w:w="898" w:type="pct"/>
            <w:tcBorders>
              <w:top w:val="single" w:sz="4" w:space="0" w:color="auto"/>
              <w:left w:val="single" w:sz="4" w:space="0" w:color="auto"/>
            </w:tcBorders>
            <w:vAlign w:val="center"/>
          </w:tcPr>
          <w:p w14:paraId="43C86A6B" w14:textId="77777777" w:rsidR="008B2CB9" w:rsidRPr="00B3035C" w:rsidRDefault="008B2CB9" w:rsidP="00F3124A">
            <w:pPr>
              <w:pStyle w:val="Inne0"/>
              <w:spacing w:line="276" w:lineRule="auto"/>
              <w:ind w:firstLine="0"/>
              <w:jc w:val="center"/>
              <w:rPr>
                <w:rFonts w:ascii="Times New Roman" w:hAnsi="Times New Roman" w:cs="Times New Roman"/>
                <w:b/>
                <w:bCs/>
                <w:sz w:val="24"/>
                <w:szCs w:val="24"/>
              </w:rPr>
            </w:pPr>
            <w:r w:rsidRPr="00B3035C">
              <w:rPr>
                <w:rFonts w:ascii="Times New Roman" w:hAnsi="Times New Roman" w:cs="Times New Roman"/>
                <w:b/>
                <w:bCs/>
                <w:sz w:val="24"/>
                <w:szCs w:val="24"/>
                <w:lang w:bidi="pl-PL"/>
              </w:rPr>
              <w:t>Jedn. miary</w:t>
            </w:r>
          </w:p>
        </w:tc>
        <w:tc>
          <w:tcPr>
            <w:tcW w:w="1150" w:type="pct"/>
            <w:tcBorders>
              <w:top w:val="single" w:sz="4" w:space="0" w:color="auto"/>
              <w:left w:val="single" w:sz="4" w:space="0" w:color="auto"/>
              <w:right w:val="single" w:sz="4" w:space="0" w:color="auto"/>
            </w:tcBorders>
            <w:vAlign w:val="center"/>
          </w:tcPr>
          <w:p w14:paraId="7AA76575" w14:textId="77777777" w:rsidR="008B2CB9" w:rsidRPr="00B3035C" w:rsidRDefault="008B2CB9" w:rsidP="00F3124A">
            <w:pPr>
              <w:pStyle w:val="Inne0"/>
              <w:spacing w:line="276" w:lineRule="auto"/>
              <w:ind w:firstLine="0"/>
              <w:jc w:val="center"/>
              <w:rPr>
                <w:rFonts w:ascii="Times New Roman" w:hAnsi="Times New Roman" w:cs="Times New Roman"/>
                <w:b/>
                <w:bCs/>
                <w:sz w:val="24"/>
                <w:szCs w:val="24"/>
              </w:rPr>
            </w:pPr>
            <w:r w:rsidRPr="00B3035C">
              <w:rPr>
                <w:rFonts w:ascii="Times New Roman" w:hAnsi="Times New Roman" w:cs="Times New Roman"/>
                <w:b/>
                <w:bCs/>
                <w:sz w:val="24"/>
                <w:szCs w:val="24"/>
              </w:rPr>
              <w:t>2025</w:t>
            </w:r>
          </w:p>
        </w:tc>
      </w:tr>
      <w:tr w:rsidR="008B2CB9" w:rsidRPr="00B3035C" w14:paraId="0FCE3C00" w14:textId="77777777" w:rsidTr="00F3124A">
        <w:trPr>
          <w:trHeight w:hRule="exact" w:val="360"/>
          <w:jc w:val="center"/>
        </w:trPr>
        <w:tc>
          <w:tcPr>
            <w:tcW w:w="2953" w:type="pct"/>
            <w:tcBorders>
              <w:top w:val="single" w:sz="4" w:space="0" w:color="auto"/>
              <w:left w:val="single" w:sz="4" w:space="0" w:color="auto"/>
            </w:tcBorders>
            <w:vAlign w:val="center"/>
          </w:tcPr>
          <w:p w14:paraId="392720AE" w14:textId="77777777" w:rsidR="008B2CB9" w:rsidRPr="00B3035C" w:rsidRDefault="008B2CB9" w:rsidP="00F3124A">
            <w:pPr>
              <w:rPr>
                <w:rFonts w:ascii="Times New Roman" w:eastAsia="Calibri" w:hAnsi="Times New Roman" w:cs="Times New Roman"/>
                <w:sz w:val="24"/>
                <w:szCs w:val="24"/>
                <w:lang w:bidi="pl-PL"/>
              </w:rPr>
            </w:pPr>
            <w:r w:rsidRPr="00B3035C">
              <w:rPr>
                <w:rFonts w:ascii="Times New Roman" w:eastAsia="Calibri" w:hAnsi="Times New Roman" w:cs="Times New Roman"/>
                <w:sz w:val="24"/>
                <w:szCs w:val="24"/>
                <w:lang w:bidi="pl-PL"/>
              </w:rPr>
              <w:t>Skanalizowanie gminy</w:t>
            </w:r>
          </w:p>
          <w:p w14:paraId="2D1D8530" w14:textId="77777777" w:rsidR="008B2CB9" w:rsidRPr="00B3035C" w:rsidRDefault="008B2CB9" w:rsidP="00F3124A">
            <w:pPr>
              <w:pStyle w:val="Inne0"/>
              <w:spacing w:line="276" w:lineRule="auto"/>
              <w:ind w:firstLine="0"/>
              <w:rPr>
                <w:rFonts w:ascii="Times New Roman" w:hAnsi="Times New Roman" w:cs="Times New Roman"/>
                <w:sz w:val="24"/>
                <w:szCs w:val="24"/>
              </w:rPr>
            </w:pPr>
          </w:p>
        </w:tc>
        <w:tc>
          <w:tcPr>
            <w:tcW w:w="898" w:type="pct"/>
            <w:tcBorders>
              <w:top w:val="single" w:sz="4" w:space="0" w:color="auto"/>
              <w:left w:val="single" w:sz="4" w:space="0" w:color="auto"/>
            </w:tcBorders>
            <w:vAlign w:val="center"/>
          </w:tcPr>
          <w:p w14:paraId="608B41FA"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w:t>
            </w:r>
          </w:p>
        </w:tc>
        <w:tc>
          <w:tcPr>
            <w:tcW w:w="1150" w:type="pct"/>
            <w:tcBorders>
              <w:top w:val="single" w:sz="4" w:space="0" w:color="auto"/>
              <w:left w:val="single" w:sz="4" w:space="0" w:color="auto"/>
              <w:right w:val="single" w:sz="4" w:space="0" w:color="auto"/>
            </w:tcBorders>
          </w:tcPr>
          <w:p w14:paraId="596EEEDB"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25,7</w:t>
            </w:r>
          </w:p>
        </w:tc>
      </w:tr>
      <w:tr w:rsidR="008B2CB9" w:rsidRPr="00B3035C" w14:paraId="17D844F8" w14:textId="77777777" w:rsidTr="00F3124A">
        <w:trPr>
          <w:trHeight w:hRule="exact" w:val="318"/>
          <w:jc w:val="center"/>
        </w:trPr>
        <w:tc>
          <w:tcPr>
            <w:tcW w:w="2953" w:type="pct"/>
            <w:tcBorders>
              <w:top w:val="single" w:sz="4" w:space="0" w:color="auto"/>
              <w:left w:val="single" w:sz="4" w:space="0" w:color="auto"/>
            </w:tcBorders>
            <w:vAlign w:val="center"/>
          </w:tcPr>
          <w:p w14:paraId="75E089D0" w14:textId="77777777" w:rsidR="008B2CB9" w:rsidRPr="00B3035C" w:rsidRDefault="008B2CB9" w:rsidP="00F3124A">
            <w:pPr>
              <w:pStyle w:val="Inne0"/>
              <w:spacing w:line="276" w:lineRule="auto"/>
              <w:ind w:firstLine="0"/>
              <w:rPr>
                <w:rFonts w:ascii="Times New Roman" w:hAnsi="Times New Roman" w:cs="Times New Roman"/>
                <w:sz w:val="24"/>
                <w:szCs w:val="24"/>
              </w:rPr>
            </w:pPr>
            <w:r w:rsidRPr="00B3035C">
              <w:rPr>
                <w:rFonts w:ascii="Times New Roman" w:hAnsi="Times New Roman" w:cs="Times New Roman"/>
                <w:sz w:val="24"/>
                <w:szCs w:val="24"/>
                <w:lang w:bidi="pl-PL"/>
              </w:rPr>
              <w:t>Długość czynnej sieci kanalizacyjnej</w:t>
            </w:r>
          </w:p>
        </w:tc>
        <w:tc>
          <w:tcPr>
            <w:tcW w:w="898" w:type="pct"/>
            <w:tcBorders>
              <w:top w:val="single" w:sz="4" w:space="0" w:color="auto"/>
              <w:left w:val="single" w:sz="4" w:space="0" w:color="auto"/>
            </w:tcBorders>
            <w:vAlign w:val="center"/>
          </w:tcPr>
          <w:p w14:paraId="4213EB25"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km</w:t>
            </w:r>
          </w:p>
        </w:tc>
        <w:tc>
          <w:tcPr>
            <w:tcW w:w="1150" w:type="pct"/>
            <w:tcBorders>
              <w:top w:val="single" w:sz="4" w:space="0" w:color="auto"/>
              <w:left w:val="single" w:sz="4" w:space="0" w:color="auto"/>
              <w:right w:val="single" w:sz="4" w:space="0" w:color="auto"/>
            </w:tcBorders>
            <w:vAlign w:val="center"/>
          </w:tcPr>
          <w:p w14:paraId="1130CA94"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29,88</w:t>
            </w:r>
          </w:p>
        </w:tc>
      </w:tr>
      <w:tr w:rsidR="008B2CB9" w:rsidRPr="00B3035C" w14:paraId="0A247FCF" w14:textId="77777777" w:rsidTr="00F3124A">
        <w:trPr>
          <w:trHeight w:hRule="exact" w:val="634"/>
          <w:jc w:val="center"/>
        </w:trPr>
        <w:tc>
          <w:tcPr>
            <w:tcW w:w="2953" w:type="pct"/>
            <w:tcBorders>
              <w:top w:val="single" w:sz="4" w:space="0" w:color="auto"/>
              <w:left w:val="single" w:sz="4" w:space="0" w:color="auto"/>
              <w:bottom w:val="single" w:sz="4" w:space="0" w:color="auto"/>
            </w:tcBorders>
            <w:vAlign w:val="center"/>
          </w:tcPr>
          <w:p w14:paraId="5EDA9038" w14:textId="77777777" w:rsidR="008B2CB9" w:rsidRPr="00B3035C" w:rsidRDefault="008B2CB9" w:rsidP="00F3124A">
            <w:pPr>
              <w:pStyle w:val="Inne0"/>
              <w:spacing w:line="276" w:lineRule="auto"/>
              <w:ind w:firstLine="0"/>
              <w:rPr>
                <w:rFonts w:ascii="Times New Roman" w:eastAsia="Arial" w:hAnsi="Times New Roman" w:cs="Times New Roman"/>
                <w:sz w:val="24"/>
                <w:szCs w:val="24"/>
                <w:lang w:bidi="pl-PL"/>
              </w:rPr>
            </w:pPr>
            <w:r w:rsidRPr="00B3035C">
              <w:rPr>
                <w:rFonts w:ascii="Times New Roman" w:hAnsi="Times New Roman" w:cs="Times New Roman"/>
                <w:sz w:val="24"/>
                <w:szCs w:val="24"/>
                <w:lang w:bidi="pl-PL"/>
              </w:rPr>
              <w:t>Przyłącza prowadzące do budynków mieszkalnych i zbiorowego zamieszkania</w:t>
            </w:r>
          </w:p>
        </w:tc>
        <w:tc>
          <w:tcPr>
            <w:tcW w:w="898" w:type="pct"/>
            <w:tcBorders>
              <w:top w:val="single" w:sz="4" w:space="0" w:color="auto"/>
              <w:left w:val="single" w:sz="4" w:space="0" w:color="auto"/>
              <w:bottom w:val="single" w:sz="4" w:space="0" w:color="auto"/>
            </w:tcBorders>
            <w:vAlign w:val="center"/>
          </w:tcPr>
          <w:p w14:paraId="01DBA20B"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szt.</w:t>
            </w:r>
          </w:p>
        </w:tc>
        <w:tc>
          <w:tcPr>
            <w:tcW w:w="1150" w:type="pct"/>
            <w:tcBorders>
              <w:top w:val="single" w:sz="4" w:space="0" w:color="auto"/>
              <w:left w:val="single" w:sz="4" w:space="0" w:color="auto"/>
              <w:bottom w:val="single" w:sz="4" w:space="0" w:color="auto"/>
              <w:right w:val="single" w:sz="4" w:space="0" w:color="auto"/>
            </w:tcBorders>
            <w:vAlign w:val="center"/>
          </w:tcPr>
          <w:p w14:paraId="61E43079" w14:textId="77777777" w:rsidR="008B2CB9" w:rsidRPr="00B3035C" w:rsidRDefault="008B2CB9" w:rsidP="00F3124A">
            <w:pPr>
              <w:pStyle w:val="Inne0"/>
              <w:spacing w:line="276" w:lineRule="auto"/>
              <w:ind w:firstLine="0"/>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372</w:t>
            </w:r>
          </w:p>
        </w:tc>
      </w:tr>
    </w:tbl>
    <w:p w14:paraId="3547D741" w14:textId="77777777" w:rsidR="008B2CB9" w:rsidRPr="00B3035C" w:rsidRDefault="008B2CB9" w:rsidP="008B2CB9">
      <w:pPr>
        <w:pStyle w:val="Podpistabeli0"/>
        <w:spacing w:line="276" w:lineRule="auto"/>
        <w:jc w:val="left"/>
        <w:rPr>
          <w:rFonts w:ascii="Times New Roman" w:eastAsia="Times New Roman" w:hAnsi="Times New Roman" w:cs="Times New Roman"/>
          <w:b w:val="0"/>
          <w:bCs w:val="0"/>
          <w:i/>
          <w:iCs/>
          <w:sz w:val="24"/>
          <w:szCs w:val="24"/>
        </w:rPr>
      </w:pPr>
      <w:r w:rsidRPr="00B3035C">
        <w:rPr>
          <w:rFonts w:ascii="Times New Roman" w:eastAsia="Times New Roman" w:hAnsi="Times New Roman" w:cs="Times New Roman"/>
          <w:b w:val="0"/>
          <w:bCs w:val="0"/>
          <w:i/>
          <w:iCs/>
          <w:sz w:val="24"/>
          <w:szCs w:val="24"/>
        </w:rPr>
        <w:t xml:space="preserve">Źródło: Opracowanie własne na podstawie danych GUS, </w:t>
      </w:r>
      <w:hyperlink r:id="rId28" w:history="1">
        <w:r w:rsidRPr="00B3035C">
          <w:rPr>
            <w:rFonts w:ascii="Times New Roman" w:eastAsia="Times New Roman" w:hAnsi="Times New Roman" w:cs="Times New Roman"/>
            <w:b w:val="0"/>
            <w:bCs w:val="0"/>
            <w:i/>
            <w:iCs/>
            <w:sz w:val="24"/>
            <w:szCs w:val="24"/>
          </w:rPr>
          <w:t>https://bdl.stat.gov.pl/BDL/start</w:t>
        </w:r>
      </w:hyperlink>
      <w:r w:rsidRPr="00B3035C">
        <w:rPr>
          <w:rFonts w:ascii="Times New Roman" w:eastAsia="Times New Roman" w:hAnsi="Times New Roman" w:cs="Times New Roman"/>
          <w:b w:val="0"/>
          <w:bCs w:val="0"/>
          <w:i/>
          <w:iCs/>
          <w:sz w:val="24"/>
          <w:szCs w:val="24"/>
        </w:rPr>
        <w:t>, Raport o stanie gminy Międzybórz</w:t>
      </w:r>
    </w:p>
    <w:p w14:paraId="2019B527" w14:textId="77777777" w:rsidR="008B2CB9" w:rsidRPr="00B3035C" w:rsidRDefault="008B2CB9" w:rsidP="008B2CB9">
      <w:pPr>
        <w:pStyle w:val="Styl5"/>
        <w:rPr>
          <w:rFonts w:ascii="Times New Roman" w:hAnsi="Times New Roman" w:cs="Times New Roman"/>
        </w:rPr>
      </w:pPr>
      <w:bookmarkStart w:id="130" w:name="_Toc237589781"/>
      <w:r w:rsidRPr="00B3035C">
        <w:rPr>
          <w:rFonts w:ascii="Times New Roman" w:hAnsi="Times New Roman" w:cs="Times New Roman"/>
        </w:rPr>
        <w:lastRenderedPageBreak/>
        <w:t xml:space="preserve">Analiza SWOT – Gospodarka </w:t>
      </w:r>
      <w:proofErr w:type="spellStart"/>
      <w:r w:rsidRPr="00B3035C">
        <w:rPr>
          <w:rFonts w:ascii="Times New Roman" w:hAnsi="Times New Roman" w:cs="Times New Roman"/>
        </w:rPr>
        <w:t>wodno</w:t>
      </w:r>
      <w:proofErr w:type="spellEnd"/>
      <w:r w:rsidRPr="00B3035C">
        <w:rPr>
          <w:rFonts w:ascii="Times New Roman" w:hAnsi="Times New Roman" w:cs="Times New Roman"/>
        </w:rPr>
        <w:t xml:space="preserve"> – ściekowa</w:t>
      </w:r>
      <w:bookmarkEnd w:id="130"/>
    </w:p>
    <w:p w14:paraId="15475929" w14:textId="77777777" w:rsidR="008B2CB9" w:rsidRPr="00B3035C" w:rsidRDefault="008B2CB9" w:rsidP="008B2CB9">
      <w:pPr>
        <w:rPr>
          <w:rFonts w:ascii="Times New Roman" w:hAnsi="Times New Roman" w:cs="Times New Roman"/>
          <w:i/>
          <w:iCs/>
          <w:sz w:val="24"/>
          <w:szCs w:val="24"/>
        </w:rPr>
      </w:pPr>
      <w:bookmarkStart w:id="131" w:name="_Toc237589831"/>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11</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xml:space="preserve">. Analiza SWOT – Gospodarka </w:t>
      </w:r>
      <w:proofErr w:type="spellStart"/>
      <w:r w:rsidRPr="00B3035C">
        <w:rPr>
          <w:rFonts w:ascii="Times New Roman" w:hAnsi="Times New Roman" w:cs="Times New Roman"/>
          <w:i/>
          <w:iCs/>
          <w:sz w:val="24"/>
          <w:szCs w:val="24"/>
        </w:rPr>
        <w:t>wodno</w:t>
      </w:r>
      <w:proofErr w:type="spellEnd"/>
      <w:r w:rsidRPr="00B3035C">
        <w:rPr>
          <w:rFonts w:ascii="Times New Roman" w:hAnsi="Times New Roman" w:cs="Times New Roman"/>
          <w:i/>
          <w:iCs/>
          <w:sz w:val="24"/>
          <w:szCs w:val="24"/>
        </w:rPr>
        <w:t xml:space="preserve"> – ściekowa</w:t>
      </w:r>
      <w:bookmarkEnd w:id="131"/>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4246"/>
      </w:tblGrid>
      <w:tr w:rsidR="008B2CB9" w:rsidRPr="00B3035C" w14:paraId="066F9F2B" w14:textId="77777777" w:rsidTr="00F3124A">
        <w:tc>
          <w:tcPr>
            <w:tcW w:w="5000" w:type="pct"/>
            <w:gridSpan w:val="2"/>
          </w:tcPr>
          <w:p w14:paraId="6D343203"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GOSPODARKA WODNO-ŚCIEKOWA</w:t>
            </w:r>
          </w:p>
        </w:tc>
      </w:tr>
      <w:tr w:rsidR="008B2CB9" w:rsidRPr="00B3035C" w14:paraId="2482BB23" w14:textId="77777777" w:rsidTr="00F3124A">
        <w:tc>
          <w:tcPr>
            <w:tcW w:w="2657" w:type="pct"/>
          </w:tcPr>
          <w:p w14:paraId="0339F4B0"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Mocne strony</w:t>
            </w:r>
          </w:p>
        </w:tc>
        <w:tc>
          <w:tcPr>
            <w:tcW w:w="2343" w:type="pct"/>
          </w:tcPr>
          <w:p w14:paraId="616CC307"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Słabe strony</w:t>
            </w:r>
          </w:p>
        </w:tc>
      </w:tr>
      <w:tr w:rsidR="008B2CB9" w:rsidRPr="00B3035C" w14:paraId="442E4AE3" w14:textId="77777777" w:rsidTr="00F3124A">
        <w:trPr>
          <w:trHeight w:val="283"/>
        </w:trPr>
        <w:tc>
          <w:tcPr>
            <w:tcW w:w="2657" w:type="pct"/>
          </w:tcPr>
          <w:p w14:paraId="46520528"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Skanalizowanie miasta na terenie objętym aglomeracją.</w:t>
            </w:r>
          </w:p>
          <w:p w14:paraId="539CA865"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Funkcjonowanie oczyszczalni ścieków.</w:t>
            </w:r>
          </w:p>
        </w:tc>
        <w:tc>
          <w:tcPr>
            <w:tcW w:w="2343" w:type="pct"/>
          </w:tcPr>
          <w:p w14:paraId="3BF514DE"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Brak pełnego skanalizowania gminy.</w:t>
            </w:r>
          </w:p>
        </w:tc>
      </w:tr>
      <w:tr w:rsidR="008B2CB9" w:rsidRPr="00B3035C" w14:paraId="6227202B" w14:textId="77777777" w:rsidTr="00F3124A">
        <w:tc>
          <w:tcPr>
            <w:tcW w:w="2657" w:type="pct"/>
          </w:tcPr>
          <w:p w14:paraId="3EFBAFD2"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Szanse</w:t>
            </w:r>
          </w:p>
        </w:tc>
        <w:tc>
          <w:tcPr>
            <w:tcW w:w="2343" w:type="pct"/>
          </w:tcPr>
          <w:p w14:paraId="5894DE7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Zagrożenia</w:t>
            </w:r>
          </w:p>
        </w:tc>
      </w:tr>
      <w:tr w:rsidR="008B2CB9" w:rsidRPr="00B3035C" w14:paraId="699EB77A" w14:textId="77777777" w:rsidTr="00F3124A">
        <w:trPr>
          <w:trHeight w:val="519"/>
        </w:trPr>
        <w:tc>
          <w:tcPr>
            <w:tcW w:w="2657" w:type="pct"/>
          </w:tcPr>
          <w:p w14:paraId="120A0085"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Rosnący poziom świadomości ekologicznej mieszkańców.</w:t>
            </w:r>
          </w:p>
          <w:p w14:paraId="24C29B33"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Dalsza sukcesywna budowa sieci kanalizacyjnej, </w:t>
            </w:r>
          </w:p>
          <w:p w14:paraId="58C8C5CC"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bookmarkStart w:id="132" w:name="_Hlk151546311"/>
            <w:r w:rsidRPr="00B3035C">
              <w:rPr>
                <w:rFonts w:ascii="Times New Roman" w:hAnsi="Times New Roman" w:cs="Times New Roman"/>
                <w:sz w:val="24"/>
                <w:szCs w:val="24"/>
              </w:rPr>
              <w:t>Budowa szczelnych zbiorników wybieralnych oraz przydomowych oczyszczalni ścieków gdy podłączenie do kanalizacji będzie technicznie lub ekonomicznie nieuzasadnione</w:t>
            </w:r>
            <w:bookmarkEnd w:id="132"/>
            <w:r w:rsidRPr="00B3035C">
              <w:rPr>
                <w:rFonts w:ascii="Times New Roman" w:hAnsi="Times New Roman" w:cs="Times New Roman"/>
                <w:sz w:val="24"/>
                <w:szCs w:val="24"/>
              </w:rPr>
              <w:t xml:space="preserve">, </w:t>
            </w:r>
          </w:p>
          <w:p w14:paraId="29590DE2"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Inwentaryzacja oraz kontrola szczelności zbiorników bezodpływowych.</w:t>
            </w:r>
          </w:p>
        </w:tc>
        <w:tc>
          <w:tcPr>
            <w:tcW w:w="2343" w:type="pct"/>
          </w:tcPr>
          <w:p w14:paraId="58766AB8"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Brak uzasadnienia ekonomicznego do budowy sieci kanalizacyjnej na obszarach o małej gęstości zaludnienia</w:t>
            </w:r>
          </w:p>
          <w:p w14:paraId="51E909F5"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Niedostateczna pula środków finansowych.</w:t>
            </w:r>
          </w:p>
          <w:p w14:paraId="742FD22B" w14:textId="77777777" w:rsidR="008B2CB9" w:rsidRPr="00B3035C" w:rsidRDefault="008B2CB9" w:rsidP="00A25B55">
            <w:pPr>
              <w:pStyle w:val="Akapitzlist"/>
              <w:numPr>
                <w:ilvl w:val="0"/>
                <w:numId w:val="24"/>
              </w:numPr>
              <w:spacing w:after="0" w:line="240" w:lineRule="auto"/>
              <w:ind w:left="644"/>
              <w:contextualSpacing w:val="0"/>
              <w:rPr>
                <w:rFonts w:ascii="Times New Roman" w:hAnsi="Times New Roman" w:cs="Times New Roman"/>
                <w:sz w:val="24"/>
                <w:szCs w:val="24"/>
              </w:rPr>
            </w:pPr>
            <w:r w:rsidRPr="00B3035C">
              <w:rPr>
                <w:rFonts w:ascii="Times New Roman" w:hAnsi="Times New Roman" w:cs="Times New Roman"/>
                <w:sz w:val="24"/>
                <w:szCs w:val="24"/>
              </w:rPr>
              <w:t>Zmiany klimatu powodujące problemy w zaopatrzeniu w wodę pitną</w:t>
            </w:r>
          </w:p>
        </w:tc>
      </w:tr>
    </w:tbl>
    <w:p w14:paraId="08F1A6E7" w14:textId="77777777" w:rsidR="008B2CB9" w:rsidRPr="00B3035C" w:rsidRDefault="008B2CB9" w:rsidP="008B2CB9">
      <w:pPr>
        <w:pStyle w:val="Styl5"/>
        <w:rPr>
          <w:rFonts w:ascii="Times New Roman" w:hAnsi="Times New Roman" w:cs="Times New Roman"/>
        </w:rPr>
      </w:pPr>
      <w:bookmarkStart w:id="133" w:name="_Toc237589782"/>
      <w:r w:rsidRPr="00B3035C">
        <w:rPr>
          <w:rFonts w:ascii="Times New Roman" w:hAnsi="Times New Roman" w:cs="Times New Roman"/>
        </w:rPr>
        <w:t>Prognoza stanu środowiska na lata obowiązywania POŚ</w:t>
      </w:r>
      <w:bookmarkEnd w:id="133"/>
    </w:p>
    <w:p w14:paraId="399CAEC1" w14:textId="0310C608"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Rozbudowa istniejącego systemu wodociągów i kanalizacji jest nadal głównym celem rozwoju infrastruktury gminy  i jest prowadzona zgodnie z możliwościami finansowymi gminy.  Planuje się przedsięwzięcia związane z usprawnieniem świadczonych usług wodociągowo-kanalizacyjnych poprzez wprowadzenie nowych lub poprawę starych technologii</w:t>
      </w:r>
      <w:r w:rsidR="00B3035C" w:rsidRPr="00B3035C">
        <w:rPr>
          <w:rFonts w:ascii="Times New Roman" w:hAnsi="Times New Roman" w:cs="Times New Roman"/>
          <w:sz w:val="24"/>
          <w:szCs w:val="24"/>
        </w:rPr>
        <w:t xml:space="preserve">, rozbudowę sieci wodociągowej </w:t>
      </w:r>
      <w:r w:rsidRPr="00B3035C">
        <w:rPr>
          <w:rFonts w:ascii="Times New Roman" w:hAnsi="Times New Roman" w:cs="Times New Roman"/>
          <w:sz w:val="24"/>
          <w:szCs w:val="24"/>
        </w:rPr>
        <w:t>i kanalizacyjnej itp. Rzeczowy zakres przyszłych inwestycji wynika m. in. z informacji na temat stanu technicznego urządzeń wodno-kanalizacyjnych, doświadczenia gminy wynikającego z wieloletniej eksploatacji tych urządzeń oraz z założeń inwestycyjno- modernizacyjnych skorelowanych z planami inwestycyjno-rozwojowymi Gminy.</w:t>
      </w:r>
    </w:p>
    <w:p w14:paraId="4AE8FCDA" w14:textId="77777777" w:rsidR="008B2CB9" w:rsidRPr="00B3035C" w:rsidRDefault="008B2CB9" w:rsidP="008B2CB9">
      <w:pPr>
        <w:pStyle w:val="Nagwek2"/>
        <w:spacing w:after="0"/>
        <w:rPr>
          <w:rFonts w:ascii="Times New Roman" w:hAnsi="Times New Roman" w:cs="Times New Roman"/>
          <w:sz w:val="24"/>
          <w:szCs w:val="24"/>
        </w:rPr>
      </w:pPr>
      <w:bookmarkStart w:id="134" w:name="_Toc237589783"/>
      <w:r w:rsidRPr="00B3035C">
        <w:rPr>
          <w:rFonts w:ascii="Times New Roman" w:hAnsi="Times New Roman" w:cs="Times New Roman"/>
          <w:sz w:val="24"/>
          <w:szCs w:val="24"/>
        </w:rPr>
        <w:t>Zasoby geologiczne</w:t>
      </w:r>
      <w:bookmarkEnd w:id="134"/>
      <w:r w:rsidRPr="00B3035C">
        <w:rPr>
          <w:rFonts w:ascii="Times New Roman" w:hAnsi="Times New Roman" w:cs="Times New Roman"/>
          <w:sz w:val="24"/>
          <w:szCs w:val="24"/>
        </w:rPr>
        <w:t xml:space="preserve"> </w:t>
      </w:r>
      <w:bookmarkStart w:id="135" w:name="_Toc90285142"/>
    </w:p>
    <w:p w14:paraId="67390FC2"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Rzeźba obszaru gminy została ukształtowana przez procesy </w:t>
      </w:r>
      <w:proofErr w:type="spellStart"/>
      <w:r w:rsidRPr="00B3035C">
        <w:rPr>
          <w:rFonts w:ascii="Times New Roman" w:hAnsi="Times New Roman" w:cs="Times New Roman"/>
          <w:sz w:val="24"/>
          <w:szCs w:val="24"/>
        </w:rPr>
        <w:t>morfotwórcze</w:t>
      </w:r>
      <w:proofErr w:type="spellEnd"/>
      <w:r w:rsidRPr="00B3035C">
        <w:rPr>
          <w:rFonts w:ascii="Times New Roman" w:hAnsi="Times New Roman" w:cs="Times New Roman"/>
          <w:sz w:val="24"/>
          <w:szCs w:val="24"/>
        </w:rPr>
        <w:t xml:space="preserve"> związane z zanikiem ostatniego zlodowacenia. Pod względem tektonicznym obszar gminy położony jest w zasięgu monokliny </w:t>
      </w:r>
      <w:proofErr w:type="spellStart"/>
      <w:r w:rsidRPr="00B3035C">
        <w:rPr>
          <w:rFonts w:ascii="Times New Roman" w:hAnsi="Times New Roman" w:cs="Times New Roman"/>
          <w:sz w:val="24"/>
          <w:szCs w:val="24"/>
        </w:rPr>
        <w:t>przedsudeckiej</w:t>
      </w:r>
      <w:proofErr w:type="spellEnd"/>
      <w:r w:rsidRPr="00B3035C">
        <w:rPr>
          <w:rFonts w:ascii="Times New Roman" w:hAnsi="Times New Roman" w:cs="Times New Roman"/>
          <w:sz w:val="24"/>
          <w:szCs w:val="24"/>
        </w:rPr>
        <w:t xml:space="preserve"> powstałej pod koniec karbonu i wypełnionej osadami karbońskimi, permskimi (facji lądowej i morskiej) oraz triasowymi (retyk). Lite skały osadowe starszego podłoża przykrywają utwory trzeciorzędowe reprezentowane przez miocen górny zbudowany głównie z iłów tzw. serii poznańskiej. Są to głównie iły margliste i węgliste. W obrębie tych utworów występują przewarstwienia piaszczyste lub piaszczysto-mułkowe oraz pokłady i soczewki węgla brunatnego. Strop utworów trzeciorzędowych występuje na zmiennej głębokości - od odsłonięć na powierzchni terenu do 55m. Powierzchnię utworów trzeciorzędowych przykrywa warstwa osadów plejstoceńskich różnej genezy: glacjalnych i fluwioglacjalnych oraz rzecznych. W strefie </w:t>
      </w:r>
      <w:proofErr w:type="spellStart"/>
      <w:r w:rsidRPr="00B3035C">
        <w:rPr>
          <w:rFonts w:ascii="Times New Roman" w:hAnsi="Times New Roman" w:cs="Times New Roman"/>
          <w:sz w:val="24"/>
          <w:szCs w:val="24"/>
        </w:rPr>
        <w:t>glacitektonicznie</w:t>
      </w:r>
      <w:proofErr w:type="spellEnd"/>
      <w:r w:rsidRPr="00B3035C">
        <w:rPr>
          <w:rFonts w:ascii="Times New Roman" w:hAnsi="Times New Roman" w:cs="Times New Roman"/>
          <w:sz w:val="24"/>
          <w:szCs w:val="24"/>
        </w:rPr>
        <w:t xml:space="preserve"> spiętrzonych Wzgórz Twardogórskich w utworach czwartorzędowych występują kry utworów trzeciorzędowych (głównie iłów serii poznańskiej). W strefie tej stwierdzono również obecność utworów czwartorzędowych pod </w:t>
      </w:r>
      <w:proofErr w:type="spellStart"/>
      <w:r w:rsidRPr="00B3035C">
        <w:rPr>
          <w:rFonts w:ascii="Times New Roman" w:hAnsi="Times New Roman" w:cs="Times New Roman"/>
          <w:sz w:val="24"/>
          <w:szCs w:val="24"/>
        </w:rPr>
        <w:t>redeponowanymi</w:t>
      </w:r>
      <w:proofErr w:type="spellEnd"/>
      <w:r w:rsidRPr="00B3035C">
        <w:rPr>
          <w:rFonts w:ascii="Times New Roman" w:hAnsi="Times New Roman" w:cs="Times New Roman"/>
          <w:sz w:val="24"/>
          <w:szCs w:val="24"/>
        </w:rPr>
        <w:t xml:space="preserve"> osadami trzeciorzędu.</w:t>
      </w:r>
    </w:p>
    <w:p w14:paraId="131E7A25" w14:textId="4D34E34B" w:rsidR="008B2CB9" w:rsidRPr="00B3035C" w:rsidRDefault="008B2CB9" w:rsidP="00B3035C">
      <w:pPr>
        <w:spacing w:line="278" w:lineRule="auto"/>
        <w:jc w:val="both"/>
        <w:rPr>
          <w:rFonts w:ascii="Times New Roman" w:hAnsi="Times New Roman" w:cs="Times New Roman"/>
          <w:sz w:val="24"/>
          <w:szCs w:val="24"/>
        </w:rPr>
      </w:pPr>
      <w:r w:rsidRPr="00B3035C">
        <w:rPr>
          <w:rFonts w:ascii="Times New Roman" w:hAnsi="Times New Roman" w:cs="Times New Roman"/>
          <w:sz w:val="24"/>
          <w:szCs w:val="24"/>
        </w:rPr>
        <w:lastRenderedPageBreak/>
        <w:t>Największe rozprzestrzenienie mają piaski, żwiry i głazy moren czołowych oraz piaski i żwiry fluwioglacjalne związane ze stadiałem Warty zlodowacenia środkowopolskiego. Występują tu również dwa poziomy gliny zwałowej przedzielonej osadami piaszczystymi: glina zwałowa piaszczysta starszego poziomu - szara i brudno szara oraz glina zwałowa wyższego poziomu o barwie żółtobrązowej, miejscami szarobrązowej piaszczysta, silnie wapnista, miej</w:t>
      </w:r>
      <w:r w:rsidR="00B3035C" w:rsidRPr="00B3035C">
        <w:rPr>
          <w:rFonts w:ascii="Times New Roman" w:hAnsi="Times New Roman" w:cs="Times New Roman"/>
          <w:sz w:val="24"/>
          <w:szCs w:val="24"/>
        </w:rPr>
        <w:t xml:space="preserve">scami ilasta z domieszką iłów. </w:t>
      </w:r>
      <w:r w:rsidRPr="00B3035C">
        <w:rPr>
          <w:rFonts w:ascii="Times New Roman" w:hAnsi="Times New Roman" w:cs="Times New Roman"/>
          <w:sz w:val="24"/>
          <w:szCs w:val="24"/>
        </w:rPr>
        <w:t>W zagłębieniach moreny dennej występują, chociaż rzadko, iły zastoiskowe oraz mułki i iły.</w:t>
      </w:r>
    </w:p>
    <w:p w14:paraId="134089CD"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Dna dolin rzecznych wypełniają osady rzeczne – mułki i piaski o miąższości 3-8 m warstwowane i dobrze wysortowane. Miejscami w obrębie dolin i w zagłębieniach bezodpływowych w zachodniej części obszaru zachowały się torfowiska. Miąższość kenozoiku na obszarze gminy wynosi od 100 m w części południowowschodniej do 200 m w rejonie Bukowiny Sycowskiej.</w:t>
      </w:r>
    </w:p>
    <w:p w14:paraId="2DF34555"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Rzeźba w obrębie gminy została ukształtowana w wyniku działalności glacjalnej, fluwioglacjalnej, rzecznej, wietrznej oraz procesów denudacyjnych i erozyjnych. Występują tu takie formy, jak:</w:t>
      </w:r>
    </w:p>
    <w:p w14:paraId="68B788C5" w14:textId="77777777" w:rsidR="008B2CB9" w:rsidRPr="00B3035C" w:rsidRDefault="008B2CB9" w:rsidP="00A25B55">
      <w:pPr>
        <w:pStyle w:val="Akapitzlist"/>
        <w:numPr>
          <w:ilvl w:val="0"/>
          <w:numId w:val="57"/>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pojedyncze wzniesienia i wał moren spiętrzonych,</w:t>
      </w:r>
    </w:p>
    <w:p w14:paraId="6406E4ED" w14:textId="77777777" w:rsidR="008B2CB9" w:rsidRPr="00B3035C" w:rsidRDefault="008B2CB9" w:rsidP="00A25B55">
      <w:pPr>
        <w:pStyle w:val="Akapitzlist"/>
        <w:numPr>
          <w:ilvl w:val="0"/>
          <w:numId w:val="57"/>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sieć hydrograficzna: cieki naturalne, z których część ma tu swoje źródła, rowy melioracyjne i stawy hodowlane,</w:t>
      </w:r>
    </w:p>
    <w:p w14:paraId="77893F7F" w14:textId="77777777" w:rsidR="008B2CB9" w:rsidRPr="00B3035C" w:rsidRDefault="008B2CB9" w:rsidP="00A25B55">
      <w:pPr>
        <w:pStyle w:val="Akapitzlist"/>
        <w:numPr>
          <w:ilvl w:val="0"/>
          <w:numId w:val="57"/>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formy dolinne, miejscami z wyraźnie zaznaczonymi krawędziami (dolina Polskiej Wody),</w:t>
      </w:r>
    </w:p>
    <w:p w14:paraId="6755DE73" w14:textId="77777777" w:rsidR="008B2CB9" w:rsidRPr="00B3035C" w:rsidRDefault="008B2CB9" w:rsidP="00A25B55">
      <w:pPr>
        <w:pStyle w:val="Akapitzlist"/>
        <w:numPr>
          <w:ilvl w:val="0"/>
          <w:numId w:val="57"/>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niewielkie zagłębienia bezodpływowe,</w:t>
      </w:r>
    </w:p>
    <w:p w14:paraId="6443D098" w14:textId="77777777" w:rsidR="008B2CB9" w:rsidRPr="00B3035C" w:rsidRDefault="008B2CB9" w:rsidP="00A25B55">
      <w:pPr>
        <w:pStyle w:val="Akapitzlist"/>
        <w:numPr>
          <w:ilvl w:val="0"/>
          <w:numId w:val="57"/>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formy eoliczne – wydmy,</w:t>
      </w:r>
    </w:p>
    <w:p w14:paraId="3E6C5351" w14:textId="5ED0A0A3"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formy antropogeniczne: nasypy i wykopy wzdłuż linii komunikacyjnych (linia kolejowa, drogi) oraz wyrobiska po eksploatacji kruszyw.</w:t>
      </w:r>
    </w:p>
    <w:p w14:paraId="5CC50E76"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Powierzchnia gminy generalnie nachylona jest w kierunku północnym, ku dolinie rzeki Baryczy. Wysokość bezwzględna wynosi średnio 180 m n.p.m. Najniżej położony jest teren w północno-zachodniej części gminy, przy granicy z gminą Sośnie (w rejonie Pawłowa Wielkopolskiego) – do wysokości 148 m </w:t>
      </w:r>
      <w:proofErr w:type="spellStart"/>
      <w:r w:rsidRPr="00B3035C">
        <w:rPr>
          <w:rFonts w:ascii="Times New Roman" w:hAnsi="Times New Roman" w:cs="Times New Roman"/>
          <w:sz w:val="24"/>
          <w:szCs w:val="24"/>
        </w:rPr>
        <w:t>m</w:t>
      </w:r>
      <w:proofErr w:type="spellEnd"/>
      <w:r w:rsidRPr="00B3035C">
        <w:rPr>
          <w:rFonts w:ascii="Times New Roman" w:hAnsi="Times New Roman" w:cs="Times New Roman"/>
          <w:sz w:val="24"/>
          <w:szCs w:val="24"/>
        </w:rPr>
        <w:t xml:space="preserve"> n.p.m. Najwyżej wyniesiony teren znajduje się w części południowo-zachodniej – na wysokości około 272 m n.p.m. (Góra Zbójnik – na zachód od miasta Międzybórz). Centralna i północna część obszaru gminy jest prawie płaska, miejscami lekko falista, o deniwelacjach dochodzących do 5m. Bardziej urozmaicona jest część południowo-zachodnia i południowo-wschodnia (rejon Wzgórz Twardogórskich). Deniwelacje wynoszą tu około 80m a miejscami 100m. Powierzchnię gminy rozcinają doliny cieków spływających ze Wzgórz Twardogórskich. Do największych cieków zaliczyć należy płynące przez wschodnią część gminy rzeki Młyńską Wodę i Polską Wodę (tylko niewielkie odcinki znajdują się w granicach gminy). Rzeki te płyną niemal równolegle rozległą płaską doliną z południa w kierunku NNW ku dolinie rzeki Baryczy.</w:t>
      </w:r>
    </w:p>
    <w:p w14:paraId="0EC89C03" w14:textId="77777777" w:rsidR="008B2CB9" w:rsidRPr="00B3035C" w:rsidRDefault="008B2CB9" w:rsidP="008B2CB9">
      <w:pPr>
        <w:pStyle w:val="Styl5"/>
        <w:rPr>
          <w:rFonts w:ascii="Times New Roman" w:hAnsi="Times New Roman" w:cs="Times New Roman"/>
        </w:rPr>
      </w:pPr>
      <w:bookmarkStart w:id="136" w:name="_Toc237589784"/>
      <w:r w:rsidRPr="00B3035C">
        <w:rPr>
          <w:rFonts w:ascii="Times New Roman" w:hAnsi="Times New Roman" w:cs="Times New Roman"/>
        </w:rPr>
        <w:t>Złoża kopalin</w:t>
      </w:r>
      <w:bookmarkEnd w:id="136"/>
    </w:p>
    <w:p w14:paraId="4115DC15"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Na obszarze gminy Międzybórz zlokalizowanych jest 7 złóż piasków i żwirów:</w:t>
      </w:r>
    </w:p>
    <w:p w14:paraId="7EA8E5EB" w14:textId="77777777" w:rsidR="008B2CB9" w:rsidRPr="00B3035C" w:rsidRDefault="008B2CB9" w:rsidP="00A25B55">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KN 9608 Bukowina 1 – w miejscowości Bukowina Sycowska,</w:t>
      </w:r>
    </w:p>
    <w:p w14:paraId="308975D6" w14:textId="77777777" w:rsidR="008B2CB9" w:rsidRPr="00B3035C" w:rsidRDefault="008B2CB9" w:rsidP="00A25B55">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KN 2946 Kamień – w miejscowości Kamień,</w:t>
      </w:r>
    </w:p>
    <w:p w14:paraId="247A6A2F" w14:textId="77777777" w:rsidR="008B2CB9" w:rsidRPr="00B3035C" w:rsidRDefault="008B2CB9" w:rsidP="00A25B55">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lastRenderedPageBreak/>
        <w:t>KN 2945 Kraszów – w miejscowości Kraszów,</w:t>
      </w:r>
    </w:p>
    <w:p w14:paraId="074865F1" w14:textId="77777777" w:rsidR="008B2CB9" w:rsidRPr="00B3035C" w:rsidRDefault="008B2CB9" w:rsidP="00A25B55">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KN 19069 Kraszów II-1 – w miejscowości Kraszów,</w:t>
      </w:r>
    </w:p>
    <w:p w14:paraId="7F7B925B" w14:textId="77777777" w:rsidR="008B2CB9" w:rsidRPr="00B3035C" w:rsidRDefault="008B2CB9" w:rsidP="00A25B55">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KN 8754 Kraszów III – w miejscowości Kraszów,</w:t>
      </w:r>
    </w:p>
    <w:p w14:paraId="42AABC06" w14:textId="77777777" w:rsidR="008B2CB9" w:rsidRPr="00B3035C" w:rsidRDefault="008B2CB9" w:rsidP="00A25B55">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KN 2944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xml:space="preserve"> II – w miejscowości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w:t>
      </w:r>
    </w:p>
    <w:p w14:paraId="1FED89F1" w14:textId="7A3967D1" w:rsidR="008B2CB9" w:rsidRPr="00B3035C" w:rsidRDefault="008B2CB9" w:rsidP="008B2CB9">
      <w:pPr>
        <w:pStyle w:val="Akapitzlist"/>
        <w:numPr>
          <w:ilvl w:val="0"/>
          <w:numId w:val="62"/>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KN 19824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 xml:space="preserve"> III – w miejscowości </w:t>
      </w:r>
      <w:proofErr w:type="spellStart"/>
      <w:r w:rsidRPr="00B3035C">
        <w:rPr>
          <w:rFonts w:ascii="Times New Roman" w:hAnsi="Times New Roman" w:cs="Times New Roman"/>
          <w:sz w:val="24"/>
          <w:szCs w:val="24"/>
        </w:rPr>
        <w:t>Ose</w:t>
      </w:r>
      <w:proofErr w:type="spellEnd"/>
      <w:r w:rsidRPr="00B3035C">
        <w:rPr>
          <w:rFonts w:ascii="Times New Roman" w:hAnsi="Times New Roman" w:cs="Times New Roman"/>
          <w:sz w:val="24"/>
          <w:szCs w:val="24"/>
        </w:rPr>
        <w:t>.</w:t>
      </w:r>
    </w:p>
    <w:p w14:paraId="76D1ADDA"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Na terenie gminy Międzybórz występuje teren i obszar górniczy (nr w rejestrze 10-1/5/477), w obrębie</w:t>
      </w:r>
    </w:p>
    <w:p w14:paraId="65077316"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miejscowości Kraszów, dz. nr 217, ustanowione dla złoża piasku i żwiru (Kraszów II-1 KN 19069).</w:t>
      </w:r>
    </w:p>
    <w:p w14:paraId="69D70C99" w14:textId="77777777" w:rsidR="008B2CB9" w:rsidRPr="00B3035C" w:rsidRDefault="008B2CB9" w:rsidP="008B2CB9">
      <w:pPr>
        <w:pStyle w:val="Nagwek2"/>
        <w:rPr>
          <w:rFonts w:ascii="Times New Roman" w:hAnsi="Times New Roman" w:cs="Times New Roman"/>
          <w:sz w:val="24"/>
          <w:szCs w:val="24"/>
        </w:rPr>
      </w:pPr>
      <w:bookmarkStart w:id="137" w:name="_Toc237589785"/>
      <w:bookmarkEnd w:id="135"/>
      <w:r w:rsidRPr="00B3035C">
        <w:rPr>
          <w:rFonts w:ascii="Times New Roman" w:hAnsi="Times New Roman" w:cs="Times New Roman"/>
          <w:sz w:val="24"/>
          <w:szCs w:val="24"/>
        </w:rPr>
        <w:t>Gleby</w:t>
      </w:r>
      <w:bookmarkEnd w:id="137"/>
      <w:r w:rsidRPr="00B3035C">
        <w:rPr>
          <w:rFonts w:ascii="Times New Roman" w:hAnsi="Times New Roman" w:cs="Times New Roman"/>
          <w:sz w:val="24"/>
          <w:szCs w:val="24"/>
        </w:rPr>
        <w:t xml:space="preserve"> </w:t>
      </w:r>
    </w:p>
    <w:p w14:paraId="7A0B4237"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Na obszarze gminy występują następujące typy gleb: gleby bielicowe, gleby brunatne wyługowane i kwaśne oraz gleby murszowe i mady. Gleby te wytworzone zostały z utworów piaszczystych, piaszczysto - żwirowych i gliniastych z dużym udziałem frakcji piaszczystych. Dominują gleby bardzo lekkie. Zajmują one około 74% powierzchni gruntów ornych natomiast gleby lekkie – 22% a gleby średnio ciężkie – 4%. Gleby najlepsze, a mianowicie bielicowe  i brunatne wytworzone zostały z glin lekkich, średnio pylastych, iłów piaszczystych lub piasków gliniastych na glinach ciężkich i glinach lekkich. Gleby te odznaczają się prawidłowymi stosunkami </w:t>
      </w:r>
      <w:proofErr w:type="spellStart"/>
      <w:r w:rsidRPr="00B3035C">
        <w:rPr>
          <w:rFonts w:ascii="Times New Roman" w:hAnsi="Times New Roman" w:cs="Times New Roman"/>
          <w:sz w:val="24"/>
          <w:szCs w:val="24"/>
        </w:rPr>
        <w:t>powietrzno</w:t>
      </w:r>
      <w:proofErr w:type="spellEnd"/>
      <w:r w:rsidRPr="00B3035C">
        <w:rPr>
          <w:rFonts w:ascii="Times New Roman" w:hAnsi="Times New Roman" w:cs="Times New Roman"/>
          <w:sz w:val="24"/>
          <w:szCs w:val="24"/>
        </w:rPr>
        <w:t xml:space="preserve"> – wodnymi i zaliczane są do </w:t>
      </w:r>
      <w:proofErr w:type="spellStart"/>
      <w:r w:rsidRPr="00B3035C">
        <w:rPr>
          <w:rFonts w:ascii="Times New Roman" w:hAnsi="Times New Roman" w:cs="Times New Roman"/>
          <w:sz w:val="24"/>
          <w:szCs w:val="24"/>
        </w:rPr>
        <w:t>IIIb</w:t>
      </w:r>
      <w:proofErr w:type="spellEnd"/>
      <w:r w:rsidRPr="00B3035C">
        <w:rPr>
          <w:rFonts w:ascii="Times New Roman" w:hAnsi="Times New Roman" w:cs="Times New Roman"/>
          <w:sz w:val="24"/>
          <w:szCs w:val="24"/>
        </w:rPr>
        <w:t xml:space="preserve"> i </w:t>
      </w:r>
      <w:proofErr w:type="spellStart"/>
      <w:r w:rsidRPr="00B3035C">
        <w:rPr>
          <w:rFonts w:ascii="Times New Roman" w:hAnsi="Times New Roman" w:cs="Times New Roman"/>
          <w:sz w:val="24"/>
          <w:szCs w:val="24"/>
        </w:rPr>
        <w:t>IVa</w:t>
      </w:r>
      <w:proofErr w:type="spellEnd"/>
      <w:r w:rsidRPr="00B3035C">
        <w:rPr>
          <w:rFonts w:ascii="Times New Roman" w:hAnsi="Times New Roman" w:cs="Times New Roman"/>
          <w:sz w:val="24"/>
          <w:szCs w:val="24"/>
        </w:rPr>
        <w:t xml:space="preserve"> klasy bonitacyjnej. Nadają się do wszystkich upraw polowych oraz do prowadzenia sadownictwa. Gleby te zajmują jednak niewielkie powierzchnie w obrębie Wzgórz Twardogórskich. Gleby bielicowe lub brunatne kwaśne powstały z piasków gliniastych lekkich, piasków słabo gliniastych, glin lekkich pylastych na glinach średnich, ciężkich i iłach piaszczystych. Stanowią one </w:t>
      </w:r>
      <w:proofErr w:type="spellStart"/>
      <w:r w:rsidRPr="00B3035C">
        <w:rPr>
          <w:rFonts w:ascii="Times New Roman" w:hAnsi="Times New Roman" w:cs="Times New Roman"/>
          <w:sz w:val="24"/>
          <w:szCs w:val="24"/>
        </w:rPr>
        <w:t>IVb</w:t>
      </w:r>
      <w:proofErr w:type="spellEnd"/>
      <w:r w:rsidRPr="00B3035C">
        <w:rPr>
          <w:rFonts w:ascii="Times New Roman" w:hAnsi="Times New Roman" w:cs="Times New Roman"/>
          <w:sz w:val="24"/>
          <w:szCs w:val="24"/>
        </w:rPr>
        <w:t xml:space="preserve"> i V klasę bonitacyjną gruntów ornych, na których dobre plony dają mniej wymagające zboża i rośliny pastewne Gleby najsłabsze – bielicowe i brunatne kwaśne - wytworzone zostały z piasków średnich lub gliniastych lekkich na piaskach luźnych i glinach średnich. Tworzą one V – VI klasę bonitacyjną i występują przeważnie w północno – wschodniej i północnej części gminy. W obrębie dolin rzecznych występują gleby murszowe i mady charakteryzujące się nadmiernym stałym lub okresowym uwilgotnieniem.</w:t>
      </w:r>
    </w:p>
    <w:p w14:paraId="1CF822C1" w14:textId="77777777" w:rsidR="008B2CB9" w:rsidRPr="00B3035C" w:rsidRDefault="008B2CB9" w:rsidP="008B2CB9">
      <w:pPr>
        <w:pStyle w:val="Styl5"/>
        <w:rPr>
          <w:rFonts w:ascii="Times New Roman" w:hAnsi="Times New Roman" w:cs="Times New Roman"/>
        </w:rPr>
      </w:pPr>
      <w:bookmarkStart w:id="138" w:name="_Toc237589786"/>
      <w:r w:rsidRPr="00B3035C">
        <w:rPr>
          <w:rFonts w:ascii="Times New Roman" w:hAnsi="Times New Roman" w:cs="Times New Roman"/>
        </w:rPr>
        <w:t>Monitoring chemizmu gleb ornych Polski</w:t>
      </w:r>
      <w:bookmarkEnd w:id="138"/>
    </w:p>
    <w:p w14:paraId="799CEFEA" w14:textId="02D7EF9F"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Program "Monitoring chemizmu gleb ornych Polski" stanowi element Państwowego Monitoringu Środowiska w zakresie jakości gleb i ziemi. Celem programu jest ocena stanu zanieczyszczenia i zmian właściwości gleb w wymiarze czasowym i przestrzennym. Obowiązek prowadzenia takich badań wynika z zapisów krajowych aktów prawnych m.in. Ustawy Prawo Ochrony Środowiska (Dz.U. 2024 poz. 54).</w:t>
      </w:r>
    </w:p>
    <w:p w14:paraId="14ACDC6C" w14:textId="784E2358"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Monitoring chemizmu gleb ornych Polski jest realizowany od roku 1995. W 5-letnich odstępach czasowych pobierane są próbki glebowe z 216 stałych punktów pomiarowo-kontrolnych, zlokalizowanych na gruntach ornych charakterystycznych dla pokrywy glebowej kraju. Kolejna, szósta tura Monitoringu przypadła na lata 2020-2022 i była realizowana p</w:t>
      </w:r>
      <w:r w:rsidR="00B3035C" w:rsidRPr="00B3035C">
        <w:rPr>
          <w:rFonts w:ascii="Times New Roman" w:hAnsi="Times New Roman" w:cs="Times New Roman"/>
          <w:sz w:val="24"/>
          <w:szCs w:val="24"/>
        </w:rPr>
        <w:t xml:space="preserve">rzez </w:t>
      </w:r>
      <w:proofErr w:type="spellStart"/>
      <w:r w:rsidR="00B3035C" w:rsidRPr="00B3035C">
        <w:rPr>
          <w:rFonts w:ascii="Times New Roman" w:hAnsi="Times New Roman" w:cs="Times New Roman"/>
          <w:sz w:val="24"/>
          <w:szCs w:val="24"/>
        </w:rPr>
        <w:t>Eurofins</w:t>
      </w:r>
      <w:proofErr w:type="spellEnd"/>
      <w:r w:rsidR="00B3035C" w:rsidRPr="00B3035C">
        <w:rPr>
          <w:rFonts w:ascii="Times New Roman" w:hAnsi="Times New Roman" w:cs="Times New Roman"/>
          <w:sz w:val="24"/>
          <w:szCs w:val="24"/>
        </w:rPr>
        <w:t xml:space="preserve"> </w:t>
      </w:r>
      <w:proofErr w:type="spellStart"/>
      <w:r w:rsidR="00B3035C" w:rsidRPr="00B3035C">
        <w:rPr>
          <w:rFonts w:ascii="Times New Roman" w:hAnsi="Times New Roman" w:cs="Times New Roman"/>
          <w:sz w:val="24"/>
          <w:szCs w:val="24"/>
        </w:rPr>
        <w:t>OBiKŚ</w:t>
      </w:r>
      <w:proofErr w:type="spellEnd"/>
      <w:r w:rsidR="00B3035C" w:rsidRPr="00B3035C">
        <w:rPr>
          <w:rFonts w:ascii="Times New Roman" w:hAnsi="Times New Roman" w:cs="Times New Roman"/>
          <w:sz w:val="24"/>
          <w:szCs w:val="24"/>
        </w:rPr>
        <w:t xml:space="preserve"> Polska Sp. </w:t>
      </w:r>
      <w:r w:rsidRPr="00B3035C">
        <w:rPr>
          <w:rFonts w:ascii="Times New Roman" w:hAnsi="Times New Roman" w:cs="Times New Roman"/>
          <w:sz w:val="24"/>
          <w:szCs w:val="24"/>
        </w:rPr>
        <w:t>z o.o., na zlecenie Głównego Inspektoratu Ochrony Środowiska. Środki na realizację programu Monitoringu pochodzą z Narodowego Funduszu Ochrony Środowiska i Gospodarki Wodnej.</w:t>
      </w:r>
    </w:p>
    <w:p w14:paraId="3BC17484" w14:textId="4E922C8F"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lastRenderedPageBreak/>
        <w:t>Baza danych gromadzonych od 1995 r. w ramach programu "Monitoring chemizmu gleb ornych Polski" pozwala na określenia stanu jakości gleb, ocenę kierunków jej zmian oraz identyfikację potencjalnych zagrożeń dla funkcji gleb użytkowanych rolniczo, wpisując się w potrzeby</w:t>
      </w:r>
      <w:r w:rsidR="00B3035C" w:rsidRPr="00B3035C">
        <w:rPr>
          <w:rFonts w:ascii="Times New Roman" w:hAnsi="Times New Roman" w:cs="Times New Roman"/>
          <w:sz w:val="24"/>
          <w:szCs w:val="24"/>
        </w:rPr>
        <w:t xml:space="preserve"> działań określonych </w:t>
      </w:r>
      <w:r w:rsidRPr="00B3035C">
        <w:rPr>
          <w:rFonts w:ascii="Times New Roman" w:hAnsi="Times New Roman" w:cs="Times New Roman"/>
          <w:sz w:val="24"/>
          <w:szCs w:val="24"/>
        </w:rPr>
        <w:t>w Strategii Ochrony Gleb (COM (2021) 699). Do zagrożeń tych należą m.in. ubytek materii organicznej, zanieczyszczenie gleb i zasolenie.</w:t>
      </w:r>
    </w:p>
    <w:p w14:paraId="15012A9D" w14:textId="70ADA25C"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Wyniki badań prowadzonych w latach 1995-2025 pozwalają na ocenę jakości gleb i stanu ich zanieczyszczenia w 25-letniej perspektywie czasowej, w zależności od czynników antropogenicznych, takich jak regionalne zróżnicowanie produkcji rolniczej, jej intensyfikacja, oddziaływanie przemysłu, transportu i urbanizacji, oraz warunków środowiskowych, decydujących o przebiegu procesów glebowych.</w:t>
      </w:r>
    </w:p>
    <w:p w14:paraId="68CC8C18"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Najbliżej Gminy Międzybórz badania gleb ornych prowadzone były w latach 1995-2025 </w:t>
      </w:r>
      <w:r w:rsidRPr="00B3035C">
        <w:rPr>
          <w:rFonts w:ascii="Times New Roman" w:hAnsi="Times New Roman" w:cs="Times New Roman"/>
          <w:sz w:val="24"/>
          <w:szCs w:val="24"/>
        </w:rPr>
        <w:br/>
        <w:t>w miejscowości Krośnice w powiecie Milickim. Wyniki badań dostępne są na stronie Głównego Inspektoratu Ochrony Środowiska pod adresem:</w:t>
      </w:r>
    </w:p>
    <w:p w14:paraId="24420FFD" w14:textId="0A25874B"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https://gios.gov.pl/chemizm_gleb/wyniki-szczegolowe/</w:t>
      </w:r>
    </w:p>
    <w:p w14:paraId="156C2C56" w14:textId="77777777" w:rsidR="008B2CB9" w:rsidRPr="00B3035C" w:rsidRDefault="008B2CB9" w:rsidP="008B2CB9">
      <w:pPr>
        <w:autoSpaceDE w:val="0"/>
        <w:autoSpaceDN w:val="0"/>
        <w:adjustRightInd w:val="0"/>
        <w:rPr>
          <w:rFonts w:ascii="Times New Roman" w:hAnsi="Times New Roman" w:cs="Times New Roman"/>
          <w:b/>
          <w:bCs/>
          <w:sz w:val="24"/>
          <w:szCs w:val="24"/>
        </w:rPr>
      </w:pPr>
      <w:r w:rsidRPr="00B3035C">
        <w:rPr>
          <w:rFonts w:ascii="Times New Roman" w:hAnsi="Times New Roman" w:cs="Times New Roman"/>
          <w:b/>
          <w:bCs/>
          <w:sz w:val="24"/>
          <w:szCs w:val="24"/>
        </w:rPr>
        <w:t xml:space="preserve">Erozja środowiska glebowego </w:t>
      </w:r>
    </w:p>
    <w:p w14:paraId="71EDA765" w14:textId="77777777" w:rsidR="008B2CB9" w:rsidRPr="00B3035C" w:rsidRDefault="008B2CB9" w:rsidP="008B2CB9">
      <w:pPr>
        <w:pStyle w:val="Default"/>
        <w:spacing w:line="276" w:lineRule="auto"/>
        <w:jc w:val="both"/>
        <w:rPr>
          <w:rFonts w:ascii="Times New Roman" w:hAnsi="Times New Roman" w:cs="Times New Roman"/>
          <w:color w:val="auto"/>
        </w:rPr>
      </w:pPr>
      <w:r w:rsidRPr="00B3035C">
        <w:rPr>
          <w:rFonts w:ascii="Times New Roman" w:hAnsi="Times New Roman" w:cs="Times New Roman"/>
          <w:color w:val="auto"/>
        </w:rPr>
        <w:t xml:space="preserve">Głównymi przyczynami degradacji gleb są skażenia przemysłowe i komunikacyjne, chemizacja rolnictwa, chemiczne metody walki ze szkodnikami pól i liasów oraz niewłaściwe metody uprawy. Skażenia przemysłowe i komunikacyjne dostają się do gleby przez powietrze lub za pośrednictwem wody, względnie też przy udziale obu tych czynników łącznie. Przykładem są kwaśne deszcze, zawierające związki siarki i prowadzące do zmiany kwasowości gleby i spadku jej żyzności. Pewnym paradoksem jest, że olbrzymi udział w degradacji gleb ma samo rolnictwo, którego podstaw są właśnie dobre i zdrowe gleby. Szkodliwy dla gleb wpływ mechanizacji i chemizacji rolnictwa bywa często negowany i bagatelizowany. </w:t>
      </w:r>
    </w:p>
    <w:p w14:paraId="453BCAD2" w14:textId="77777777" w:rsidR="008B2CB9" w:rsidRPr="00B3035C" w:rsidRDefault="008B2CB9" w:rsidP="008B2CB9">
      <w:pPr>
        <w:pStyle w:val="Default"/>
        <w:spacing w:line="276" w:lineRule="auto"/>
        <w:jc w:val="both"/>
        <w:rPr>
          <w:rFonts w:ascii="Times New Roman" w:hAnsi="Times New Roman" w:cs="Times New Roman"/>
          <w:color w:val="auto"/>
        </w:rPr>
      </w:pPr>
      <w:r w:rsidRPr="00B3035C">
        <w:rPr>
          <w:rFonts w:ascii="Times New Roman" w:hAnsi="Times New Roman" w:cs="Times New Roman"/>
          <w:color w:val="auto"/>
        </w:rPr>
        <w:t xml:space="preserve">Zasadnicze działanie mające na celu ochronę gleb sprowadza się do przeciwdziałania erozji gleb, do utrzymania w nich właściwych stosunków wodnych oraz zahamowania przenikania do gleb zanieczyszczeń. </w:t>
      </w:r>
    </w:p>
    <w:p w14:paraId="466510E6" w14:textId="335A7FC0" w:rsidR="008B2CB9" w:rsidRPr="00B3035C" w:rsidRDefault="008B2CB9" w:rsidP="00B3035C">
      <w:pPr>
        <w:pStyle w:val="Default"/>
        <w:spacing w:line="276" w:lineRule="auto"/>
        <w:jc w:val="both"/>
        <w:rPr>
          <w:rFonts w:ascii="Times New Roman" w:hAnsi="Times New Roman" w:cs="Times New Roman"/>
          <w:color w:val="auto"/>
        </w:rPr>
      </w:pPr>
      <w:r w:rsidRPr="00B3035C">
        <w:rPr>
          <w:rFonts w:ascii="Times New Roman" w:hAnsi="Times New Roman" w:cs="Times New Roman"/>
          <w:color w:val="auto"/>
        </w:rPr>
        <w:t>Zadrzewienia śródpolne zwiększają wilgotność powietrza, a tym samym zmniejsza</w:t>
      </w:r>
      <w:r w:rsidR="00B3035C" w:rsidRPr="00B3035C">
        <w:rPr>
          <w:rFonts w:ascii="Times New Roman" w:hAnsi="Times New Roman" w:cs="Times New Roman"/>
          <w:color w:val="auto"/>
        </w:rPr>
        <w:t>ją parowanie</w:t>
      </w:r>
      <w:r w:rsidRPr="00B3035C">
        <w:rPr>
          <w:rFonts w:ascii="Times New Roman" w:hAnsi="Times New Roman" w:cs="Times New Roman"/>
          <w:color w:val="auto"/>
        </w:rPr>
        <w:t xml:space="preserve"> z gleb. Wpływają regulująco na tempera</w:t>
      </w:r>
      <w:r w:rsidR="00B3035C" w:rsidRPr="00B3035C">
        <w:rPr>
          <w:rFonts w:ascii="Times New Roman" w:hAnsi="Times New Roman" w:cs="Times New Roman"/>
          <w:color w:val="auto"/>
        </w:rPr>
        <w:t xml:space="preserve">turę, stosunki wodne w glebie. </w:t>
      </w:r>
      <w:r w:rsidRPr="00B3035C">
        <w:rPr>
          <w:rFonts w:ascii="Times New Roman" w:hAnsi="Times New Roman" w:cs="Times New Roman"/>
          <w:color w:val="auto"/>
        </w:rPr>
        <w:t xml:space="preserve">Walka z zanieczyszczeniami przemysłowymi i komunikacyjnymi gleb jest uzależniona od ogólnego zmniejszenia tych zanieczyszczeń w atmosferze i w wodach powierzchniowych. Część gazów spalinowych wzdłuż tras komunikacyjnych mogą skutecznie zatrzymać zadrzewienia i żywopłoty. Podobnie przed zanieczyszczeniami przemysłowymi pól pewną osłonę stanowią zadrzewienia śródpolne. Ochrona gleb jest uzależniona od ogólnego planu zagospodarowania kraju i od rozmiarów rozwoju przemysłu. </w:t>
      </w:r>
    </w:p>
    <w:p w14:paraId="53F4ABEE" w14:textId="5E88C0C8" w:rsidR="008B2CB9"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Osobnym zagadnieniem są zanieczyszczenia gleb spowodowane przez samo rolnictwo, </w:t>
      </w:r>
      <w:r w:rsidRPr="00B3035C">
        <w:rPr>
          <w:rFonts w:ascii="Times New Roman" w:hAnsi="Times New Roman" w:cs="Times New Roman"/>
          <w:sz w:val="24"/>
          <w:szCs w:val="24"/>
        </w:rPr>
        <w:br/>
        <w:t xml:space="preserve">a więc przez duże fermy hodowlane, przez środki ochrony roślin i nawozy sztuczne. Problemy te są możliwe do rozwiązania i w dużym stopniu zależą od omówionych poprzednio zdolności samoregulacyjnych gleb i całego środowiska. </w:t>
      </w:r>
      <w:bookmarkStart w:id="139" w:name="_Toc521596827"/>
    </w:p>
    <w:p w14:paraId="3F589A5D" w14:textId="1FF2DF5E" w:rsidR="005F4035" w:rsidRDefault="005F4035" w:rsidP="00B3035C">
      <w:pPr>
        <w:jc w:val="both"/>
        <w:rPr>
          <w:rFonts w:ascii="Times New Roman" w:hAnsi="Times New Roman" w:cs="Times New Roman"/>
          <w:sz w:val="24"/>
          <w:szCs w:val="24"/>
        </w:rPr>
      </w:pPr>
    </w:p>
    <w:p w14:paraId="436FD9E3" w14:textId="77777777" w:rsidR="005F4035" w:rsidRPr="00B3035C" w:rsidRDefault="005F4035" w:rsidP="00B3035C">
      <w:pPr>
        <w:jc w:val="both"/>
        <w:rPr>
          <w:rFonts w:ascii="Times New Roman" w:hAnsi="Times New Roman" w:cs="Times New Roman"/>
          <w:sz w:val="24"/>
          <w:szCs w:val="24"/>
        </w:rPr>
      </w:pPr>
    </w:p>
    <w:p w14:paraId="6C74B594" w14:textId="77777777" w:rsidR="008B2CB9" w:rsidRPr="00B3035C" w:rsidRDefault="008B2CB9" w:rsidP="008B2CB9">
      <w:pPr>
        <w:rPr>
          <w:rFonts w:ascii="Times New Roman" w:eastAsia="Calibri" w:hAnsi="Times New Roman" w:cs="Times New Roman"/>
          <w:i/>
          <w:iCs/>
          <w:sz w:val="24"/>
          <w:szCs w:val="24"/>
        </w:rPr>
      </w:pPr>
      <w:bookmarkStart w:id="140" w:name="_Toc237589832"/>
      <w:r w:rsidRPr="00B3035C">
        <w:rPr>
          <w:rFonts w:ascii="Times New Roman" w:eastAsia="Calibri" w:hAnsi="Times New Roman" w:cs="Times New Roman"/>
          <w:i/>
          <w:iCs/>
          <w:sz w:val="24"/>
          <w:szCs w:val="24"/>
        </w:rPr>
        <w:lastRenderedPageBreak/>
        <w:t xml:space="preserve">Tabela </w:t>
      </w:r>
      <w:r w:rsidRPr="00B3035C">
        <w:rPr>
          <w:rFonts w:ascii="Times New Roman" w:eastAsia="Calibri" w:hAnsi="Times New Roman" w:cs="Times New Roman"/>
          <w:i/>
          <w:iCs/>
          <w:sz w:val="24"/>
          <w:szCs w:val="24"/>
        </w:rPr>
        <w:fldChar w:fldCharType="begin"/>
      </w:r>
      <w:r w:rsidRPr="00B3035C">
        <w:rPr>
          <w:rFonts w:ascii="Times New Roman" w:eastAsia="Calibri" w:hAnsi="Times New Roman" w:cs="Times New Roman"/>
          <w:i/>
          <w:iCs/>
          <w:sz w:val="24"/>
          <w:szCs w:val="24"/>
        </w:rPr>
        <w:instrText xml:space="preserve"> SEQ Tabela \* ARABIC </w:instrText>
      </w:r>
      <w:r w:rsidRPr="00B3035C">
        <w:rPr>
          <w:rFonts w:ascii="Times New Roman" w:eastAsia="Calibri" w:hAnsi="Times New Roman" w:cs="Times New Roman"/>
          <w:i/>
          <w:iCs/>
          <w:sz w:val="24"/>
          <w:szCs w:val="24"/>
        </w:rPr>
        <w:fldChar w:fldCharType="separate"/>
      </w:r>
      <w:r w:rsidRPr="00B3035C">
        <w:rPr>
          <w:rFonts w:ascii="Times New Roman" w:eastAsia="Calibri" w:hAnsi="Times New Roman" w:cs="Times New Roman"/>
          <w:i/>
          <w:iCs/>
          <w:noProof/>
          <w:sz w:val="24"/>
          <w:szCs w:val="24"/>
        </w:rPr>
        <w:t>12</w:t>
      </w:r>
      <w:r w:rsidRPr="00B3035C">
        <w:rPr>
          <w:rFonts w:ascii="Times New Roman" w:eastAsia="Calibri" w:hAnsi="Times New Roman" w:cs="Times New Roman"/>
          <w:i/>
          <w:iCs/>
          <w:sz w:val="24"/>
          <w:szCs w:val="24"/>
        </w:rPr>
        <w:fldChar w:fldCharType="end"/>
      </w:r>
      <w:r w:rsidRPr="00B3035C">
        <w:rPr>
          <w:rFonts w:ascii="Times New Roman" w:eastAsia="Calibri" w:hAnsi="Times New Roman" w:cs="Times New Roman"/>
          <w:i/>
          <w:iCs/>
          <w:sz w:val="24"/>
          <w:szCs w:val="24"/>
        </w:rPr>
        <w:t>. Analiza SWOT – Ochrona gleb</w:t>
      </w:r>
      <w:bookmarkEnd w:id="139"/>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5"/>
        <w:gridCol w:w="4687"/>
      </w:tblGrid>
      <w:tr w:rsidR="008B2CB9" w:rsidRPr="00B3035C" w14:paraId="0C888ACE" w14:textId="77777777" w:rsidTr="00F3124A">
        <w:tc>
          <w:tcPr>
            <w:tcW w:w="5000" w:type="pct"/>
            <w:gridSpan w:val="2"/>
            <w:tcBorders>
              <w:top w:val="single" w:sz="4" w:space="0" w:color="auto"/>
              <w:left w:val="single" w:sz="4" w:space="0" w:color="auto"/>
              <w:bottom w:val="single" w:sz="4" w:space="0" w:color="auto"/>
              <w:right w:val="single" w:sz="4" w:space="0" w:color="auto"/>
            </w:tcBorders>
          </w:tcPr>
          <w:p w14:paraId="5466F317"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OCHRONA GLEB</w:t>
            </w:r>
          </w:p>
        </w:tc>
      </w:tr>
      <w:tr w:rsidR="008B2CB9" w:rsidRPr="00B3035C" w14:paraId="00AA14F2" w14:textId="77777777" w:rsidTr="00F3124A">
        <w:tc>
          <w:tcPr>
            <w:tcW w:w="2414" w:type="pct"/>
            <w:tcBorders>
              <w:top w:val="single" w:sz="4" w:space="0" w:color="auto"/>
              <w:left w:val="single" w:sz="4" w:space="0" w:color="auto"/>
              <w:bottom w:val="single" w:sz="4" w:space="0" w:color="auto"/>
              <w:right w:val="single" w:sz="4" w:space="0" w:color="auto"/>
            </w:tcBorders>
          </w:tcPr>
          <w:p w14:paraId="6D41C55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Mocne strony</w:t>
            </w:r>
          </w:p>
        </w:tc>
        <w:tc>
          <w:tcPr>
            <w:tcW w:w="2586" w:type="pct"/>
            <w:tcBorders>
              <w:top w:val="single" w:sz="4" w:space="0" w:color="auto"/>
              <w:left w:val="single" w:sz="4" w:space="0" w:color="auto"/>
              <w:bottom w:val="single" w:sz="4" w:space="0" w:color="auto"/>
              <w:right w:val="single" w:sz="4" w:space="0" w:color="auto"/>
            </w:tcBorders>
          </w:tcPr>
          <w:p w14:paraId="0F3BB56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Słabe strony</w:t>
            </w:r>
          </w:p>
        </w:tc>
      </w:tr>
      <w:tr w:rsidR="008B2CB9" w:rsidRPr="00B3035C" w14:paraId="530F1A99" w14:textId="77777777" w:rsidTr="00F3124A">
        <w:trPr>
          <w:trHeight w:val="594"/>
        </w:trPr>
        <w:tc>
          <w:tcPr>
            <w:tcW w:w="2414" w:type="pct"/>
            <w:tcBorders>
              <w:top w:val="single" w:sz="4" w:space="0" w:color="auto"/>
              <w:left w:val="single" w:sz="4" w:space="0" w:color="auto"/>
              <w:right w:val="single" w:sz="4" w:space="0" w:color="auto"/>
            </w:tcBorders>
          </w:tcPr>
          <w:p w14:paraId="17F23F10" w14:textId="77777777" w:rsidR="008B2CB9" w:rsidRPr="00B3035C" w:rsidRDefault="008B2CB9" w:rsidP="00A25B55">
            <w:pPr>
              <w:pStyle w:val="Akapitzlist"/>
              <w:numPr>
                <w:ilvl w:val="0"/>
                <w:numId w:val="31"/>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Brak istotnych zanieczyszczeń gleb,</w:t>
            </w:r>
          </w:p>
        </w:tc>
        <w:tc>
          <w:tcPr>
            <w:tcW w:w="2586" w:type="pct"/>
            <w:tcBorders>
              <w:top w:val="single" w:sz="4" w:space="0" w:color="auto"/>
              <w:left w:val="single" w:sz="4" w:space="0" w:color="auto"/>
              <w:right w:val="single" w:sz="4" w:space="0" w:color="auto"/>
            </w:tcBorders>
          </w:tcPr>
          <w:p w14:paraId="436A16AA" w14:textId="77777777" w:rsidR="008B2CB9" w:rsidRPr="00B3035C" w:rsidRDefault="008B2CB9" w:rsidP="00A25B55">
            <w:pPr>
              <w:pStyle w:val="Akapitzlist"/>
              <w:numPr>
                <w:ilvl w:val="0"/>
                <w:numId w:val="31"/>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Działania erozyjne powodująca zubożenie gleb.</w:t>
            </w:r>
          </w:p>
          <w:p w14:paraId="57F45288" w14:textId="77777777" w:rsidR="008B2CB9" w:rsidRPr="00B3035C" w:rsidRDefault="008B2CB9" w:rsidP="00A25B55">
            <w:pPr>
              <w:pStyle w:val="Akapitzlist"/>
              <w:numPr>
                <w:ilvl w:val="0"/>
                <w:numId w:val="31"/>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Zakwaszenie gleb.</w:t>
            </w:r>
          </w:p>
        </w:tc>
      </w:tr>
      <w:tr w:rsidR="008B2CB9" w:rsidRPr="00B3035C" w14:paraId="2473D79F" w14:textId="77777777" w:rsidTr="00F3124A">
        <w:tc>
          <w:tcPr>
            <w:tcW w:w="2414" w:type="pct"/>
            <w:tcBorders>
              <w:top w:val="single" w:sz="4" w:space="0" w:color="auto"/>
              <w:left w:val="single" w:sz="4" w:space="0" w:color="auto"/>
              <w:bottom w:val="single" w:sz="4" w:space="0" w:color="auto"/>
              <w:right w:val="single" w:sz="4" w:space="0" w:color="auto"/>
            </w:tcBorders>
          </w:tcPr>
          <w:p w14:paraId="057C4EB4"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Szanse</w:t>
            </w:r>
          </w:p>
        </w:tc>
        <w:tc>
          <w:tcPr>
            <w:tcW w:w="2586" w:type="pct"/>
            <w:tcBorders>
              <w:top w:val="single" w:sz="4" w:space="0" w:color="auto"/>
              <w:left w:val="single" w:sz="4" w:space="0" w:color="auto"/>
              <w:bottom w:val="single" w:sz="4" w:space="0" w:color="auto"/>
              <w:right w:val="single" w:sz="4" w:space="0" w:color="auto"/>
            </w:tcBorders>
          </w:tcPr>
          <w:p w14:paraId="0CE4112E"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Zagrożenia</w:t>
            </w:r>
          </w:p>
        </w:tc>
      </w:tr>
      <w:tr w:rsidR="008B2CB9" w:rsidRPr="00B3035C" w14:paraId="13BD8FD0" w14:textId="77777777" w:rsidTr="00F3124A">
        <w:trPr>
          <w:trHeight w:val="567"/>
        </w:trPr>
        <w:tc>
          <w:tcPr>
            <w:tcW w:w="2414" w:type="pct"/>
            <w:tcBorders>
              <w:top w:val="single" w:sz="4" w:space="0" w:color="auto"/>
              <w:left w:val="single" w:sz="4" w:space="0" w:color="auto"/>
              <w:right w:val="single" w:sz="4" w:space="0" w:color="auto"/>
            </w:tcBorders>
          </w:tcPr>
          <w:p w14:paraId="0B23B44C" w14:textId="77777777" w:rsidR="008B2CB9" w:rsidRPr="00B3035C" w:rsidRDefault="008B2CB9" w:rsidP="00A25B55">
            <w:pPr>
              <w:pStyle w:val="Akapitzlist"/>
              <w:numPr>
                <w:ilvl w:val="0"/>
                <w:numId w:val="31"/>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Dbałość indywidualnych rolników jako prywatnych przedsiębiorców o dobry stan gleb na swoich terenach.</w:t>
            </w:r>
          </w:p>
          <w:p w14:paraId="73C890A9" w14:textId="77777777" w:rsidR="008B2CB9" w:rsidRPr="00B3035C" w:rsidRDefault="008B2CB9" w:rsidP="00A25B55">
            <w:pPr>
              <w:pStyle w:val="Akapitzlist"/>
              <w:numPr>
                <w:ilvl w:val="0"/>
                <w:numId w:val="31"/>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Ograniczenie zanieczyszczeń wprowadzanych do środowiska. </w:t>
            </w:r>
          </w:p>
        </w:tc>
        <w:tc>
          <w:tcPr>
            <w:tcW w:w="2586" w:type="pct"/>
            <w:tcBorders>
              <w:top w:val="single" w:sz="4" w:space="0" w:color="auto"/>
              <w:left w:val="single" w:sz="4" w:space="0" w:color="auto"/>
              <w:right w:val="single" w:sz="4" w:space="0" w:color="auto"/>
            </w:tcBorders>
          </w:tcPr>
          <w:p w14:paraId="7062A76A" w14:textId="77777777" w:rsidR="008B2CB9" w:rsidRPr="00B3035C" w:rsidRDefault="008B2CB9" w:rsidP="00A25B55">
            <w:pPr>
              <w:pStyle w:val="Akapitzlist"/>
              <w:numPr>
                <w:ilvl w:val="0"/>
                <w:numId w:val="31"/>
              </w:numPr>
              <w:spacing w:after="0" w:line="240" w:lineRule="auto"/>
              <w:ind w:left="426" w:hanging="284"/>
              <w:rPr>
                <w:rFonts w:ascii="Times New Roman" w:eastAsia="Calibri" w:hAnsi="Times New Roman" w:cs="Times New Roman"/>
                <w:sz w:val="24"/>
                <w:szCs w:val="24"/>
              </w:rPr>
            </w:pPr>
            <w:r w:rsidRPr="00B3035C">
              <w:rPr>
                <w:rFonts w:ascii="Times New Roman" w:eastAsia="Calibri" w:hAnsi="Times New Roman" w:cs="Times New Roman"/>
                <w:sz w:val="24"/>
                <w:szCs w:val="24"/>
              </w:rPr>
              <w:t>Zwiększenie natężenia ruchu kołowego - zanieczyszczenie metalami ciężkimi i WWA.</w:t>
            </w:r>
          </w:p>
        </w:tc>
      </w:tr>
    </w:tbl>
    <w:p w14:paraId="6A42CD3E" w14:textId="77777777" w:rsidR="008B2CB9" w:rsidRPr="00B3035C" w:rsidRDefault="008B2CB9" w:rsidP="008B2CB9">
      <w:pPr>
        <w:rPr>
          <w:rFonts w:ascii="Times New Roman" w:hAnsi="Times New Roman" w:cs="Times New Roman"/>
          <w:i/>
          <w:sz w:val="24"/>
          <w:szCs w:val="24"/>
        </w:rPr>
      </w:pPr>
      <w:r w:rsidRPr="00B3035C">
        <w:rPr>
          <w:rFonts w:ascii="Times New Roman" w:hAnsi="Times New Roman" w:cs="Times New Roman"/>
          <w:i/>
          <w:sz w:val="24"/>
          <w:szCs w:val="24"/>
        </w:rPr>
        <w:t>Źródło: Opracowanie własne</w:t>
      </w:r>
    </w:p>
    <w:p w14:paraId="1FC8A395" w14:textId="77777777" w:rsidR="008B2CB9" w:rsidRPr="00B3035C" w:rsidRDefault="008B2CB9" w:rsidP="008B2CB9">
      <w:pPr>
        <w:pStyle w:val="Styl5"/>
        <w:rPr>
          <w:rFonts w:ascii="Times New Roman" w:hAnsi="Times New Roman" w:cs="Times New Roman"/>
        </w:rPr>
      </w:pPr>
      <w:bookmarkStart w:id="141" w:name="_Toc237589787"/>
      <w:r w:rsidRPr="00B3035C">
        <w:rPr>
          <w:rFonts w:ascii="Times New Roman" w:hAnsi="Times New Roman" w:cs="Times New Roman"/>
        </w:rPr>
        <w:t>Prognoza stanu środowiska na lata obowiązywania POŚ</w:t>
      </w:r>
      <w:bookmarkEnd w:id="141"/>
    </w:p>
    <w:p w14:paraId="6F385FB8"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Działania w ramach polityki ekologicznej oraz programów ochrony środowiska w zakresie ochrony gleb zmierzają do ochrony zasobów gleb nadających się do wykorzystania rolniczego i leśnego przed ich przeznaczeniem na inne cele, ochrony gleb przed degradacją i zanieczyszczeniem, powodowanymi oddziaływaniem czynników antropogenicznych i naturalnych (zmiany struktury fizycznej, stosunków wodnych i chemizmu gleb spowodowane działalnością inwestycyjną), zanieczyszczeniami przemysłowymi  i transportowymi, naturalną erozją.</w:t>
      </w:r>
    </w:p>
    <w:p w14:paraId="60BD18D1" w14:textId="77777777" w:rsidR="008B2CB9" w:rsidRPr="00B3035C" w:rsidRDefault="008B2CB9" w:rsidP="008B2CB9">
      <w:pPr>
        <w:spacing w:line="240" w:lineRule="auto"/>
        <w:rPr>
          <w:rFonts w:ascii="Times New Roman" w:hAnsi="Times New Roman" w:cs="Times New Roman"/>
          <w:b/>
          <w:bCs/>
          <w:color w:val="8496B0" w:themeColor="text2" w:themeTint="99"/>
          <w:spacing w:val="10"/>
          <w:sz w:val="24"/>
          <w:szCs w:val="24"/>
        </w:rPr>
      </w:pPr>
      <w:r w:rsidRPr="00B3035C">
        <w:rPr>
          <w:rFonts w:ascii="Times New Roman" w:hAnsi="Times New Roman" w:cs="Times New Roman"/>
          <w:color w:val="8496B0" w:themeColor="text2" w:themeTint="99"/>
          <w:sz w:val="24"/>
          <w:szCs w:val="24"/>
        </w:rPr>
        <w:br w:type="page"/>
      </w:r>
    </w:p>
    <w:p w14:paraId="516DF73F" w14:textId="77777777" w:rsidR="008B2CB9" w:rsidRPr="00B3035C" w:rsidRDefault="008B2CB9" w:rsidP="008B2CB9">
      <w:pPr>
        <w:pStyle w:val="Nagwek2"/>
        <w:rPr>
          <w:rFonts w:ascii="Times New Roman" w:hAnsi="Times New Roman" w:cs="Times New Roman"/>
          <w:sz w:val="24"/>
          <w:szCs w:val="24"/>
        </w:rPr>
      </w:pPr>
      <w:bookmarkStart w:id="142" w:name="_Toc237589788"/>
      <w:r w:rsidRPr="00B3035C">
        <w:rPr>
          <w:rFonts w:ascii="Times New Roman" w:hAnsi="Times New Roman" w:cs="Times New Roman"/>
          <w:sz w:val="24"/>
          <w:szCs w:val="24"/>
        </w:rPr>
        <w:lastRenderedPageBreak/>
        <w:t>Gospodarka odpadami i zapobieganie powstawaniu odpadów</w:t>
      </w:r>
      <w:bookmarkEnd w:id="142"/>
      <w:r w:rsidRPr="00B3035C">
        <w:rPr>
          <w:rFonts w:ascii="Times New Roman" w:hAnsi="Times New Roman" w:cs="Times New Roman"/>
          <w:sz w:val="24"/>
          <w:szCs w:val="24"/>
        </w:rPr>
        <w:t xml:space="preserve"> </w:t>
      </w:r>
    </w:p>
    <w:p w14:paraId="02B30641" w14:textId="77777777" w:rsidR="008B2CB9" w:rsidRPr="00B3035C" w:rsidRDefault="008B2CB9" w:rsidP="008B2CB9">
      <w:pPr>
        <w:pStyle w:val="Styl5"/>
        <w:rPr>
          <w:rFonts w:ascii="Times New Roman" w:hAnsi="Times New Roman" w:cs="Times New Roman"/>
        </w:rPr>
      </w:pPr>
      <w:bookmarkStart w:id="143" w:name="_Toc237589789"/>
      <w:r w:rsidRPr="00B3035C">
        <w:rPr>
          <w:rFonts w:ascii="Times New Roman" w:hAnsi="Times New Roman" w:cs="Times New Roman"/>
        </w:rPr>
        <w:t>Ogólna charakterystyka systemu gospodarowania odpadami komunalnymi na terenie gminy Międzybórz</w:t>
      </w:r>
      <w:bookmarkEnd w:id="143"/>
    </w:p>
    <w:p w14:paraId="2903A157"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 xml:space="preserve">Odpady komunalne z terenu Miasta i Gminy Międzybórz odbierane są w postaci zmieszanej </w:t>
      </w:r>
      <w:r w:rsidRPr="00B3035C">
        <w:rPr>
          <w:rFonts w:ascii="Times New Roman" w:hAnsi="Times New Roman" w:cs="Times New Roman"/>
          <w:sz w:val="24"/>
          <w:szCs w:val="24"/>
        </w:rPr>
        <w:br/>
        <w:t>i selektywnej. Zgodnie z Regulaminem utrzymania czystości i porządku na terenie Miasta i Gminy Międzybórz.</w:t>
      </w:r>
    </w:p>
    <w:p w14:paraId="0B514327"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Poniżej przedstawiono sposób postępowania z poszczególnymi frakcjami odpadów komunalnych na terenie Miasta i Gminy Międzybórz:</w:t>
      </w:r>
    </w:p>
    <w:p w14:paraId="4789F0A8"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 xml:space="preserve">Niesegregowane (zmieszane) odpady komunalne należy umieszczać w pojemnikach koloru czarnego lub ocynkowane oznaczone napisem „Odpady zmieszane”, </w:t>
      </w:r>
    </w:p>
    <w:p w14:paraId="11E22D6F"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Bioodpady należy umieszczać w workach lub pojemnikach koloru brązowego oznaczone napisem „</w:t>
      </w:r>
      <w:proofErr w:type="spellStart"/>
      <w:r w:rsidRPr="00B3035C">
        <w:rPr>
          <w:rFonts w:ascii="Times New Roman" w:hAnsi="Times New Roman" w:cs="Times New Roman"/>
        </w:rPr>
        <w:t>Bio</w:t>
      </w:r>
      <w:proofErr w:type="spellEnd"/>
      <w:r w:rsidRPr="00B3035C">
        <w:rPr>
          <w:rFonts w:ascii="Times New Roman" w:hAnsi="Times New Roman" w:cs="Times New Roman"/>
        </w:rPr>
        <w:t xml:space="preserve">”, </w:t>
      </w:r>
    </w:p>
    <w:p w14:paraId="2CF5AAFB"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 xml:space="preserve">Papier należy umieszczać w workach lub pojemnikach koloru niebieskiego oznaczone napisem „Papier”, </w:t>
      </w:r>
    </w:p>
    <w:p w14:paraId="67AD26BD"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 xml:space="preserve">Metale, tworzywa sztuczne oraz opakowania wielomateriałowe należy umieszczać w workach lub pojemnikach koloru żółtego oznaczone napisem „Metale i tworzywa sztuczne”, </w:t>
      </w:r>
    </w:p>
    <w:p w14:paraId="78B40C67"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Szkło należy umieszczać w workach lub pojemnikach koloru zielonego oznaczone napisem „Szkło”,</w:t>
      </w:r>
    </w:p>
    <w:p w14:paraId="2E4CD344"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Przeterminowane leki można umieszczać także w pojemnikach do tego celu przeznaczonych ustawionych na terenie aptek oraz do Urzędu Miasta i Gminy Międzybórz, ul. Kolejowa 13,</w:t>
      </w:r>
    </w:p>
    <w:p w14:paraId="54519751"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 xml:space="preserve">Popiół należy umieszczać w pojemnikach koloru czarnego lub szarego z napisem „Popiół”, </w:t>
      </w:r>
    </w:p>
    <w:p w14:paraId="5926E06E"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Zużyty sprzęt elektroniczny i elektryczny należy przekazywać do PSZOK lub podczas zorganizowanych zbiórek tego typu odpadów,</w:t>
      </w:r>
    </w:p>
    <w:p w14:paraId="437CCC47"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Zużyte opony należy przekazywać do PSZOK,</w:t>
      </w:r>
    </w:p>
    <w:p w14:paraId="25B5A459" w14:textId="77777777" w:rsidR="008B2CB9" w:rsidRPr="00B3035C" w:rsidRDefault="008B2CB9" w:rsidP="00A25B55">
      <w:pPr>
        <w:pStyle w:val="Default"/>
        <w:numPr>
          <w:ilvl w:val="0"/>
          <w:numId w:val="61"/>
        </w:numPr>
        <w:spacing w:line="276" w:lineRule="auto"/>
        <w:jc w:val="both"/>
        <w:rPr>
          <w:rFonts w:ascii="Times New Roman" w:hAnsi="Times New Roman" w:cs="Times New Roman"/>
        </w:rPr>
      </w:pPr>
      <w:r w:rsidRPr="00B3035C">
        <w:rPr>
          <w:rFonts w:ascii="Times New Roman" w:hAnsi="Times New Roman" w:cs="Times New Roman"/>
        </w:rPr>
        <w:t xml:space="preserve">Odpady wielkogabarytowe, w tym meble i materace należy przekazywać do PSZOK lub podczas zorganizowanych zbiórek tego typu odpadów. </w:t>
      </w:r>
    </w:p>
    <w:p w14:paraId="446EBB08" w14:textId="77777777" w:rsidR="008B2CB9" w:rsidRPr="00B3035C" w:rsidRDefault="008B2CB9" w:rsidP="008B2CB9">
      <w:pPr>
        <w:pStyle w:val="Default"/>
        <w:spacing w:line="276" w:lineRule="auto"/>
        <w:jc w:val="both"/>
        <w:rPr>
          <w:rFonts w:ascii="Times New Roman" w:hAnsi="Times New Roman" w:cs="Times New Roman"/>
        </w:rPr>
      </w:pPr>
    </w:p>
    <w:p w14:paraId="02E698C4" w14:textId="4C0C1169"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Na terenie gminy Międzybórz nie ma możliwości przetwarzania zmieszanych odpadów komunalnych, odpadów ulegających biodegradacji oraz pozostałości z sortowania i pozostałości z mechaniczno-biologicznego przetwarzania odpadów komunalnych przeznaczonych do składowania. </w:t>
      </w:r>
    </w:p>
    <w:p w14:paraId="2289879B" w14:textId="00E07551"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Na terenie Gminy Międzybórz w roku 2025 bezpośrednio z terenu nieruchomości odebranych zostało 1 572,0250 Mg odpadów komunalnych, z czego w formie zmieszanej 916,0100 Mg. Odpady zmieszane stanowiły ponad 58,26 % odpadów odebranych z terenu nieruchomości. Całkowita ilość odpadów komunalnych odebranych z terenu nieruchomości i zebranych w punkcie selektywnego zbierania odpadów komunalnych wyniosła 1 574,9055 Mg. W związku ze zmianą definicji odpadów komunalnych w masie tej nie ujęto masy odpadów remontowo budowlanych. W roku 2025 odebrano i zebrano odpady remontowo budowlane pochodzące z </w:t>
      </w:r>
      <w:r w:rsidRPr="00B3035C">
        <w:rPr>
          <w:rFonts w:ascii="Times New Roman" w:hAnsi="Times New Roman" w:cs="Times New Roman"/>
          <w:sz w:val="24"/>
          <w:szCs w:val="24"/>
        </w:rPr>
        <w:lastRenderedPageBreak/>
        <w:t>gospodarstw domowych w następujących ilościach: odebrane z terenu nieruchomości 2,8800 Mg oraz zebrane 61,8684 Mg.</w:t>
      </w:r>
    </w:p>
    <w:p w14:paraId="3072D5FF" w14:textId="1AC7100B"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W poniższej tabeli przedstawiono sumaryczną masę poszczególnych odpadów komunalnych wytworzonych na terenie gminy Międzybórz w 2025 r.</w:t>
      </w:r>
    </w:p>
    <w:p w14:paraId="40886CD5" w14:textId="77777777" w:rsidR="008B2CB9" w:rsidRPr="00B3035C" w:rsidRDefault="008B2CB9" w:rsidP="008B2CB9">
      <w:pPr>
        <w:rPr>
          <w:rFonts w:ascii="Times New Roman" w:hAnsi="Times New Roman" w:cs="Times New Roman"/>
          <w:sz w:val="24"/>
          <w:szCs w:val="24"/>
        </w:rPr>
      </w:pPr>
      <w:bookmarkStart w:id="144" w:name="_Toc237589833"/>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13</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Ilość wytworzonych odpadów komunalnych na terenie gminy Międzybórz w roku 2025</w:t>
      </w:r>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0"/>
        <w:gridCol w:w="3019"/>
        <w:gridCol w:w="3023"/>
      </w:tblGrid>
      <w:tr w:rsidR="008B2CB9" w:rsidRPr="00B3035C" w14:paraId="76ACE06B" w14:textId="77777777" w:rsidTr="00F3124A">
        <w:trPr>
          <w:trHeight w:val="93"/>
        </w:trPr>
        <w:tc>
          <w:tcPr>
            <w:tcW w:w="1666" w:type="pct"/>
            <w:vAlign w:val="center"/>
          </w:tcPr>
          <w:p w14:paraId="4CC3EF03"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Kod odpadów</w:t>
            </w:r>
          </w:p>
        </w:tc>
        <w:tc>
          <w:tcPr>
            <w:tcW w:w="1666" w:type="pct"/>
            <w:vAlign w:val="center"/>
          </w:tcPr>
          <w:p w14:paraId="13B51272"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Nazwa</w:t>
            </w:r>
          </w:p>
        </w:tc>
        <w:tc>
          <w:tcPr>
            <w:tcW w:w="1668" w:type="pct"/>
            <w:vAlign w:val="center"/>
          </w:tcPr>
          <w:p w14:paraId="2491566A"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Masa [Mg]</w:t>
            </w:r>
          </w:p>
        </w:tc>
      </w:tr>
      <w:tr w:rsidR="008B2CB9" w:rsidRPr="00B3035C" w14:paraId="32B4B396" w14:textId="77777777" w:rsidTr="00F3124A">
        <w:trPr>
          <w:trHeight w:val="93"/>
        </w:trPr>
        <w:tc>
          <w:tcPr>
            <w:tcW w:w="5000" w:type="pct"/>
            <w:gridSpan w:val="3"/>
            <w:vAlign w:val="center"/>
          </w:tcPr>
          <w:p w14:paraId="612A66C0"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Odpady komunalne odebrane od właścicieli nieruchomości</w:t>
            </w:r>
          </w:p>
        </w:tc>
      </w:tr>
      <w:tr w:rsidR="008B2CB9" w:rsidRPr="00B3035C" w14:paraId="7051157E" w14:textId="77777777" w:rsidTr="00F3124A">
        <w:trPr>
          <w:trHeight w:val="93"/>
        </w:trPr>
        <w:tc>
          <w:tcPr>
            <w:tcW w:w="1666" w:type="pct"/>
            <w:vAlign w:val="center"/>
          </w:tcPr>
          <w:p w14:paraId="595A412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15 01 01</w:t>
            </w:r>
          </w:p>
        </w:tc>
        <w:tc>
          <w:tcPr>
            <w:tcW w:w="1666" w:type="pct"/>
            <w:vAlign w:val="center"/>
          </w:tcPr>
          <w:p w14:paraId="76836AA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 papieru i tektury</w:t>
            </w:r>
          </w:p>
        </w:tc>
        <w:tc>
          <w:tcPr>
            <w:tcW w:w="1668" w:type="pct"/>
            <w:vAlign w:val="center"/>
          </w:tcPr>
          <w:p w14:paraId="2AA0A7C6"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16,5000</w:t>
            </w:r>
          </w:p>
        </w:tc>
      </w:tr>
      <w:tr w:rsidR="008B2CB9" w:rsidRPr="00B3035C" w14:paraId="6039DBDE" w14:textId="77777777" w:rsidTr="00F3124A">
        <w:trPr>
          <w:trHeight w:val="93"/>
        </w:trPr>
        <w:tc>
          <w:tcPr>
            <w:tcW w:w="1666" w:type="pct"/>
            <w:vAlign w:val="center"/>
          </w:tcPr>
          <w:p w14:paraId="71B2764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15 01 02</w:t>
            </w:r>
          </w:p>
        </w:tc>
        <w:tc>
          <w:tcPr>
            <w:tcW w:w="1666" w:type="pct"/>
            <w:vAlign w:val="center"/>
          </w:tcPr>
          <w:p w14:paraId="6671B87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 tworzyw sztucznych</w:t>
            </w:r>
          </w:p>
        </w:tc>
        <w:tc>
          <w:tcPr>
            <w:tcW w:w="1668" w:type="pct"/>
            <w:vAlign w:val="center"/>
          </w:tcPr>
          <w:p w14:paraId="33BFCD75"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172,2000</w:t>
            </w:r>
          </w:p>
        </w:tc>
      </w:tr>
      <w:tr w:rsidR="008B2CB9" w:rsidRPr="00B3035C" w14:paraId="7C36AD32" w14:textId="77777777" w:rsidTr="00F3124A">
        <w:trPr>
          <w:trHeight w:val="93"/>
        </w:trPr>
        <w:tc>
          <w:tcPr>
            <w:tcW w:w="1666" w:type="pct"/>
            <w:vAlign w:val="center"/>
          </w:tcPr>
          <w:p w14:paraId="26B4AFBD"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15 01 07</w:t>
            </w:r>
          </w:p>
        </w:tc>
        <w:tc>
          <w:tcPr>
            <w:tcW w:w="1666" w:type="pct"/>
            <w:vAlign w:val="center"/>
          </w:tcPr>
          <w:p w14:paraId="7CC6A233"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ze szkła</w:t>
            </w:r>
          </w:p>
        </w:tc>
        <w:tc>
          <w:tcPr>
            <w:tcW w:w="1668" w:type="pct"/>
            <w:vAlign w:val="center"/>
          </w:tcPr>
          <w:p w14:paraId="6B4975BC"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101,2800</w:t>
            </w:r>
          </w:p>
        </w:tc>
      </w:tr>
      <w:tr w:rsidR="008B2CB9" w:rsidRPr="00B3035C" w14:paraId="4FD5D0F7" w14:textId="77777777" w:rsidTr="00F3124A">
        <w:trPr>
          <w:trHeight w:val="93"/>
        </w:trPr>
        <w:tc>
          <w:tcPr>
            <w:tcW w:w="1666" w:type="pct"/>
            <w:vAlign w:val="center"/>
          </w:tcPr>
          <w:p w14:paraId="589F59C3"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16 01 03</w:t>
            </w:r>
          </w:p>
        </w:tc>
        <w:tc>
          <w:tcPr>
            <w:tcW w:w="1666" w:type="pct"/>
            <w:vAlign w:val="center"/>
          </w:tcPr>
          <w:p w14:paraId="74437EC1"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Zużyte opony</w:t>
            </w:r>
          </w:p>
        </w:tc>
        <w:tc>
          <w:tcPr>
            <w:tcW w:w="1668" w:type="pct"/>
            <w:vAlign w:val="center"/>
          </w:tcPr>
          <w:p w14:paraId="5C62A80D"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10,7200</w:t>
            </w:r>
          </w:p>
        </w:tc>
      </w:tr>
      <w:tr w:rsidR="008B2CB9" w:rsidRPr="00B3035C" w14:paraId="7244668C" w14:textId="77777777" w:rsidTr="00F3124A">
        <w:trPr>
          <w:trHeight w:val="93"/>
        </w:trPr>
        <w:tc>
          <w:tcPr>
            <w:tcW w:w="1666" w:type="pct"/>
            <w:vAlign w:val="center"/>
          </w:tcPr>
          <w:p w14:paraId="58BE7031"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20 01 01</w:t>
            </w:r>
          </w:p>
        </w:tc>
        <w:tc>
          <w:tcPr>
            <w:tcW w:w="1666" w:type="pct"/>
            <w:vAlign w:val="center"/>
          </w:tcPr>
          <w:p w14:paraId="1CE2E730"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Papier i tektura</w:t>
            </w:r>
          </w:p>
        </w:tc>
        <w:tc>
          <w:tcPr>
            <w:tcW w:w="1668" w:type="pct"/>
            <w:vAlign w:val="center"/>
          </w:tcPr>
          <w:p w14:paraId="47CBD8A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0,6030</w:t>
            </w:r>
          </w:p>
        </w:tc>
      </w:tr>
      <w:tr w:rsidR="008B2CB9" w:rsidRPr="00B3035C" w14:paraId="3010B079" w14:textId="77777777" w:rsidTr="00F3124A">
        <w:trPr>
          <w:trHeight w:val="93"/>
        </w:trPr>
        <w:tc>
          <w:tcPr>
            <w:tcW w:w="1666" w:type="pct"/>
            <w:vAlign w:val="center"/>
          </w:tcPr>
          <w:p w14:paraId="451EF2C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20 01 02</w:t>
            </w:r>
          </w:p>
        </w:tc>
        <w:tc>
          <w:tcPr>
            <w:tcW w:w="1666" w:type="pct"/>
            <w:vAlign w:val="center"/>
          </w:tcPr>
          <w:p w14:paraId="4F55C30B"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Szkło</w:t>
            </w:r>
          </w:p>
        </w:tc>
        <w:tc>
          <w:tcPr>
            <w:tcW w:w="1668" w:type="pct"/>
            <w:vAlign w:val="center"/>
          </w:tcPr>
          <w:p w14:paraId="282860A7"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0,9290</w:t>
            </w:r>
          </w:p>
        </w:tc>
      </w:tr>
      <w:tr w:rsidR="008B2CB9" w:rsidRPr="00B3035C" w14:paraId="1241BE05" w14:textId="77777777" w:rsidTr="00F3124A">
        <w:trPr>
          <w:trHeight w:val="93"/>
        </w:trPr>
        <w:tc>
          <w:tcPr>
            <w:tcW w:w="1666" w:type="pct"/>
            <w:vAlign w:val="center"/>
          </w:tcPr>
          <w:p w14:paraId="0B4EE894"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20 01 11</w:t>
            </w:r>
          </w:p>
        </w:tc>
        <w:tc>
          <w:tcPr>
            <w:tcW w:w="1666" w:type="pct"/>
            <w:vAlign w:val="center"/>
          </w:tcPr>
          <w:p w14:paraId="6D3D2857"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Tekstylia</w:t>
            </w:r>
          </w:p>
        </w:tc>
        <w:tc>
          <w:tcPr>
            <w:tcW w:w="1668" w:type="pct"/>
            <w:vAlign w:val="center"/>
          </w:tcPr>
          <w:p w14:paraId="5E4182B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6,0800</w:t>
            </w:r>
          </w:p>
        </w:tc>
      </w:tr>
      <w:tr w:rsidR="008B2CB9" w:rsidRPr="00B3035C" w14:paraId="25CFFC0F" w14:textId="77777777" w:rsidTr="00F3124A">
        <w:trPr>
          <w:trHeight w:val="93"/>
        </w:trPr>
        <w:tc>
          <w:tcPr>
            <w:tcW w:w="1666" w:type="pct"/>
            <w:vAlign w:val="center"/>
          </w:tcPr>
          <w:p w14:paraId="7F23771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23*</w:t>
            </w:r>
          </w:p>
        </w:tc>
        <w:tc>
          <w:tcPr>
            <w:tcW w:w="1666" w:type="pct"/>
            <w:vAlign w:val="center"/>
          </w:tcPr>
          <w:p w14:paraId="0E9DA7AC"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Urządzenia zawierające freony</w:t>
            </w:r>
          </w:p>
        </w:tc>
        <w:tc>
          <w:tcPr>
            <w:tcW w:w="1668" w:type="pct"/>
            <w:vAlign w:val="center"/>
          </w:tcPr>
          <w:p w14:paraId="51362901"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2,0400</w:t>
            </w:r>
          </w:p>
        </w:tc>
      </w:tr>
      <w:tr w:rsidR="008B2CB9" w:rsidRPr="00B3035C" w14:paraId="2A66F1B2" w14:textId="77777777" w:rsidTr="00F3124A">
        <w:trPr>
          <w:trHeight w:val="209"/>
        </w:trPr>
        <w:tc>
          <w:tcPr>
            <w:tcW w:w="1666" w:type="pct"/>
            <w:vAlign w:val="center"/>
          </w:tcPr>
          <w:p w14:paraId="3705861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20 01 36</w:t>
            </w:r>
          </w:p>
        </w:tc>
        <w:tc>
          <w:tcPr>
            <w:tcW w:w="1666" w:type="pct"/>
            <w:vAlign w:val="center"/>
          </w:tcPr>
          <w:p w14:paraId="69F70F5A"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Zużyte urządzenia elektryczne i elektroniczne inne niż wymienione w 20 01 21, 20 01 23 i 20 01 35</w:t>
            </w:r>
          </w:p>
        </w:tc>
        <w:tc>
          <w:tcPr>
            <w:tcW w:w="1668" w:type="pct"/>
            <w:vAlign w:val="center"/>
          </w:tcPr>
          <w:p w14:paraId="4614E376"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5,3200</w:t>
            </w:r>
          </w:p>
        </w:tc>
      </w:tr>
      <w:tr w:rsidR="008B2CB9" w:rsidRPr="00B3035C" w14:paraId="20EF928B" w14:textId="77777777" w:rsidTr="00F3124A">
        <w:trPr>
          <w:trHeight w:val="93"/>
        </w:trPr>
        <w:tc>
          <w:tcPr>
            <w:tcW w:w="1666" w:type="pct"/>
            <w:vAlign w:val="center"/>
          </w:tcPr>
          <w:p w14:paraId="4A530C9C"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20 01 39</w:t>
            </w:r>
          </w:p>
        </w:tc>
        <w:tc>
          <w:tcPr>
            <w:tcW w:w="1666" w:type="pct"/>
            <w:vAlign w:val="center"/>
          </w:tcPr>
          <w:p w14:paraId="6F17996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Tworzywa sztuczne</w:t>
            </w:r>
          </w:p>
        </w:tc>
        <w:tc>
          <w:tcPr>
            <w:tcW w:w="1668" w:type="pct"/>
            <w:vAlign w:val="center"/>
          </w:tcPr>
          <w:p w14:paraId="77660C37"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2,1460</w:t>
            </w:r>
          </w:p>
        </w:tc>
      </w:tr>
      <w:tr w:rsidR="008B2CB9" w:rsidRPr="00B3035C" w14:paraId="0F9098A3" w14:textId="77777777" w:rsidTr="00F3124A">
        <w:trPr>
          <w:trHeight w:val="93"/>
        </w:trPr>
        <w:tc>
          <w:tcPr>
            <w:tcW w:w="1666" w:type="pct"/>
            <w:vAlign w:val="center"/>
          </w:tcPr>
          <w:p w14:paraId="21D59C04"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20 01 99</w:t>
            </w:r>
          </w:p>
        </w:tc>
        <w:tc>
          <w:tcPr>
            <w:tcW w:w="1666" w:type="pct"/>
            <w:vAlign w:val="center"/>
          </w:tcPr>
          <w:p w14:paraId="1ACEFDCD"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Inne niewymienione frakcje zbierane w sposób selektywny</w:t>
            </w:r>
          </w:p>
        </w:tc>
        <w:tc>
          <w:tcPr>
            <w:tcW w:w="1668" w:type="pct"/>
            <w:vAlign w:val="center"/>
          </w:tcPr>
          <w:p w14:paraId="11EB6BBB"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8,2200</w:t>
            </w:r>
          </w:p>
        </w:tc>
      </w:tr>
      <w:tr w:rsidR="008B2CB9" w:rsidRPr="00B3035C" w14:paraId="30358187" w14:textId="77777777" w:rsidTr="00F3124A">
        <w:trPr>
          <w:trHeight w:val="93"/>
        </w:trPr>
        <w:tc>
          <w:tcPr>
            <w:tcW w:w="1666" w:type="pct"/>
            <w:vAlign w:val="center"/>
          </w:tcPr>
          <w:p w14:paraId="393C656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20 02 01</w:t>
            </w:r>
          </w:p>
        </w:tc>
        <w:tc>
          <w:tcPr>
            <w:tcW w:w="1666" w:type="pct"/>
            <w:vAlign w:val="center"/>
          </w:tcPr>
          <w:p w14:paraId="5D0BF9FC"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Odpady ulegające biodegradacji</w:t>
            </w:r>
          </w:p>
        </w:tc>
        <w:tc>
          <w:tcPr>
            <w:tcW w:w="1668" w:type="pct"/>
            <w:vAlign w:val="center"/>
          </w:tcPr>
          <w:p w14:paraId="2F822E43"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203,2370</w:t>
            </w:r>
          </w:p>
        </w:tc>
      </w:tr>
      <w:tr w:rsidR="008B2CB9" w:rsidRPr="00B3035C" w14:paraId="352AE7EE" w14:textId="77777777" w:rsidTr="00F3124A">
        <w:trPr>
          <w:trHeight w:val="93"/>
        </w:trPr>
        <w:tc>
          <w:tcPr>
            <w:tcW w:w="1666" w:type="pct"/>
            <w:vAlign w:val="center"/>
          </w:tcPr>
          <w:p w14:paraId="0FB6F2E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20 02 03</w:t>
            </w:r>
          </w:p>
        </w:tc>
        <w:tc>
          <w:tcPr>
            <w:tcW w:w="1666" w:type="pct"/>
            <w:vAlign w:val="center"/>
          </w:tcPr>
          <w:p w14:paraId="78927AF6"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Inne odpady nieulegające biodegradacji</w:t>
            </w:r>
          </w:p>
        </w:tc>
        <w:tc>
          <w:tcPr>
            <w:tcW w:w="1668" w:type="pct"/>
            <w:vAlign w:val="center"/>
          </w:tcPr>
          <w:p w14:paraId="26841BCA"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31,8200</w:t>
            </w:r>
          </w:p>
        </w:tc>
      </w:tr>
      <w:tr w:rsidR="008B2CB9" w:rsidRPr="00B3035C" w14:paraId="5D130F3C" w14:textId="77777777" w:rsidTr="00F3124A">
        <w:trPr>
          <w:trHeight w:val="93"/>
        </w:trPr>
        <w:tc>
          <w:tcPr>
            <w:tcW w:w="1666" w:type="pct"/>
            <w:vAlign w:val="center"/>
          </w:tcPr>
          <w:p w14:paraId="4A105D3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20 03 01</w:t>
            </w:r>
          </w:p>
        </w:tc>
        <w:tc>
          <w:tcPr>
            <w:tcW w:w="1666" w:type="pct"/>
            <w:vAlign w:val="center"/>
          </w:tcPr>
          <w:p w14:paraId="70D5EDC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Niesegregowane (zmieszane) odpady komunalne</w:t>
            </w:r>
          </w:p>
        </w:tc>
        <w:tc>
          <w:tcPr>
            <w:tcW w:w="1668" w:type="pct"/>
            <w:vAlign w:val="center"/>
          </w:tcPr>
          <w:p w14:paraId="5A1119A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916,0100</w:t>
            </w:r>
          </w:p>
        </w:tc>
      </w:tr>
      <w:tr w:rsidR="008B2CB9" w:rsidRPr="00B3035C" w14:paraId="51604741" w14:textId="77777777" w:rsidTr="00F3124A">
        <w:trPr>
          <w:trHeight w:val="93"/>
        </w:trPr>
        <w:tc>
          <w:tcPr>
            <w:tcW w:w="1666" w:type="pct"/>
            <w:vAlign w:val="center"/>
          </w:tcPr>
          <w:p w14:paraId="3F3C67A2"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20 03 07</w:t>
            </w:r>
          </w:p>
        </w:tc>
        <w:tc>
          <w:tcPr>
            <w:tcW w:w="1666" w:type="pct"/>
            <w:vAlign w:val="center"/>
          </w:tcPr>
          <w:p w14:paraId="0B608ED7"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Odpady wielkogabarytowe</w:t>
            </w:r>
          </w:p>
        </w:tc>
        <w:tc>
          <w:tcPr>
            <w:tcW w:w="1668" w:type="pct"/>
            <w:vAlign w:val="center"/>
          </w:tcPr>
          <w:p w14:paraId="1254918B"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94,9200</w:t>
            </w:r>
          </w:p>
        </w:tc>
      </w:tr>
      <w:tr w:rsidR="008B2CB9" w:rsidRPr="00B3035C" w14:paraId="0A1FE2E4" w14:textId="77777777" w:rsidTr="00F3124A">
        <w:trPr>
          <w:trHeight w:val="93"/>
        </w:trPr>
        <w:tc>
          <w:tcPr>
            <w:tcW w:w="1666" w:type="pct"/>
            <w:vAlign w:val="center"/>
          </w:tcPr>
          <w:p w14:paraId="759A6692"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SUMA</w:t>
            </w:r>
          </w:p>
        </w:tc>
        <w:tc>
          <w:tcPr>
            <w:tcW w:w="1666" w:type="pct"/>
            <w:vAlign w:val="center"/>
          </w:tcPr>
          <w:p w14:paraId="3F5DE6B3" w14:textId="77777777" w:rsidR="008B2CB9" w:rsidRPr="00B3035C" w:rsidRDefault="008B2CB9" w:rsidP="00F3124A">
            <w:pPr>
              <w:pStyle w:val="Default"/>
              <w:jc w:val="center"/>
              <w:rPr>
                <w:rFonts w:ascii="Times New Roman" w:hAnsi="Times New Roman" w:cs="Times New Roman"/>
              </w:rPr>
            </w:pPr>
          </w:p>
        </w:tc>
        <w:tc>
          <w:tcPr>
            <w:tcW w:w="1668" w:type="pct"/>
            <w:vAlign w:val="center"/>
          </w:tcPr>
          <w:p w14:paraId="10683E04"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1 572,0250</w:t>
            </w:r>
          </w:p>
        </w:tc>
      </w:tr>
      <w:tr w:rsidR="008B2CB9" w:rsidRPr="00B3035C" w14:paraId="0DB2FA75" w14:textId="77777777" w:rsidTr="00F3124A">
        <w:trPr>
          <w:trHeight w:val="93"/>
        </w:trPr>
        <w:tc>
          <w:tcPr>
            <w:tcW w:w="5000" w:type="pct"/>
            <w:gridSpan w:val="3"/>
            <w:vAlign w:val="center"/>
          </w:tcPr>
          <w:p w14:paraId="04500A97"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Odpady komunalne zebrane w PSZOK (ul. Zielonka 22, Międzybórz)</w:t>
            </w:r>
          </w:p>
        </w:tc>
      </w:tr>
      <w:tr w:rsidR="008B2CB9" w:rsidRPr="00B3035C" w14:paraId="2A39E264" w14:textId="77777777" w:rsidTr="00F3124A">
        <w:trPr>
          <w:trHeight w:val="93"/>
        </w:trPr>
        <w:tc>
          <w:tcPr>
            <w:tcW w:w="1666" w:type="pct"/>
            <w:vAlign w:val="center"/>
          </w:tcPr>
          <w:p w14:paraId="263F0571"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15 01 01</w:t>
            </w:r>
          </w:p>
        </w:tc>
        <w:tc>
          <w:tcPr>
            <w:tcW w:w="1666" w:type="pct"/>
            <w:vAlign w:val="center"/>
          </w:tcPr>
          <w:p w14:paraId="5AC07699"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 papieru i tektury</w:t>
            </w:r>
          </w:p>
        </w:tc>
        <w:tc>
          <w:tcPr>
            <w:tcW w:w="1668" w:type="pct"/>
            <w:vAlign w:val="center"/>
          </w:tcPr>
          <w:p w14:paraId="2492AE6A"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0,3600</w:t>
            </w:r>
          </w:p>
        </w:tc>
      </w:tr>
      <w:tr w:rsidR="008B2CB9" w:rsidRPr="00B3035C" w14:paraId="35F1C6C3" w14:textId="77777777" w:rsidTr="00F3124A">
        <w:trPr>
          <w:trHeight w:val="93"/>
        </w:trPr>
        <w:tc>
          <w:tcPr>
            <w:tcW w:w="1666" w:type="pct"/>
            <w:vAlign w:val="center"/>
          </w:tcPr>
          <w:p w14:paraId="09AECD8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15 01 02</w:t>
            </w:r>
          </w:p>
        </w:tc>
        <w:tc>
          <w:tcPr>
            <w:tcW w:w="1666" w:type="pct"/>
            <w:vAlign w:val="center"/>
          </w:tcPr>
          <w:p w14:paraId="12106F0B"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 tworzyw sztucznych</w:t>
            </w:r>
          </w:p>
        </w:tc>
        <w:tc>
          <w:tcPr>
            <w:tcW w:w="1668" w:type="pct"/>
            <w:vAlign w:val="center"/>
          </w:tcPr>
          <w:p w14:paraId="1B80C427"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0,4800</w:t>
            </w:r>
          </w:p>
        </w:tc>
      </w:tr>
      <w:tr w:rsidR="008B2CB9" w:rsidRPr="00B3035C" w14:paraId="239D1376" w14:textId="77777777" w:rsidTr="00F3124A">
        <w:trPr>
          <w:trHeight w:val="93"/>
        </w:trPr>
        <w:tc>
          <w:tcPr>
            <w:tcW w:w="1666" w:type="pct"/>
            <w:vAlign w:val="center"/>
          </w:tcPr>
          <w:p w14:paraId="17630255"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15 01 07</w:t>
            </w:r>
          </w:p>
        </w:tc>
        <w:tc>
          <w:tcPr>
            <w:tcW w:w="1666" w:type="pct"/>
            <w:vAlign w:val="center"/>
          </w:tcPr>
          <w:p w14:paraId="4C5D220A"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ze szkła</w:t>
            </w:r>
          </w:p>
        </w:tc>
        <w:tc>
          <w:tcPr>
            <w:tcW w:w="1668" w:type="pct"/>
            <w:vAlign w:val="center"/>
          </w:tcPr>
          <w:p w14:paraId="2BEFA516"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0,0800</w:t>
            </w:r>
          </w:p>
        </w:tc>
      </w:tr>
      <w:tr w:rsidR="008B2CB9" w:rsidRPr="00B3035C" w14:paraId="7A9DC9FC" w14:textId="77777777" w:rsidTr="00F3124A">
        <w:trPr>
          <w:trHeight w:val="93"/>
        </w:trPr>
        <w:tc>
          <w:tcPr>
            <w:tcW w:w="1666" w:type="pct"/>
            <w:vAlign w:val="center"/>
          </w:tcPr>
          <w:p w14:paraId="5C0060D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SUMA</w:t>
            </w:r>
          </w:p>
        </w:tc>
        <w:tc>
          <w:tcPr>
            <w:tcW w:w="1666" w:type="pct"/>
            <w:vAlign w:val="center"/>
          </w:tcPr>
          <w:p w14:paraId="15911E09" w14:textId="77777777" w:rsidR="008B2CB9" w:rsidRPr="00B3035C" w:rsidRDefault="008B2CB9" w:rsidP="00F3124A">
            <w:pPr>
              <w:pStyle w:val="Default"/>
              <w:jc w:val="center"/>
              <w:rPr>
                <w:rFonts w:ascii="Times New Roman" w:hAnsi="Times New Roman" w:cs="Times New Roman"/>
              </w:rPr>
            </w:pPr>
          </w:p>
        </w:tc>
        <w:tc>
          <w:tcPr>
            <w:tcW w:w="1668" w:type="pct"/>
            <w:vAlign w:val="center"/>
          </w:tcPr>
          <w:p w14:paraId="7B39FCA2"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0,9200</w:t>
            </w:r>
          </w:p>
        </w:tc>
      </w:tr>
      <w:tr w:rsidR="008B2CB9" w:rsidRPr="00B3035C" w14:paraId="3EC04BEA" w14:textId="77777777" w:rsidTr="00F3124A">
        <w:trPr>
          <w:trHeight w:val="93"/>
        </w:trPr>
        <w:tc>
          <w:tcPr>
            <w:tcW w:w="5000" w:type="pct"/>
            <w:gridSpan w:val="3"/>
            <w:vAlign w:val="center"/>
          </w:tcPr>
          <w:p w14:paraId="125AC18F"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Odpady komunalne zebrane w punkcie skupu (ul. Kościelna 20, Międzybórz)</w:t>
            </w:r>
          </w:p>
        </w:tc>
      </w:tr>
      <w:tr w:rsidR="008B2CB9" w:rsidRPr="00B3035C" w14:paraId="199F6EFB" w14:textId="77777777" w:rsidTr="00F3124A">
        <w:trPr>
          <w:trHeight w:val="93"/>
        </w:trPr>
        <w:tc>
          <w:tcPr>
            <w:tcW w:w="1666" w:type="pct"/>
            <w:vAlign w:val="center"/>
          </w:tcPr>
          <w:p w14:paraId="722D15FD"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15 01 04</w:t>
            </w:r>
          </w:p>
        </w:tc>
        <w:tc>
          <w:tcPr>
            <w:tcW w:w="1666" w:type="pct"/>
            <w:vAlign w:val="center"/>
          </w:tcPr>
          <w:p w14:paraId="46B17DC6"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Opakowania z metali</w:t>
            </w:r>
          </w:p>
        </w:tc>
        <w:tc>
          <w:tcPr>
            <w:tcW w:w="1668" w:type="pct"/>
            <w:vAlign w:val="center"/>
          </w:tcPr>
          <w:p w14:paraId="2233004E"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rPr>
              <w:t>1,9605</w:t>
            </w:r>
          </w:p>
        </w:tc>
      </w:tr>
      <w:tr w:rsidR="008B2CB9" w:rsidRPr="00B3035C" w14:paraId="6A3AD57D" w14:textId="77777777" w:rsidTr="00F3124A">
        <w:trPr>
          <w:trHeight w:val="93"/>
        </w:trPr>
        <w:tc>
          <w:tcPr>
            <w:tcW w:w="1666" w:type="pct"/>
            <w:vAlign w:val="center"/>
          </w:tcPr>
          <w:p w14:paraId="147140F8"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SUMA</w:t>
            </w:r>
          </w:p>
        </w:tc>
        <w:tc>
          <w:tcPr>
            <w:tcW w:w="1666" w:type="pct"/>
            <w:vAlign w:val="center"/>
          </w:tcPr>
          <w:p w14:paraId="57D61CE5" w14:textId="77777777" w:rsidR="008B2CB9" w:rsidRPr="00B3035C" w:rsidRDefault="008B2CB9" w:rsidP="00F3124A">
            <w:pPr>
              <w:pStyle w:val="Default"/>
              <w:jc w:val="center"/>
              <w:rPr>
                <w:rFonts w:ascii="Times New Roman" w:hAnsi="Times New Roman" w:cs="Times New Roman"/>
              </w:rPr>
            </w:pPr>
          </w:p>
        </w:tc>
        <w:tc>
          <w:tcPr>
            <w:tcW w:w="1668" w:type="pct"/>
            <w:vAlign w:val="center"/>
          </w:tcPr>
          <w:p w14:paraId="4C1F5CE0"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1,9605</w:t>
            </w:r>
          </w:p>
        </w:tc>
      </w:tr>
      <w:tr w:rsidR="008B2CB9" w:rsidRPr="00B3035C" w14:paraId="18E789EF" w14:textId="77777777" w:rsidTr="00F3124A">
        <w:trPr>
          <w:trHeight w:val="93"/>
        </w:trPr>
        <w:tc>
          <w:tcPr>
            <w:tcW w:w="1666" w:type="pct"/>
            <w:vAlign w:val="center"/>
          </w:tcPr>
          <w:p w14:paraId="6E1D0DA0"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RAZEM</w:t>
            </w:r>
          </w:p>
        </w:tc>
        <w:tc>
          <w:tcPr>
            <w:tcW w:w="1666" w:type="pct"/>
            <w:vAlign w:val="center"/>
          </w:tcPr>
          <w:p w14:paraId="6BA09E92" w14:textId="77777777" w:rsidR="008B2CB9" w:rsidRPr="00B3035C" w:rsidRDefault="008B2CB9" w:rsidP="00F3124A">
            <w:pPr>
              <w:pStyle w:val="Default"/>
              <w:jc w:val="center"/>
              <w:rPr>
                <w:rFonts w:ascii="Times New Roman" w:hAnsi="Times New Roman" w:cs="Times New Roman"/>
              </w:rPr>
            </w:pPr>
          </w:p>
        </w:tc>
        <w:tc>
          <w:tcPr>
            <w:tcW w:w="1668" w:type="pct"/>
            <w:vAlign w:val="center"/>
          </w:tcPr>
          <w:p w14:paraId="0BF0332A" w14:textId="77777777" w:rsidR="008B2CB9" w:rsidRPr="00B3035C" w:rsidRDefault="008B2CB9" w:rsidP="00F3124A">
            <w:pPr>
              <w:pStyle w:val="Default"/>
              <w:jc w:val="center"/>
              <w:rPr>
                <w:rFonts w:ascii="Times New Roman" w:hAnsi="Times New Roman" w:cs="Times New Roman"/>
              </w:rPr>
            </w:pPr>
            <w:r w:rsidRPr="00B3035C">
              <w:rPr>
                <w:rFonts w:ascii="Times New Roman" w:hAnsi="Times New Roman" w:cs="Times New Roman"/>
                <w:b/>
                <w:bCs/>
              </w:rPr>
              <w:t>1 574,9055</w:t>
            </w:r>
          </w:p>
        </w:tc>
      </w:tr>
    </w:tbl>
    <w:p w14:paraId="05A347BB"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lastRenderedPageBreak/>
        <w:t>Źródło:</w:t>
      </w:r>
      <w:r w:rsidRPr="00B3035C">
        <w:rPr>
          <w:rFonts w:ascii="Times New Roman" w:hAnsi="Times New Roman" w:cs="Times New Roman"/>
          <w:sz w:val="24"/>
          <w:szCs w:val="24"/>
        </w:rPr>
        <w:t xml:space="preserve"> </w:t>
      </w:r>
      <w:r w:rsidRPr="00B3035C">
        <w:rPr>
          <w:rFonts w:ascii="Times New Roman" w:hAnsi="Times New Roman" w:cs="Times New Roman"/>
          <w:i/>
          <w:iCs/>
          <w:sz w:val="24"/>
          <w:szCs w:val="24"/>
        </w:rPr>
        <w:t>Roczna analiza stanu gospodarki odpadami komunalnymi Gminy Międzybórz</w:t>
      </w:r>
    </w:p>
    <w:p w14:paraId="6403835C" w14:textId="77777777" w:rsidR="008B2CB9" w:rsidRPr="00B3035C" w:rsidRDefault="008B2CB9" w:rsidP="008B2CB9">
      <w:pPr>
        <w:rPr>
          <w:rFonts w:ascii="Times New Roman" w:hAnsi="Times New Roman" w:cs="Times New Roman"/>
          <w:i/>
          <w:iCs/>
          <w:color w:val="8496B0" w:themeColor="text2" w:themeTint="99"/>
          <w:sz w:val="24"/>
          <w:szCs w:val="24"/>
        </w:rPr>
      </w:pPr>
      <w:r w:rsidRPr="00B3035C">
        <w:rPr>
          <w:rFonts w:ascii="Times New Roman" w:hAnsi="Times New Roman" w:cs="Times New Roman"/>
          <w:sz w:val="24"/>
          <w:szCs w:val="24"/>
        </w:rPr>
        <w:t xml:space="preserve">Sumaryczna masa poszczególnych odpadów budowalnych i rozbiórkowych pochodzących </w:t>
      </w:r>
      <w:r w:rsidRPr="00B3035C">
        <w:rPr>
          <w:rFonts w:ascii="Times New Roman" w:hAnsi="Times New Roman" w:cs="Times New Roman"/>
          <w:sz w:val="24"/>
          <w:szCs w:val="24"/>
        </w:rPr>
        <w:br/>
        <w:t>z gospodarstw domowych z terenu gminy Międzybórz w 2025 r. wynosi 61,8684 Mg.</w:t>
      </w:r>
    </w:p>
    <w:p w14:paraId="75D343A0" w14:textId="77777777" w:rsidR="008B2CB9" w:rsidRPr="00B3035C" w:rsidRDefault="008B2CB9" w:rsidP="008B2CB9">
      <w:pPr>
        <w:pStyle w:val="Styl5"/>
        <w:rPr>
          <w:rFonts w:ascii="Times New Roman" w:hAnsi="Times New Roman" w:cs="Times New Roman"/>
        </w:rPr>
      </w:pPr>
      <w:bookmarkStart w:id="145" w:name="_Toc237589790"/>
      <w:r w:rsidRPr="00B3035C">
        <w:rPr>
          <w:rFonts w:ascii="Times New Roman" w:hAnsi="Times New Roman" w:cs="Times New Roman"/>
        </w:rPr>
        <w:t>Punkt Selektywnego Zbierania Odpadów Komunalnych (PSZOK)</w:t>
      </w:r>
      <w:bookmarkEnd w:id="145"/>
    </w:p>
    <w:p w14:paraId="44D63DD9"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Na terenie Miasta i Gminy Międzybórz funkcjonuje Punkt Selektywnej Zbiórki Odpadów Komunalnych (PSZOK). PSZOK mieści się przy ul. Zielonka 22 (za oczyszczalnią ścieków) w Międzyborzu. Dostarczone odpady nie mogą być zmieszane, ani zanieczyszczone innymi odpadami. Odpady dostarczone do PSZOK muszą być posegregowane. </w:t>
      </w:r>
    </w:p>
    <w:p w14:paraId="6A0F76E3"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 xml:space="preserve">PSZOK przyjmuje nieodpłatnie: </w:t>
      </w:r>
    </w:p>
    <w:p w14:paraId="6E50C01F" w14:textId="2F34D009"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zużyty sprzęt elektroniczny i elektryczny (np. zużyte lub niefunkcjonujące sprzęty RTV </w:t>
      </w:r>
      <w:r w:rsidR="00F3124A" w:rsidRPr="00B3035C">
        <w:rPr>
          <w:rFonts w:ascii="Times New Roman" w:hAnsi="Times New Roman" w:cs="Times New Roman"/>
          <w:sz w:val="24"/>
          <w:szCs w:val="24"/>
        </w:rPr>
        <w:t xml:space="preserve">i AGD </w:t>
      </w:r>
      <w:r w:rsidRPr="00B3035C">
        <w:rPr>
          <w:rFonts w:ascii="Times New Roman" w:hAnsi="Times New Roman" w:cs="Times New Roman"/>
          <w:sz w:val="24"/>
          <w:szCs w:val="24"/>
        </w:rPr>
        <w:t xml:space="preserve">w tym: ekrany, monitory, laptopy, komputery, drukarki, odkurzacze, żelazka, czajniki, sprzęty wideo, pralki, lodówki itp.) - w każdej ilości, </w:t>
      </w:r>
    </w:p>
    <w:p w14:paraId="2AE7676A"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zużyte baterie i akumulatory - w każdej ilości, </w:t>
      </w:r>
    </w:p>
    <w:p w14:paraId="0A77149E"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odpady niebezpieczne w szczególności: </w:t>
      </w:r>
    </w:p>
    <w:p w14:paraId="155EB357"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farby, tusze, farby drukarskie, kleje, lepiszcza, żywice zawierające substancje niebezpieczne (np. opakowania po farbach malarskich i drukarskich, </w:t>
      </w:r>
    </w:p>
    <w:p w14:paraId="6D12BE16"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opakowania po rozpuszczalnikach i innych detergentach, tonery) - w każdej ilości, </w:t>
      </w:r>
    </w:p>
    <w:p w14:paraId="031335A7"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lampy fluorescencyjne i inne odpady zawierające rtęć w tym świetlówki (np. proste lampy fluorescencyjne, kompaktowe lampy fluoroscencyjne, diody elektroluminescencyjne (LED) - w każdej ilości, </w:t>
      </w:r>
    </w:p>
    <w:p w14:paraId="12FDEB43"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zużyte opony z wyłączeniem opon rolniczych i ciężarowych (np. opony od pojazdów osobowych, rowerów, motorowerów) - 8 szt. na rok od nieruchomości, </w:t>
      </w:r>
    </w:p>
    <w:p w14:paraId="32372789"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odpady wielkogabarytowe (np. meble, fotele, krzesła, stoły, szafki, szafy, plastikowe meble ogrodowe, wanienki dla dzieci, dywany i wykładziny, wózki dziecięce, rowery, materace, drzwi i ramy okienne) - w każdej ilości, </w:t>
      </w:r>
    </w:p>
    <w:p w14:paraId="08F4741C"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odpady budowlane i rozbiórkowe w szczególności: </w:t>
      </w:r>
    </w:p>
    <w:p w14:paraId="251718A3"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gruz ceglany - w ilości 500 kg na rok od nieruchomości, </w:t>
      </w:r>
    </w:p>
    <w:p w14:paraId="0218DD1E"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gruz betonowy - w ilości 500 kg na rok od nieruchomości, </w:t>
      </w:r>
    </w:p>
    <w:p w14:paraId="0EE76859"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odpady innych elementów ceramicznych i elementów wyposażenia - w ilości 500 kg na rok od nieruchomości, </w:t>
      </w:r>
    </w:p>
    <w:p w14:paraId="5E9AC465"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usunięte tynki, tapety, okleiny - w ilości 500 kg na rok od nieruchomości, </w:t>
      </w:r>
    </w:p>
    <w:p w14:paraId="726D5205"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zmieszane odpady z remontów (np. odpad zawierający folię malarską, profile metalowe, worki po materiałach budowlanych, panele) - w ilości 500 kg na rok od nieruchomości, </w:t>
      </w:r>
    </w:p>
    <w:p w14:paraId="66F08944" w14:textId="77777777" w:rsidR="008B2CB9" w:rsidRPr="00B3035C" w:rsidRDefault="008B2CB9" w:rsidP="00A25B55">
      <w:pPr>
        <w:pStyle w:val="Akapitzlist"/>
        <w:numPr>
          <w:ilvl w:val="1"/>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zmieszane odpady z betonu, gruzu ceglanego, odpadowych materiałów ceramicznych i elementów wyposażenia (np. odpad zanieczyszczony ceramiką, elementami ceramiki, siatka montażowa z klejem i tynkiem, kawałki płyt gipsowo-kartonowych, styropian, wełna mineralna) - w ilości 500 kg na rok od nieruchomości, </w:t>
      </w:r>
    </w:p>
    <w:p w14:paraId="34CEF4DC"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bioodpady - w każdej ilości, </w:t>
      </w:r>
    </w:p>
    <w:p w14:paraId="029458C5"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lastRenderedPageBreak/>
        <w:t xml:space="preserve">odpady zielone - w każdej ilości, </w:t>
      </w:r>
    </w:p>
    <w:p w14:paraId="101E1D90"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odzież i tekstylia - w każdej ilości, </w:t>
      </w:r>
    </w:p>
    <w:p w14:paraId="6E60E64B"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przeterminowane leki i chemikalia - w każdej ilości, </w:t>
      </w:r>
    </w:p>
    <w:p w14:paraId="166FB8F2"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odpady niekwalifikujące się do odpadów medycznych powstałych w gospodarstwie domowym w wyniku przyjmowania produktów leczniczych w formie iniekcji i prowadzenia monitoringu poziomu substancji we krwi, w szczególności igły i strzykawki - w każdej ilości, </w:t>
      </w:r>
    </w:p>
    <w:p w14:paraId="5716CC64"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papier w tym tektura, opakowania z papieru i tektury (np. kartony, tektura, czasopisma, książki) - w każdej ilości, </w:t>
      </w:r>
    </w:p>
    <w:p w14:paraId="20AC062D"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tworzywa sztuczne i metale, w tym odpady opakowaniowe z metali, tworzyw sztucznych, wielomateriałowe, (np. butelki plastikowe, kapsle i zakrętki od słoików, plastikowe opakowania, torebki i worki foliowe, kartony po mleku/sokach, puszki po żywności, folię aluminiową) - w każdej ilości, </w:t>
      </w:r>
    </w:p>
    <w:p w14:paraId="0275AAC4" w14:textId="77777777" w:rsidR="008B2CB9" w:rsidRPr="00B3035C" w:rsidRDefault="008B2CB9" w:rsidP="00A25B55">
      <w:pPr>
        <w:pStyle w:val="Akapitzlist"/>
        <w:numPr>
          <w:ilvl w:val="0"/>
          <w:numId w:val="60"/>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szkło, w tym odpady opakowaniowe ze szkła (np. szklane butelki, szklane słoiki bez nakrętek, szklane opakowania po żywności i kosmetykach) - w każdej ilości. </w:t>
      </w:r>
    </w:p>
    <w:p w14:paraId="7724E071" w14:textId="77777777" w:rsidR="008B2CB9" w:rsidRPr="00B3035C" w:rsidRDefault="008B2CB9" w:rsidP="008B2CB9">
      <w:pPr>
        <w:autoSpaceDE w:val="0"/>
        <w:autoSpaceDN w:val="0"/>
        <w:adjustRightInd w:val="0"/>
        <w:spacing w:line="240" w:lineRule="auto"/>
        <w:rPr>
          <w:rFonts w:ascii="Times New Roman" w:hAnsi="Times New Roman" w:cs="Times New Roman"/>
          <w:color w:val="000000"/>
          <w:sz w:val="24"/>
          <w:szCs w:val="24"/>
        </w:rPr>
      </w:pPr>
      <w:r w:rsidRPr="00B3035C">
        <w:rPr>
          <w:rFonts w:ascii="Times New Roman" w:hAnsi="Times New Roman" w:cs="Times New Roman"/>
          <w:b/>
          <w:bCs/>
          <w:color w:val="000000"/>
          <w:sz w:val="24"/>
          <w:szCs w:val="24"/>
        </w:rPr>
        <w:t xml:space="preserve">Elektroniczna Altana Odpadowa </w:t>
      </w:r>
    </w:p>
    <w:p w14:paraId="5CC33494" w14:textId="77777777" w:rsidR="008B2CB9" w:rsidRPr="00B3035C" w:rsidRDefault="008B2CB9" w:rsidP="00B3035C">
      <w:pPr>
        <w:contextualSpacing/>
        <w:jc w:val="both"/>
        <w:rPr>
          <w:rFonts w:ascii="Times New Roman" w:hAnsi="Times New Roman" w:cs="Times New Roman"/>
          <w:sz w:val="24"/>
          <w:szCs w:val="24"/>
        </w:rPr>
      </w:pPr>
      <w:r w:rsidRPr="00B3035C">
        <w:rPr>
          <w:rFonts w:ascii="Times New Roman" w:hAnsi="Times New Roman" w:cs="Times New Roman"/>
          <w:color w:val="000000"/>
          <w:sz w:val="24"/>
          <w:szCs w:val="24"/>
        </w:rPr>
        <w:t>Elektroniczna Altana Odpadowa (EAO) stanowi element systemu selektywnego zbierania odpadów komunalnych na terenie Gminy Międzybórz. W altanie mieszkańcy mogą oddawać wyselekcjonowane odpady, takie jak papier, metale, szkło, elektroodpady, przeterminowane leki, baterie oraz żarówki i świetlówki. Dodatkowo w obiekcie funkcjonuje tzw. „</w:t>
      </w:r>
      <w:proofErr w:type="spellStart"/>
      <w:r w:rsidRPr="00B3035C">
        <w:rPr>
          <w:rFonts w:ascii="Times New Roman" w:hAnsi="Times New Roman" w:cs="Times New Roman"/>
          <w:color w:val="000000"/>
          <w:sz w:val="24"/>
          <w:szCs w:val="24"/>
        </w:rPr>
        <w:t>Klamotowisko</w:t>
      </w:r>
      <w:proofErr w:type="spellEnd"/>
      <w:r w:rsidRPr="00B3035C">
        <w:rPr>
          <w:rFonts w:ascii="Times New Roman" w:hAnsi="Times New Roman" w:cs="Times New Roman"/>
          <w:color w:val="000000"/>
          <w:sz w:val="24"/>
          <w:szCs w:val="24"/>
        </w:rPr>
        <w:t>” – specjalnie wydzielone miejsce z półkami, gdzie mieszkańcy mogą pozostawić lub zabrać sprawne przedmioty „z drugiej ręki”, wspierając tym samym ideę ponownego wykorzystania rzeczy i ograniczania ilości wytwarzanych odpadów. Elektroniczna Altana Odpadowa została udostępniona Gminie Międzybórz przez Zakład Zagospodarowania Odpadów Olszowa Sp. z o.o.</w:t>
      </w:r>
    </w:p>
    <w:p w14:paraId="47C50754" w14:textId="77777777" w:rsidR="008B2CB9" w:rsidRPr="00B3035C" w:rsidRDefault="008B2CB9" w:rsidP="008B2CB9">
      <w:pPr>
        <w:contextualSpacing/>
        <w:rPr>
          <w:rFonts w:ascii="Times New Roman" w:hAnsi="Times New Roman" w:cs="Times New Roman"/>
          <w:sz w:val="24"/>
          <w:szCs w:val="24"/>
        </w:rPr>
      </w:pPr>
    </w:p>
    <w:p w14:paraId="0CF570EF" w14:textId="4A8AEAB7" w:rsidR="00B3035C" w:rsidRPr="00B3035C" w:rsidRDefault="008B2CB9" w:rsidP="00B3035C">
      <w:pPr>
        <w:pStyle w:val="Styl5"/>
        <w:spacing w:after="0"/>
        <w:rPr>
          <w:rFonts w:ascii="Times New Roman" w:hAnsi="Times New Roman" w:cs="Times New Roman"/>
        </w:rPr>
      </w:pPr>
      <w:bookmarkStart w:id="146" w:name="_Toc237589791"/>
      <w:r w:rsidRPr="00B3035C">
        <w:rPr>
          <w:rFonts w:ascii="Times New Roman" w:hAnsi="Times New Roman" w:cs="Times New Roman"/>
        </w:rPr>
        <w:t>Osiągnięte poziomy przygotowania do ponownego użycia i recyklingu odpadów komunalnych oraz ograniczenia masy odpadów komunalnych ulegających biodegradacji przekazywanych do składowania</w:t>
      </w:r>
      <w:bookmarkEnd w:id="146"/>
      <w:r w:rsidR="00B3035C" w:rsidRPr="00B3035C">
        <w:rPr>
          <w:rFonts w:ascii="Times New Roman" w:hAnsi="Times New Roman" w:cs="Times New Roman"/>
        </w:rPr>
        <w:br/>
      </w:r>
    </w:p>
    <w:p w14:paraId="4E23D8BA"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 roku 2025 poziom przygotowania do ponownego użycia i recyklingu odpadów komunalnych z terenu gminy Międzybórz wyniósł 77,86%, co oznacza, że został osiągnięty wymagany ustawowo poziom 55%. Jest to istotne w kontekście rosnących wymagań – w roku 2024 próg wynosił 45%, natomiast w 2026 roku będzie to już 56%. </w:t>
      </w:r>
    </w:p>
    <w:p w14:paraId="503E2BA4"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 roku 2025 poziom ograniczenia masy odpadów komunalnych ulegających biodegradacji kierowanych do składowania wyniósł 3,80 %. Osiągnięcie określonego poziomu nie jest obecnie wymagane. </w:t>
      </w:r>
    </w:p>
    <w:p w14:paraId="7C1D04C5"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 roku 2025 poziom składowania odpadów komunalnych wyniósł 31,72 %. Osiągnięcie określonego poziomu jest wymagane od roku 2025 i będzie on wynosił 30% wagowo w latach 2025-2029, w związku z czym poziom nie został osiągnięty. </w:t>
      </w:r>
    </w:p>
    <w:p w14:paraId="004D03BD" w14:textId="77777777" w:rsidR="008B2CB9" w:rsidRPr="00B3035C" w:rsidRDefault="008B2CB9" w:rsidP="008B2CB9">
      <w:pPr>
        <w:pStyle w:val="Styl5"/>
        <w:rPr>
          <w:rFonts w:ascii="Times New Roman" w:hAnsi="Times New Roman" w:cs="Times New Roman"/>
        </w:rPr>
      </w:pPr>
      <w:bookmarkStart w:id="147" w:name="_Toc237589792"/>
      <w:r w:rsidRPr="00B3035C">
        <w:rPr>
          <w:rFonts w:ascii="Times New Roman" w:hAnsi="Times New Roman" w:cs="Times New Roman"/>
        </w:rPr>
        <w:lastRenderedPageBreak/>
        <w:t>Planowane działania</w:t>
      </w:r>
      <w:bookmarkEnd w:id="147"/>
    </w:p>
    <w:p w14:paraId="25951B0A"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W najbliższych latach na terenie Gminy Międzybórz nie planuje się wydatków inwestycyjnych związanych z funkcjonowaniem systemu gospodarki odpadami komunalnymi.</w:t>
      </w:r>
    </w:p>
    <w:p w14:paraId="643B1D02"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Urząd Miasta i Gminy Międzybórz realizuje zadania o charakterze ciągłym, do których zalicza się: </w:t>
      </w:r>
    </w:p>
    <w:p w14:paraId="4AD4BDCD" w14:textId="77777777" w:rsidR="008B2CB9" w:rsidRPr="00B3035C" w:rsidRDefault="008B2CB9" w:rsidP="00A25B55">
      <w:pPr>
        <w:pStyle w:val="Akapitzlist"/>
        <w:numPr>
          <w:ilvl w:val="0"/>
          <w:numId w:val="59"/>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Uwzględnianie w zamówieniach publicznych kryteriów związanych z ochroną środowiska, w tym zapobieganie powstawaniu odpadów, poprzez włączanie do procedur zamówień publicznych zakupów wyrobów zawierających materiały lub substancje pochodzące z recyklingu odpadów. </w:t>
      </w:r>
    </w:p>
    <w:p w14:paraId="5E8246C6" w14:textId="77777777" w:rsidR="008B2CB9" w:rsidRPr="00B3035C" w:rsidRDefault="008B2CB9" w:rsidP="00A25B55">
      <w:pPr>
        <w:pStyle w:val="Akapitzlist"/>
        <w:numPr>
          <w:ilvl w:val="0"/>
          <w:numId w:val="59"/>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Prowadzenie działań w zakresie edukacji ekologicznej uwzględniającej informowanie społeczeństwa o systemie gospodarki odpadami komunalnymi oraz promujących właściwe postępowanie z odpadami komunalnymi w szczególności w zakresie selektywnego zbierania odpadów komunalnych, co może wpłynąć na wzrost świadomości ekologicznej mieszkańców oraz minimalizację nielegalnego składowania odpadów. </w:t>
      </w:r>
    </w:p>
    <w:p w14:paraId="46E209F3" w14:textId="77777777" w:rsidR="008B2CB9" w:rsidRPr="00B3035C" w:rsidRDefault="008B2CB9" w:rsidP="008B2CB9">
      <w:pPr>
        <w:pStyle w:val="Styl5"/>
        <w:rPr>
          <w:rFonts w:ascii="Times New Roman" w:hAnsi="Times New Roman" w:cs="Times New Roman"/>
        </w:rPr>
      </w:pPr>
      <w:bookmarkStart w:id="148" w:name="_Toc237589793"/>
      <w:r w:rsidRPr="00B3035C">
        <w:rPr>
          <w:rFonts w:ascii="Times New Roman" w:hAnsi="Times New Roman" w:cs="Times New Roman"/>
        </w:rPr>
        <w:t>Analiza SWOT – Gospodarka odpadami</w:t>
      </w:r>
      <w:bookmarkEnd w:id="148"/>
    </w:p>
    <w:p w14:paraId="68A477F5" w14:textId="77777777" w:rsidR="008B2CB9" w:rsidRPr="00B3035C" w:rsidRDefault="008B2CB9" w:rsidP="008B2CB9">
      <w:pPr>
        <w:rPr>
          <w:rFonts w:ascii="Times New Roman" w:hAnsi="Times New Roman" w:cs="Times New Roman"/>
          <w:i/>
          <w:iCs/>
          <w:sz w:val="24"/>
          <w:szCs w:val="24"/>
        </w:rPr>
      </w:pPr>
      <w:bookmarkStart w:id="149" w:name="_Toc237589834"/>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14</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Analiza SWOT – Gospodarka odpadami</w:t>
      </w:r>
      <w:bookmarkEnd w:id="1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4"/>
        <w:gridCol w:w="4038"/>
      </w:tblGrid>
      <w:tr w:rsidR="008B2CB9" w:rsidRPr="00B3035C" w14:paraId="36A4A278" w14:textId="77777777" w:rsidTr="00F3124A">
        <w:tc>
          <w:tcPr>
            <w:tcW w:w="5000" w:type="pct"/>
            <w:gridSpan w:val="2"/>
            <w:tcBorders>
              <w:top w:val="single" w:sz="4" w:space="0" w:color="auto"/>
              <w:left w:val="single" w:sz="4" w:space="0" w:color="auto"/>
              <w:bottom w:val="single" w:sz="4" w:space="0" w:color="auto"/>
              <w:right w:val="single" w:sz="4" w:space="0" w:color="auto"/>
            </w:tcBorders>
          </w:tcPr>
          <w:p w14:paraId="089AD33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GOSPODARKA ODPADAMI</w:t>
            </w:r>
          </w:p>
        </w:tc>
      </w:tr>
      <w:tr w:rsidR="008B2CB9" w:rsidRPr="00B3035C" w14:paraId="1F4B1435" w14:textId="77777777" w:rsidTr="00F3124A">
        <w:tc>
          <w:tcPr>
            <w:tcW w:w="2772" w:type="pct"/>
            <w:tcBorders>
              <w:top w:val="single" w:sz="4" w:space="0" w:color="auto"/>
              <w:left w:val="single" w:sz="4" w:space="0" w:color="auto"/>
              <w:bottom w:val="single" w:sz="4" w:space="0" w:color="auto"/>
              <w:right w:val="single" w:sz="4" w:space="0" w:color="auto"/>
            </w:tcBorders>
          </w:tcPr>
          <w:p w14:paraId="64F99AC0"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Mocne strony</w:t>
            </w:r>
          </w:p>
        </w:tc>
        <w:tc>
          <w:tcPr>
            <w:tcW w:w="2228" w:type="pct"/>
            <w:tcBorders>
              <w:top w:val="single" w:sz="4" w:space="0" w:color="auto"/>
              <w:left w:val="single" w:sz="4" w:space="0" w:color="auto"/>
              <w:bottom w:val="single" w:sz="4" w:space="0" w:color="auto"/>
              <w:right w:val="single" w:sz="4" w:space="0" w:color="auto"/>
            </w:tcBorders>
          </w:tcPr>
          <w:p w14:paraId="56B2AAB0"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Słabe strony</w:t>
            </w:r>
          </w:p>
        </w:tc>
      </w:tr>
      <w:tr w:rsidR="008B2CB9" w:rsidRPr="00B3035C" w14:paraId="412E237A" w14:textId="77777777" w:rsidTr="00F3124A">
        <w:trPr>
          <w:trHeight w:val="863"/>
        </w:trPr>
        <w:tc>
          <w:tcPr>
            <w:tcW w:w="2772" w:type="pct"/>
            <w:tcBorders>
              <w:top w:val="single" w:sz="4" w:space="0" w:color="auto"/>
              <w:left w:val="single" w:sz="4" w:space="0" w:color="auto"/>
              <w:right w:val="single" w:sz="4" w:space="0" w:color="auto"/>
            </w:tcBorders>
          </w:tcPr>
          <w:p w14:paraId="1E52E8CF"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Przejęcie kontroli nad Systemem Gospodarki Odpadami komunalnymi przez gminę.</w:t>
            </w:r>
          </w:p>
          <w:p w14:paraId="6DB9FF79"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Stały wzrost udziału zebranych selektywnie odpadów w ogólnej masie zebranych odpadów komunalnych.</w:t>
            </w:r>
          </w:p>
        </w:tc>
        <w:tc>
          <w:tcPr>
            <w:tcW w:w="2228" w:type="pct"/>
            <w:tcBorders>
              <w:top w:val="single" w:sz="4" w:space="0" w:color="auto"/>
              <w:left w:val="single" w:sz="4" w:space="0" w:color="auto"/>
              <w:right w:val="single" w:sz="4" w:space="0" w:color="auto"/>
            </w:tcBorders>
          </w:tcPr>
          <w:p w14:paraId="138AC097" w14:textId="77777777" w:rsidR="008B2CB9" w:rsidRPr="00B3035C" w:rsidRDefault="008B2CB9" w:rsidP="00A25B55">
            <w:pPr>
              <w:pStyle w:val="Bezodstpw"/>
              <w:numPr>
                <w:ilvl w:val="0"/>
                <w:numId w:val="26"/>
              </w:numPr>
              <w:ind w:left="452" w:hanging="283"/>
              <w:rPr>
                <w:rFonts w:ascii="Times New Roman" w:eastAsia="Calibri" w:hAnsi="Times New Roman" w:cs="Times New Roman"/>
                <w:sz w:val="24"/>
                <w:szCs w:val="24"/>
              </w:rPr>
            </w:pPr>
            <w:r w:rsidRPr="00B3035C">
              <w:rPr>
                <w:rFonts w:ascii="Times New Roman" w:hAnsi="Times New Roman" w:cs="Times New Roman"/>
                <w:sz w:val="24"/>
                <w:szCs w:val="24"/>
              </w:rPr>
              <w:t>Mała stabilność rynku odpadowego (wahające się ceny skupu surowców wtórnych), zmiany przepisów dotyczących odpadów, ciągle rosnące koszty odbioru i zagospodarowania odpadów.</w:t>
            </w:r>
          </w:p>
          <w:p w14:paraId="4D0B2F9B" w14:textId="77777777" w:rsidR="008B2CB9" w:rsidRPr="00B3035C" w:rsidRDefault="008B2CB9" w:rsidP="00A25B55">
            <w:pPr>
              <w:pStyle w:val="Bezodstpw"/>
              <w:numPr>
                <w:ilvl w:val="0"/>
                <w:numId w:val="26"/>
              </w:numPr>
              <w:ind w:left="452" w:hanging="283"/>
              <w:rPr>
                <w:rFonts w:ascii="Times New Roman" w:eastAsia="Calibri" w:hAnsi="Times New Roman" w:cs="Times New Roman"/>
                <w:sz w:val="24"/>
                <w:szCs w:val="24"/>
              </w:rPr>
            </w:pPr>
            <w:r w:rsidRPr="00B3035C">
              <w:rPr>
                <w:rFonts w:ascii="Times New Roman" w:eastAsia="Calibri" w:hAnsi="Times New Roman" w:cs="Times New Roman"/>
                <w:sz w:val="24"/>
                <w:szCs w:val="24"/>
              </w:rPr>
              <w:t>Nieosiągnięcie poziom składowania odpadów komunalnych</w:t>
            </w:r>
          </w:p>
        </w:tc>
      </w:tr>
      <w:tr w:rsidR="008B2CB9" w:rsidRPr="00B3035C" w14:paraId="15605569" w14:textId="77777777" w:rsidTr="00F3124A">
        <w:tc>
          <w:tcPr>
            <w:tcW w:w="2772" w:type="pct"/>
            <w:tcBorders>
              <w:top w:val="single" w:sz="4" w:space="0" w:color="auto"/>
              <w:left w:val="single" w:sz="4" w:space="0" w:color="auto"/>
              <w:bottom w:val="single" w:sz="4" w:space="0" w:color="auto"/>
              <w:right w:val="single" w:sz="4" w:space="0" w:color="auto"/>
            </w:tcBorders>
          </w:tcPr>
          <w:p w14:paraId="2213D4D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Szanse</w:t>
            </w:r>
          </w:p>
        </w:tc>
        <w:tc>
          <w:tcPr>
            <w:tcW w:w="2228" w:type="pct"/>
            <w:tcBorders>
              <w:top w:val="single" w:sz="4" w:space="0" w:color="auto"/>
              <w:left w:val="single" w:sz="4" w:space="0" w:color="auto"/>
              <w:bottom w:val="single" w:sz="4" w:space="0" w:color="auto"/>
              <w:right w:val="single" w:sz="4" w:space="0" w:color="auto"/>
            </w:tcBorders>
          </w:tcPr>
          <w:p w14:paraId="6DD81311"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Zagrożenia</w:t>
            </w:r>
          </w:p>
        </w:tc>
      </w:tr>
      <w:tr w:rsidR="008B2CB9" w:rsidRPr="00B3035C" w14:paraId="70285CF9" w14:textId="77777777" w:rsidTr="00F3124A">
        <w:trPr>
          <w:trHeight w:val="1301"/>
        </w:trPr>
        <w:tc>
          <w:tcPr>
            <w:tcW w:w="2772" w:type="pct"/>
            <w:tcBorders>
              <w:top w:val="single" w:sz="4" w:space="0" w:color="auto"/>
              <w:left w:val="single" w:sz="4" w:space="0" w:color="auto"/>
              <w:right w:val="single" w:sz="4" w:space="0" w:color="auto"/>
            </w:tcBorders>
          </w:tcPr>
          <w:p w14:paraId="2BB955B8"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Osiągnięcie zakładanych poziomów odzysku </w:t>
            </w:r>
            <w:r w:rsidRPr="00B3035C">
              <w:rPr>
                <w:rFonts w:ascii="Times New Roman" w:hAnsi="Times New Roman" w:cs="Times New Roman"/>
                <w:sz w:val="24"/>
                <w:szCs w:val="24"/>
              </w:rPr>
              <w:br/>
              <w:t xml:space="preserve">i recyklingu odpadów użytkowych zgodnie </w:t>
            </w:r>
            <w:r w:rsidRPr="00B3035C">
              <w:rPr>
                <w:rFonts w:ascii="Times New Roman" w:hAnsi="Times New Roman" w:cs="Times New Roman"/>
                <w:sz w:val="24"/>
                <w:szCs w:val="24"/>
              </w:rPr>
              <w:br/>
              <w:t>z obwiązującymi przepisami.</w:t>
            </w:r>
          </w:p>
          <w:p w14:paraId="001A2CA5"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Poprawa stanu estetycznego gminy poprzez wyeliminowanie dzikich wysypisk odpadów oraz przeciwdziałanie skażeniu wód podziemnych.</w:t>
            </w:r>
          </w:p>
        </w:tc>
        <w:tc>
          <w:tcPr>
            <w:tcW w:w="2228" w:type="pct"/>
            <w:tcBorders>
              <w:top w:val="single" w:sz="4" w:space="0" w:color="auto"/>
              <w:left w:val="single" w:sz="4" w:space="0" w:color="auto"/>
              <w:right w:val="single" w:sz="4" w:space="0" w:color="auto"/>
            </w:tcBorders>
          </w:tcPr>
          <w:p w14:paraId="072F5D48"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Spalanie odpadów w paleniskach domowych, </w:t>
            </w:r>
          </w:p>
          <w:p w14:paraId="3F1A547F" w14:textId="77777777" w:rsidR="008B2CB9" w:rsidRPr="00B3035C" w:rsidRDefault="008B2CB9" w:rsidP="00A25B55">
            <w:pPr>
              <w:pStyle w:val="Bezodstpw"/>
              <w:numPr>
                <w:ilvl w:val="0"/>
                <w:numId w:val="26"/>
              </w:numPr>
              <w:ind w:left="452" w:hanging="283"/>
              <w:rPr>
                <w:rFonts w:ascii="Times New Roman" w:eastAsia="Calibri" w:hAnsi="Times New Roman" w:cs="Times New Roman"/>
                <w:b/>
                <w:sz w:val="24"/>
                <w:szCs w:val="24"/>
              </w:rPr>
            </w:pPr>
            <w:r w:rsidRPr="00B3035C">
              <w:rPr>
                <w:rFonts w:ascii="Times New Roman" w:hAnsi="Times New Roman" w:cs="Times New Roman"/>
                <w:sz w:val="24"/>
                <w:szCs w:val="24"/>
              </w:rPr>
              <w:t>Wypalanie traw i ściernisk powodujących zanieczyszczenie powietrza oraz zagrożenie pożarami.</w:t>
            </w:r>
          </w:p>
        </w:tc>
      </w:tr>
    </w:tbl>
    <w:p w14:paraId="5783AD00"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Źródło: Opracowanie własne</w:t>
      </w:r>
    </w:p>
    <w:p w14:paraId="7190AC3E" w14:textId="77777777" w:rsidR="008B2CB9" w:rsidRPr="00B3035C" w:rsidRDefault="008B2CB9" w:rsidP="008B2CB9">
      <w:pPr>
        <w:pStyle w:val="Styl5"/>
        <w:rPr>
          <w:rFonts w:ascii="Times New Roman" w:hAnsi="Times New Roman" w:cs="Times New Roman"/>
        </w:rPr>
      </w:pPr>
      <w:bookmarkStart w:id="150" w:name="_Toc237589794"/>
      <w:r w:rsidRPr="00B3035C">
        <w:rPr>
          <w:rFonts w:ascii="Times New Roman" w:hAnsi="Times New Roman" w:cs="Times New Roman"/>
        </w:rPr>
        <w:lastRenderedPageBreak/>
        <w:t>Prognoza stanu środowiska na lata obowiązywania POŚ</w:t>
      </w:r>
      <w:bookmarkEnd w:id="150"/>
    </w:p>
    <w:p w14:paraId="562CBF28" w14:textId="66DD5B2E"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Sukcesywnie prowadzona gospodarka odpadami wraz z odpowiednią edukacją mieszkańców doprowadzi do osiągania zakładanych poziomów odzysku i recykl</w:t>
      </w:r>
      <w:r w:rsidR="00B3035C" w:rsidRPr="00B3035C">
        <w:rPr>
          <w:rFonts w:ascii="Times New Roman" w:hAnsi="Times New Roman" w:cs="Times New Roman"/>
          <w:sz w:val="24"/>
          <w:szCs w:val="24"/>
        </w:rPr>
        <w:t xml:space="preserve">ingu odpadów użytkowych </w:t>
      </w:r>
      <w:proofErr w:type="spellStart"/>
      <w:r w:rsidR="00B3035C" w:rsidRPr="00B3035C">
        <w:rPr>
          <w:rFonts w:ascii="Times New Roman" w:hAnsi="Times New Roman" w:cs="Times New Roman"/>
          <w:sz w:val="24"/>
          <w:szCs w:val="24"/>
        </w:rPr>
        <w:t>zgodnie</w:t>
      </w:r>
      <w:r w:rsidRPr="00B3035C">
        <w:rPr>
          <w:rFonts w:ascii="Times New Roman" w:hAnsi="Times New Roman" w:cs="Times New Roman"/>
          <w:sz w:val="24"/>
          <w:szCs w:val="24"/>
        </w:rPr>
        <w:t>z</w:t>
      </w:r>
      <w:proofErr w:type="spellEnd"/>
      <w:r w:rsidRPr="00B3035C">
        <w:rPr>
          <w:rFonts w:ascii="Times New Roman" w:hAnsi="Times New Roman" w:cs="Times New Roman"/>
          <w:sz w:val="24"/>
          <w:szCs w:val="24"/>
        </w:rPr>
        <w:t xml:space="preserve"> obwiązującymi przepisami.</w:t>
      </w:r>
    </w:p>
    <w:p w14:paraId="0DAE4C75" w14:textId="77777777" w:rsidR="008B2CB9" w:rsidRPr="00B3035C" w:rsidRDefault="008B2CB9" w:rsidP="008B2CB9">
      <w:pPr>
        <w:pStyle w:val="Nagwek2"/>
        <w:rPr>
          <w:rFonts w:ascii="Times New Roman" w:hAnsi="Times New Roman" w:cs="Times New Roman"/>
          <w:sz w:val="24"/>
          <w:szCs w:val="24"/>
        </w:rPr>
      </w:pPr>
      <w:bookmarkStart w:id="151" w:name="_Toc237589795"/>
      <w:r w:rsidRPr="00B3035C">
        <w:rPr>
          <w:rFonts w:ascii="Times New Roman" w:hAnsi="Times New Roman" w:cs="Times New Roman"/>
          <w:sz w:val="24"/>
          <w:szCs w:val="24"/>
        </w:rPr>
        <w:t>Zasoby przyrodnicze</w:t>
      </w:r>
      <w:bookmarkEnd w:id="151"/>
      <w:r w:rsidRPr="00B3035C">
        <w:rPr>
          <w:rFonts w:ascii="Times New Roman" w:hAnsi="Times New Roman" w:cs="Times New Roman"/>
          <w:sz w:val="24"/>
          <w:szCs w:val="24"/>
        </w:rPr>
        <w:t xml:space="preserve"> </w:t>
      </w:r>
    </w:p>
    <w:p w14:paraId="72B7DFB2" w14:textId="77777777" w:rsidR="008B2CB9" w:rsidRPr="00B3035C" w:rsidRDefault="008B2CB9" w:rsidP="008B2CB9">
      <w:pPr>
        <w:pStyle w:val="Styl5"/>
        <w:rPr>
          <w:rFonts w:ascii="Times New Roman" w:hAnsi="Times New Roman" w:cs="Times New Roman"/>
        </w:rPr>
      </w:pPr>
      <w:bookmarkStart w:id="152" w:name="_Toc237589796"/>
      <w:r w:rsidRPr="00B3035C">
        <w:rPr>
          <w:rFonts w:ascii="Times New Roman" w:hAnsi="Times New Roman" w:cs="Times New Roman"/>
        </w:rPr>
        <w:t>Zasoby leśne</w:t>
      </w:r>
      <w:bookmarkEnd w:id="152"/>
    </w:p>
    <w:p w14:paraId="130D9C8A"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Z danych Głównego Urzędu Statystycznego wynika, iż powierzchnia gruntów leśnych na terenie gminy wynosi 4 015,74 ha, co daje lesistość na poziomie 44,5 % (średnia krajowa wynosi 29,6%). Strukturę gruntów leśnych na terenie powiatu oleśnickiego przedstawiono w poniższej tabeli.</w:t>
      </w:r>
    </w:p>
    <w:p w14:paraId="0C3B0AC4" w14:textId="77777777" w:rsidR="008B2CB9" w:rsidRPr="00B3035C" w:rsidRDefault="008B2CB9" w:rsidP="008B2CB9">
      <w:pPr>
        <w:rPr>
          <w:rFonts w:ascii="Times New Roman" w:hAnsi="Times New Roman" w:cs="Times New Roman"/>
          <w:i/>
          <w:iCs/>
          <w:sz w:val="24"/>
          <w:szCs w:val="24"/>
        </w:rPr>
      </w:pPr>
      <w:bookmarkStart w:id="153" w:name="_Toc237589835"/>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15</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Struktura gruntów leśnych na terenie Gminy Międzybórz</w:t>
      </w:r>
      <w:bookmarkEnd w:id="1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73"/>
        <w:gridCol w:w="708"/>
        <w:gridCol w:w="1081"/>
      </w:tblGrid>
      <w:tr w:rsidR="008B2CB9" w:rsidRPr="00B3035C" w14:paraId="04A4370A" w14:textId="77777777" w:rsidTr="00F3124A">
        <w:trPr>
          <w:trHeight w:val="300"/>
        </w:trPr>
        <w:tc>
          <w:tcPr>
            <w:tcW w:w="4026" w:type="pct"/>
            <w:noWrap/>
            <w:vAlign w:val="bottom"/>
            <w:hideMark/>
          </w:tcPr>
          <w:p w14:paraId="5018B042"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Powierzchnia gruntów leśnych</w:t>
            </w:r>
          </w:p>
        </w:tc>
        <w:tc>
          <w:tcPr>
            <w:tcW w:w="404" w:type="pct"/>
            <w:noWrap/>
            <w:vAlign w:val="bottom"/>
            <w:hideMark/>
          </w:tcPr>
          <w:p w14:paraId="5E2EB083" w14:textId="77777777" w:rsidR="008B2CB9" w:rsidRPr="00B3035C" w:rsidRDefault="008B2CB9" w:rsidP="00F3124A">
            <w:pPr>
              <w:spacing w:line="240" w:lineRule="auto"/>
              <w:rPr>
                <w:rFonts w:ascii="Times New Roman" w:hAnsi="Times New Roman" w:cs="Times New Roman"/>
                <w:b/>
                <w:bCs/>
                <w:sz w:val="24"/>
                <w:szCs w:val="24"/>
              </w:rPr>
            </w:pPr>
          </w:p>
        </w:tc>
        <w:tc>
          <w:tcPr>
            <w:tcW w:w="570" w:type="pct"/>
            <w:noWrap/>
            <w:vAlign w:val="bottom"/>
            <w:hideMark/>
          </w:tcPr>
          <w:p w14:paraId="403677F1"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Rok 2025</w:t>
            </w:r>
          </w:p>
        </w:tc>
      </w:tr>
      <w:tr w:rsidR="008B2CB9" w:rsidRPr="00B3035C" w14:paraId="741BD75D" w14:textId="77777777" w:rsidTr="00F3124A">
        <w:trPr>
          <w:trHeight w:val="300"/>
        </w:trPr>
        <w:tc>
          <w:tcPr>
            <w:tcW w:w="4026" w:type="pct"/>
            <w:noWrap/>
            <w:vAlign w:val="bottom"/>
            <w:hideMark/>
          </w:tcPr>
          <w:p w14:paraId="2AE02FFC"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ogółem</w:t>
            </w:r>
          </w:p>
        </w:tc>
        <w:tc>
          <w:tcPr>
            <w:tcW w:w="404" w:type="pct"/>
            <w:noWrap/>
            <w:vAlign w:val="bottom"/>
            <w:hideMark/>
          </w:tcPr>
          <w:p w14:paraId="759D969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39A7C42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4 015,74</w:t>
            </w:r>
          </w:p>
        </w:tc>
      </w:tr>
      <w:tr w:rsidR="008B2CB9" w:rsidRPr="00B3035C" w14:paraId="54E7DF2B" w14:textId="77777777" w:rsidTr="00F3124A">
        <w:trPr>
          <w:trHeight w:val="300"/>
        </w:trPr>
        <w:tc>
          <w:tcPr>
            <w:tcW w:w="4026" w:type="pct"/>
            <w:noWrap/>
            <w:vAlign w:val="bottom"/>
            <w:hideMark/>
          </w:tcPr>
          <w:p w14:paraId="6B21FF85"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lesistość w %</w:t>
            </w:r>
          </w:p>
        </w:tc>
        <w:tc>
          <w:tcPr>
            <w:tcW w:w="404" w:type="pct"/>
            <w:noWrap/>
            <w:vAlign w:val="bottom"/>
            <w:hideMark/>
          </w:tcPr>
          <w:p w14:paraId="1254918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t>
            </w:r>
          </w:p>
        </w:tc>
        <w:tc>
          <w:tcPr>
            <w:tcW w:w="570" w:type="pct"/>
            <w:noWrap/>
            <w:vAlign w:val="bottom"/>
            <w:hideMark/>
          </w:tcPr>
          <w:p w14:paraId="515F6D1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44,5</w:t>
            </w:r>
          </w:p>
        </w:tc>
      </w:tr>
      <w:tr w:rsidR="008B2CB9" w:rsidRPr="00B3035C" w14:paraId="0AD09125" w14:textId="77777777" w:rsidTr="00F3124A">
        <w:trPr>
          <w:trHeight w:val="300"/>
        </w:trPr>
        <w:tc>
          <w:tcPr>
            <w:tcW w:w="4026" w:type="pct"/>
            <w:noWrap/>
            <w:vAlign w:val="bottom"/>
            <w:hideMark/>
          </w:tcPr>
          <w:p w14:paraId="5E696516"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grunty leśne publiczne ogółem</w:t>
            </w:r>
          </w:p>
        </w:tc>
        <w:tc>
          <w:tcPr>
            <w:tcW w:w="404" w:type="pct"/>
            <w:noWrap/>
            <w:vAlign w:val="bottom"/>
            <w:hideMark/>
          </w:tcPr>
          <w:p w14:paraId="0C57EF7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248B308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3 823,56</w:t>
            </w:r>
          </w:p>
        </w:tc>
      </w:tr>
      <w:tr w:rsidR="008B2CB9" w:rsidRPr="00B3035C" w14:paraId="454805DD" w14:textId="77777777" w:rsidTr="00F3124A">
        <w:trPr>
          <w:trHeight w:val="300"/>
        </w:trPr>
        <w:tc>
          <w:tcPr>
            <w:tcW w:w="4026" w:type="pct"/>
            <w:noWrap/>
            <w:vAlign w:val="bottom"/>
            <w:hideMark/>
          </w:tcPr>
          <w:p w14:paraId="7E5CE878"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grunty leśne publiczne Skarbu Państwa</w:t>
            </w:r>
          </w:p>
        </w:tc>
        <w:tc>
          <w:tcPr>
            <w:tcW w:w="404" w:type="pct"/>
            <w:noWrap/>
            <w:vAlign w:val="bottom"/>
            <w:hideMark/>
          </w:tcPr>
          <w:p w14:paraId="4D4F2DF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71A4406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3 813,60</w:t>
            </w:r>
          </w:p>
        </w:tc>
      </w:tr>
      <w:tr w:rsidR="008B2CB9" w:rsidRPr="00B3035C" w14:paraId="06AA5A5F" w14:textId="77777777" w:rsidTr="00F3124A">
        <w:trPr>
          <w:trHeight w:val="300"/>
        </w:trPr>
        <w:tc>
          <w:tcPr>
            <w:tcW w:w="4026" w:type="pct"/>
            <w:noWrap/>
            <w:vAlign w:val="bottom"/>
            <w:hideMark/>
          </w:tcPr>
          <w:p w14:paraId="7715C3BA"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grunty leśne publiczne Skarbu Państwa w zarządzie Lasów Państwowych</w:t>
            </w:r>
          </w:p>
        </w:tc>
        <w:tc>
          <w:tcPr>
            <w:tcW w:w="404" w:type="pct"/>
            <w:noWrap/>
            <w:vAlign w:val="bottom"/>
            <w:hideMark/>
          </w:tcPr>
          <w:p w14:paraId="1902AB9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167E4F0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3 803,16</w:t>
            </w:r>
          </w:p>
        </w:tc>
      </w:tr>
      <w:tr w:rsidR="008B2CB9" w:rsidRPr="00B3035C" w14:paraId="7C2E7060" w14:textId="77777777" w:rsidTr="00F3124A">
        <w:trPr>
          <w:trHeight w:val="300"/>
        </w:trPr>
        <w:tc>
          <w:tcPr>
            <w:tcW w:w="4026" w:type="pct"/>
            <w:noWrap/>
            <w:vAlign w:val="bottom"/>
            <w:hideMark/>
          </w:tcPr>
          <w:p w14:paraId="5059A309"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grunty leśne prywatne</w:t>
            </w:r>
          </w:p>
        </w:tc>
        <w:tc>
          <w:tcPr>
            <w:tcW w:w="404" w:type="pct"/>
            <w:noWrap/>
            <w:vAlign w:val="bottom"/>
            <w:hideMark/>
          </w:tcPr>
          <w:p w14:paraId="19D076C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6D694FF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192,18</w:t>
            </w:r>
          </w:p>
        </w:tc>
      </w:tr>
      <w:tr w:rsidR="008B2CB9" w:rsidRPr="00B3035C" w14:paraId="2D820961" w14:textId="77777777" w:rsidTr="00F3124A">
        <w:trPr>
          <w:trHeight w:val="300"/>
        </w:trPr>
        <w:tc>
          <w:tcPr>
            <w:tcW w:w="4026" w:type="pct"/>
            <w:noWrap/>
            <w:vAlign w:val="bottom"/>
            <w:hideMark/>
          </w:tcPr>
          <w:p w14:paraId="1C9A2091"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Powierzchnia lasów</w:t>
            </w:r>
          </w:p>
        </w:tc>
        <w:tc>
          <w:tcPr>
            <w:tcW w:w="404" w:type="pct"/>
            <w:noWrap/>
            <w:vAlign w:val="bottom"/>
            <w:hideMark/>
          </w:tcPr>
          <w:p w14:paraId="5FE020BB" w14:textId="77777777" w:rsidR="008B2CB9" w:rsidRPr="00B3035C" w:rsidRDefault="008B2CB9" w:rsidP="00F3124A">
            <w:pPr>
              <w:spacing w:line="240" w:lineRule="auto"/>
              <w:rPr>
                <w:rFonts w:ascii="Times New Roman" w:hAnsi="Times New Roman" w:cs="Times New Roman"/>
                <w:b/>
                <w:bCs/>
                <w:sz w:val="24"/>
                <w:szCs w:val="24"/>
              </w:rPr>
            </w:pPr>
          </w:p>
        </w:tc>
        <w:tc>
          <w:tcPr>
            <w:tcW w:w="570" w:type="pct"/>
            <w:noWrap/>
            <w:vAlign w:val="bottom"/>
            <w:hideMark/>
          </w:tcPr>
          <w:p w14:paraId="34549FC5" w14:textId="77777777" w:rsidR="008B2CB9" w:rsidRPr="00B3035C" w:rsidRDefault="008B2CB9" w:rsidP="00F3124A">
            <w:pPr>
              <w:spacing w:line="240" w:lineRule="auto"/>
              <w:jc w:val="center"/>
              <w:rPr>
                <w:rFonts w:ascii="Times New Roman" w:hAnsi="Times New Roman" w:cs="Times New Roman"/>
                <w:sz w:val="24"/>
                <w:szCs w:val="24"/>
              </w:rPr>
            </w:pPr>
          </w:p>
        </w:tc>
      </w:tr>
      <w:tr w:rsidR="008B2CB9" w:rsidRPr="00B3035C" w14:paraId="3E94204E" w14:textId="77777777" w:rsidTr="00F3124A">
        <w:trPr>
          <w:trHeight w:val="300"/>
        </w:trPr>
        <w:tc>
          <w:tcPr>
            <w:tcW w:w="4026" w:type="pct"/>
            <w:noWrap/>
            <w:vAlign w:val="bottom"/>
            <w:hideMark/>
          </w:tcPr>
          <w:p w14:paraId="70AEACA5"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ogółem</w:t>
            </w:r>
          </w:p>
        </w:tc>
        <w:tc>
          <w:tcPr>
            <w:tcW w:w="404" w:type="pct"/>
            <w:noWrap/>
            <w:vAlign w:val="bottom"/>
            <w:hideMark/>
          </w:tcPr>
          <w:p w14:paraId="7822310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52C083F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3 908,34</w:t>
            </w:r>
          </w:p>
        </w:tc>
      </w:tr>
      <w:tr w:rsidR="008B2CB9" w:rsidRPr="00B3035C" w14:paraId="6DE571A1" w14:textId="77777777" w:rsidTr="00F3124A">
        <w:trPr>
          <w:trHeight w:val="300"/>
        </w:trPr>
        <w:tc>
          <w:tcPr>
            <w:tcW w:w="4026" w:type="pct"/>
            <w:noWrap/>
            <w:vAlign w:val="bottom"/>
            <w:hideMark/>
          </w:tcPr>
          <w:p w14:paraId="53A82E4C"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publiczne ogółem</w:t>
            </w:r>
          </w:p>
        </w:tc>
        <w:tc>
          <w:tcPr>
            <w:tcW w:w="404" w:type="pct"/>
            <w:noWrap/>
            <w:vAlign w:val="bottom"/>
            <w:hideMark/>
          </w:tcPr>
          <w:p w14:paraId="7604EAE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35B4A33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3 716,16</w:t>
            </w:r>
          </w:p>
        </w:tc>
      </w:tr>
      <w:tr w:rsidR="008B2CB9" w:rsidRPr="00B3035C" w14:paraId="642A80CC" w14:textId="77777777" w:rsidTr="00F3124A">
        <w:trPr>
          <w:trHeight w:val="300"/>
        </w:trPr>
        <w:tc>
          <w:tcPr>
            <w:tcW w:w="4026" w:type="pct"/>
            <w:noWrap/>
            <w:vAlign w:val="bottom"/>
            <w:hideMark/>
          </w:tcPr>
          <w:p w14:paraId="16451DBC"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publiczne Skarbu Państwa</w:t>
            </w:r>
          </w:p>
        </w:tc>
        <w:tc>
          <w:tcPr>
            <w:tcW w:w="404" w:type="pct"/>
            <w:noWrap/>
            <w:vAlign w:val="bottom"/>
            <w:hideMark/>
          </w:tcPr>
          <w:p w14:paraId="74926CA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305FBEE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3 706,20</w:t>
            </w:r>
          </w:p>
        </w:tc>
      </w:tr>
      <w:tr w:rsidR="008B2CB9" w:rsidRPr="00B3035C" w14:paraId="4796DA5A" w14:textId="77777777" w:rsidTr="00F3124A">
        <w:trPr>
          <w:trHeight w:val="300"/>
        </w:trPr>
        <w:tc>
          <w:tcPr>
            <w:tcW w:w="4026" w:type="pct"/>
            <w:noWrap/>
            <w:vAlign w:val="bottom"/>
            <w:hideMark/>
          </w:tcPr>
          <w:p w14:paraId="4D9C01C1"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publiczne Skarbu Państwa w zarządzie Lasów Państwowych</w:t>
            </w:r>
          </w:p>
        </w:tc>
        <w:tc>
          <w:tcPr>
            <w:tcW w:w="404" w:type="pct"/>
            <w:noWrap/>
            <w:vAlign w:val="bottom"/>
            <w:hideMark/>
          </w:tcPr>
          <w:p w14:paraId="74FC155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05CA93D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3 695,76</w:t>
            </w:r>
          </w:p>
        </w:tc>
      </w:tr>
      <w:tr w:rsidR="008B2CB9" w:rsidRPr="00B3035C" w14:paraId="0CDC2178" w14:textId="77777777" w:rsidTr="00F3124A">
        <w:trPr>
          <w:trHeight w:val="300"/>
        </w:trPr>
        <w:tc>
          <w:tcPr>
            <w:tcW w:w="4026" w:type="pct"/>
            <w:noWrap/>
            <w:vAlign w:val="bottom"/>
            <w:hideMark/>
          </w:tcPr>
          <w:p w14:paraId="01438577"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publiczne Skarbu Państwa w zasobie Własności Rolnej SP</w:t>
            </w:r>
          </w:p>
        </w:tc>
        <w:tc>
          <w:tcPr>
            <w:tcW w:w="404" w:type="pct"/>
            <w:noWrap/>
            <w:vAlign w:val="bottom"/>
            <w:hideMark/>
          </w:tcPr>
          <w:p w14:paraId="1663E6B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1197EFE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10,44</w:t>
            </w:r>
          </w:p>
        </w:tc>
      </w:tr>
      <w:tr w:rsidR="008B2CB9" w:rsidRPr="00B3035C" w14:paraId="750F68BE" w14:textId="77777777" w:rsidTr="00F3124A">
        <w:trPr>
          <w:trHeight w:val="300"/>
        </w:trPr>
        <w:tc>
          <w:tcPr>
            <w:tcW w:w="4026" w:type="pct"/>
            <w:noWrap/>
            <w:vAlign w:val="bottom"/>
            <w:hideMark/>
          </w:tcPr>
          <w:p w14:paraId="73FCA390"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publiczne gminne</w:t>
            </w:r>
          </w:p>
        </w:tc>
        <w:tc>
          <w:tcPr>
            <w:tcW w:w="404" w:type="pct"/>
            <w:noWrap/>
            <w:vAlign w:val="bottom"/>
            <w:hideMark/>
          </w:tcPr>
          <w:p w14:paraId="3E1BBEE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4976FE8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9,96</w:t>
            </w:r>
          </w:p>
        </w:tc>
      </w:tr>
      <w:tr w:rsidR="008B2CB9" w:rsidRPr="00B3035C" w14:paraId="15335C4F" w14:textId="77777777" w:rsidTr="00F3124A">
        <w:trPr>
          <w:trHeight w:val="300"/>
        </w:trPr>
        <w:tc>
          <w:tcPr>
            <w:tcW w:w="4026" w:type="pct"/>
            <w:noWrap/>
            <w:vAlign w:val="bottom"/>
            <w:hideMark/>
          </w:tcPr>
          <w:p w14:paraId="6B3229D9"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lasy prywatne ogółem</w:t>
            </w:r>
          </w:p>
        </w:tc>
        <w:tc>
          <w:tcPr>
            <w:tcW w:w="404" w:type="pct"/>
            <w:noWrap/>
            <w:vAlign w:val="bottom"/>
            <w:hideMark/>
          </w:tcPr>
          <w:p w14:paraId="7E7C482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ha</w:t>
            </w:r>
          </w:p>
        </w:tc>
        <w:tc>
          <w:tcPr>
            <w:tcW w:w="570" w:type="pct"/>
            <w:noWrap/>
            <w:vAlign w:val="bottom"/>
            <w:hideMark/>
          </w:tcPr>
          <w:p w14:paraId="00E9677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192,18</w:t>
            </w:r>
          </w:p>
        </w:tc>
      </w:tr>
      <w:tr w:rsidR="008B2CB9" w:rsidRPr="00B3035C" w14:paraId="7C6E559B" w14:textId="77777777" w:rsidTr="00F3124A">
        <w:trPr>
          <w:trHeight w:val="300"/>
        </w:trPr>
        <w:tc>
          <w:tcPr>
            <w:tcW w:w="4026" w:type="pct"/>
            <w:noWrap/>
            <w:vAlign w:val="bottom"/>
            <w:hideMark/>
          </w:tcPr>
          <w:p w14:paraId="6E6903E3"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powierzchnia lasów na 1 mieszkańca</w:t>
            </w:r>
          </w:p>
        </w:tc>
        <w:tc>
          <w:tcPr>
            <w:tcW w:w="404" w:type="pct"/>
            <w:noWrap/>
            <w:vAlign w:val="bottom"/>
            <w:hideMark/>
          </w:tcPr>
          <w:p w14:paraId="4DC701D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ar</w:t>
            </w:r>
          </w:p>
        </w:tc>
        <w:tc>
          <w:tcPr>
            <w:tcW w:w="570" w:type="pct"/>
            <w:noWrap/>
            <w:vAlign w:val="bottom"/>
            <w:hideMark/>
          </w:tcPr>
          <w:p w14:paraId="669EFD7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78,7</w:t>
            </w:r>
          </w:p>
        </w:tc>
      </w:tr>
    </w:tbl>
    <w:p w14:paraId="2FD70EED"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Źródło: GUS, stan na 31.12.2025r.</w:t>
      </w:r>
    </w:p>
    <w:p w14:paraId="68645810" w14:textId="77777777" w:rsidR="008B2CB9" w:rsidRPr="00B3035C" w:rsidRDefault="008B2CB9" w:rsidP="008B2CB9">
      <w:pPr>
        <w:pStyle w:val="Styl5"/>
        <w:rPr>
          <w:rFonts w:ascii="Times New Roman" w:hAnsi="Times New Roman" w:cs="Times New Roman"/>
        </w:rPr>
      </w:pPr>
      <w:bookmarkStart w:id="154" w:name="_Toc237589797"/>
      <w:r w:rsidRPr="00B3035C">
        <w:rPr>
          <w:rFonts w:ascii="Times New Roman" w:hAnsi="Times New Roman" w:cs="Times New Roman"/>
        </w:rPr>
        <w:t>Szata roślinna i świat zwierzęcy</w:t>
      </w:r>
      <w:bookmarkEnd w:id="154"/>
    </w:p>
    <w:p w14:paraId="6C933FF7"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Według geobotanicznego podziału Polski gmina Międzybórz należy do prowincji Niżowo-Wyżynnej, Środkowoeuropejskiej, </w:t>
      </w:r>
      <w:proofErr w:type="spellStart"/>
      <w:r w:rsidRPr="00B3035C">
        <w:rPr>
          <w:rFonts w:ascii="Times New Roman" w:hAnsi="Times New Roman" w:cs="Times New Roman"/>
          <w:sz w:val="24"/>
          <w:szCs w:val="24"/>
        </w:rPr>
        <w:t>podprowincji</w:t>
      </w:r>
      <w:proofErr w:type="spellEnd"/>
      <w:r w:rsidRPr="00B3035C">
        <w:rPr>
          <w:rFonts w:ascii="Times New Roman" w:hAnsi="Times New Roman" w:cs="Times New Roman"/>
          <w:sz w:val="24"/>
          <w:szCs w:val="24"/>
        </w:rPr>
        <w:t xml:space="preserve"> Środkowoeuropejskiej Właściwej, działu Brandenbursko-Wielkopolskiego [B], krainy Południowo-wielkopolsko-Łużyckiej [B4], </w:t>
      </w:r>
      <w:proofErr w:type="spellStart"/>
      <w:r w:rsidRPr="00B3035C">
        <w:rPr>
          <w:rFonts w:ascii="Times New Roman" w:hAnsi="Times New Roman" w:cs="Times New Roman"/>
          <w:sz w:val="24"/>
          <w:szCs w:val="24"/>
        </w:rPr>
        <w:t>Podkrainy</w:t>
      </w:r>
      <w:proofErr w:type="spellEnd"/>
      <w:r w:rsidRPr="00B3035C">
        <w:rPr>
          <w:rFonts w:ascii="Times New Roman" w:hAnsi="Times New Roman" w:cs="Times New Roman"/>
          <w:sz w:val="24"/>
          <w:szCs w:val="24"/>
        </w:rPr>
        <w:t xml:space="preserve"> Południowo-wielkopolskiej [B4b] i okręgów:</w:t>
      </w:r>
    </w:p>
    <w:p w14:paraId="6809E4FC" w14:textId="77777777" w:rsidR="008B2CB9" w:rsidRPr="00B3035C" w:rsidRDefault="008B2CB9" w:rsidP="00A25B55">
      <w:pPr>
        <w:pStyle w:val="Akapitzlist"/>
        <w:numPr>
          <w:ilvl w:val="0"/>
          <w:numId w:val="63"/>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Okręg Doliny Baryczy B4b12.e</w:t>
      </w:r>
    </w:p>
    <w:p w14:paraId="5EA273EF" w14:textId="77777777" w:rsidR="008B2CB9" w:rsidRPr="00B3035C" w:rsidRDefault="008B2CB9" w:rsidP="00A25B55">
      <w:pPr>
        <w:pStyle w:val="Akapitzlist"/>
        <w:numPr>
          <w:ilvl w:val="0"/>
          <w:numId w:val="63"/>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lastRenderedPageBreak/>
        <w:t>Okręg Wzgórz Trzebnickich B4b13.e</w:t>
      </w:r>
    </w:p>
    <w:p w14:paraId="1946703E"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Gmina charakteryzuje się dominacją nieleśnych zbiorowisk antropogenicznych i półnaturalnych, użytkowanych przez człowieka (grunty orne, łąki i pastwiska). Zbiorowiska nieleśne zajmują 55% powierzchni gminy, a tereny leśne zajmują ponad 44% powierzchni gminy.</w:t>
      </w:r>
    </w:p>
    <w:p w14:paraId="3E4CBAE3"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Na terenach gminy stwierdzono występowanie zespołów roślinnych – naturalnych, półnaturalnych i synantropijnych. Do najcenniejszych należą: łąki </w:t>
      </w:r>
      <w:proofErr w:type="spellStart"/>
      <w:r w:rsidRPr="00B3035C">
        <w:rPr>
          <w:rFonts w:ascii="Times New Roman" w:hAnsi="Times New Roman" w:cs="Times New Roman"/>
          <w:sz w:val="24"/>
          <w:szCs w:val="24"/>
        </w:rPr>
        <w:t>trzęślicowe</w:t>
      </w:r>
      <w:proofErr w:type="spellEnd"/>
      <w:r w:rsidRPr="00B3035C">
        <w:rPr>
          <w:rFonts w:ascii="Times New Roman" w:hAnsi="Times New Roman" w:cs="Times New Roman"/>
          <w:sz w:val="24"/>
          <w:szCs w:val="24"/>
        </w:rPr>
        <w:t xml:space="preserve">, łęgi wierzbowo-topolowe, grądy (wysoki i niski), żyzna buczyna niżowa oraz kwaśna buczyna niżowa. Występują tu również gatunki roślin ściśle i częściowo chronionych: widłak </w:t>
      </w:r>
      <w:proofErr w:type="spellStart"/>
      <w:r w:rsidRPr="00B3035C">
        <w:rPr>
          <w:rFonts w:ascii="Times New Roman" w:hAnsi="Times New Roman" w:cs="Times New Roman"/>
          <w:sz w:val="24"/>
          <w:szCs w:val="24"/>
        </w:rPr>
        <w:t>goździsty</w:t>
      </w:r>
      <w:proofErr w:type="spellEnd"/>
      <w:r w:rsidRPr="00B3035C">
        <w:rPr>
          <w:rFonts w:ascii="Times New Roman" w:hAnsi="Times New Roman" w:cs="Times New Roman"/>
          <w:sz w:val="24"/>
          <w:szCs w:val="24"/>
        </w:rPr>
        <w:t xml:space="preserve">, paprotka zwyczajna, długosz królewski, salwinia pływająca, grążel żółty, grzybienie białe, </w:t>
      </w:r>
      <w:proofErr w:type="spellStart"/>
      <w:r w:rsidRPr="00B3035C">
        <w:rPr>
          <w:rFonts w:ascii="Times New Roman" w:hAnsi="Times New Roman" w:cs="Times New Roman"/>
          <w:sz w:val="24"/>
          <w:szCs w:val="24"/>
        </w:rPr>
        <w:t>grzybieńczyk</w:t>
      </w:r>
      <w:proofErr w:type="spellEnd"/>
      <w:r w:rsidRPr="00B3035C">
        <w:rPr>
          <w:rFonts w:ascii="Times New Roman" w:hAnsi="Times New Roman" w:cs="Times New Roman"/>
          <w:sz w:val="24"/>
          <w:szCs w:val="24"/>
        </w:rPr>
        <w:t xml:space="preserve"> wodny, kukułka szerokolistna, kruszczyk szerokolistny, listera jajowata, kosaciec syberyjski, widłak jałowcowy, widłak cyprysowy, wawrzynek </w:t>
      </w:r>
      <w:proofErr w:type="spellStart"/>
      <w:r w:rsidRPr="00B3035C">
        <w:rPr>
          <w:rFonts w:ascii="Times New Roman" w:hAnsi="Times New Roman" w:cs="Times New Roman"/>
          <w:sz w:val="24"/>
          <w:szCs w:val="24"/>
        </w:rPr>
        <w:t>wilczełyko</w:t>
      </w:r>
      <w:proofErr w:type="spellEnd"/>
      <w:r w:rsidRPr="00B3035C">
        <w:rPr>
          <w:rFonts w:ascii="Times New Roman" w:hAnsi="Times New Roman" w:cs="Times New Roman"/>
          <w:sz w:val="24"/>
          <w:szCs w:val="24"/>
        </w:rPr>
        <w:t xml:space="preserve">, wiciokrzew pomorski, gnieźnik leśny, kruszczyk drobnolistny, podkolan biały, lilia złotogłów, orlik pospolity, śnieżyczka przebiśnieg, śnieżyca wiosenna, storczyk krwisty, a w części wielkopolskiej rosiczka okrągłolistna i gnidosz rozesłany, centuria pospolita, bagno zwyczajne, pierwiosnka lekarska, kocanki piaskowe. Ponadto stwierdzono też w lasach grzyb sromotnik bezwstydny oraz porost – płucnicę islandzką. Wśród chronionych gatunków płazów stwierdzono występowanie: grzebiuszki ziemnej, kumaka nizinnego; ropuch - paskówki, szarej i zielonej; rzekotki drzewnej; traszki - grzebieniastej i zwyczajnej; żaby - moczarowej, </w:t>
      </w:r>
      <w:proofErr w:type="spellStart"/>
      <w:r w:rsidRPr="00B3035C">
        <w:rPr>
          <w:rFonts w:ascii="Times New Roman" w:hAnsi="Times New Roman" w:cs="Times New Roman"/>
          <w:sz w:val="24"/>
          <w:szCs w:val="24"/>
        </w:rPr>
        <w:t>jeziorkowej</w:t>
      </w:r>
      <w:proofErr w:type="spellEnd"/>
      <w:r w:rsidRPr="00B3035C">
        <w:rPr>
          <w:rFonts w:ascii="Times New Roman" w:hAnsi="Times New Roman" w:cs="Times New Roman"/>
          <w:sz w:val="24"/>
          <w:szCs w:val="24"/>
        </w:rPr>
        <w:t xml:space="preserve">, wodnej, śmieszki i trawnej. Z gatunków gadów chronionych stwierdzono występowanie: jaszczurki - zwinka i żyworodna, padalca zwyczajnego, zaskrońca i żmiję zygzakowatą. Wśród ssaków stwierdzono: wszystkie owadożerne oraz wiewiórka pospolita, bóbr europejski, chomik europejski, popielica, orzesznica, wydra, gronostaj i łasica. Teren zamieszkują liczne gatunki ptaków. Na stawach i zbiornikach wodnych regularnie wyprowadzają swe lęgi ptaki wodno-błotne, a wiele innych zatrzymuje się na przelotach wiosną i jesienią. Na dużych i płytkich stawach, w rozległych łanach szuwarów gniazdują: gęgawa, bąk, drapieżny błotniak stawowy, a także perkoz rdzawoszyi, perkozek, wodnik, brzęczka, trzciniak i </w:t>
      </w:r>
      <w:proofErr w:type="spellStart"/>
      <w:r w:rsidRPr="00B3035C">
        <w:rPr>
          <w:rFonts w:ascii="Times New Roman" w:hAnsi="Times New Roman" w:cs="Times New Roman"/>
          <w:sz w:val="24"/>
          <w:szCs w:val="24"/>
        </w:rPr>
        <w:t>trzcinniczek</w:t>
      </w:r>
      <w:proofErr w:type="spellEnd"/>
      <w:r w:rsidRPr="00B3035C">
        <w:rPr>
          <w:rFonts w:ascii="Times New Roman" w:hAnsi="Times New Roman" w:cs="Times New Roman"/>
          <w:sz w:val="24"/>
          <w:szCs w:val="24"/>
        </w:rPr>
        <w:t xml:space="preserve">. Charakterystycznym gatunkiem mokradeł śródleśnych i okolic stawów jest żuraw. Wiele ptaków nalatuje z oddalonych stawów Milickich. W lasach na szczególną uwagę zasługują: dzięcioł czarny, lelek i gołąb siniak. W najstarszych drzewostanach gniazduje bocian czarny. Ptaki wodno-błotne łąk są obecnie nieliczne. Jedynie w latach wilgotnych występują pary czajki, kszyka, rycyka oraz </w:t>
      </w:r>
      <w:proofErr w:type="spellStart"/>
      <w:r w:rsidRPr="00B3035C">
        <w:rPr>
          <w:rFonts w:ascii="Times New Roman" w:hAnsi="Times New Roman" w:cs="Times New Roman"/>
          <w:sz w:val="24"/>
          <w:szCs w:val="24"/>
        </w:rPr>
        <w:t>krwawodzioba</w:t>
      </w:r>
      <w:proofErr w:type="spellEnd"/>
      <w:r w:rsidRPr="00B3035C">
        <w:rPr>
          <w:rFonts w:ascii="Times New Roman" w:hAnsi="Times New Roman" w:cs="Times New Roman"/>
          <w:sz w:val="24"/>
          <w:szCs w:val="24"/>
        </w:rPr>
        <w:t>.</w:t>
      </w:r>
    </w:p>
    <w:p w14:paraId="45CE5011" w14:textId="43E90FC6"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Ekosystemy leśne, łąkowe i wodne umożliwiają funkcjonowanie niemal pełnego łańcucha pokarmowego. Z ssaków na obszarze gminy odnotowano występowanie następujących gatunków: Owadożerne: Jeż zachodni (</w:t>
      </w:r>
      <w:proofErr w:type="spellStart"/>
      <w:r w:rsidRPr="00B3035C">
        <w:rPr>
          <w:rFonts w:ascii="Times New Roman" w:hAnsi="Times New Roman" w:cs="Times New Roman"/>
          <w:sz w:val="24"/>
          <w:szCs w:val="24"/>
        </w:rPr>
        <w:t>Erinaceus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europaeus</w:t>
      </w:r>
      <w:proofErr w:type="spellEnd"/>
      <w:r w:rsidRPr="00B3035C">
        <w:rPr>
          <w:rFonts w:ascii="Times New Roman" w:hAnsi="Times New Roman" w:cs="Times New Roman"/>
          <w:sz w:val="24"/>
          <w:szCs w:val="24"/>
        </w:rPr>
        <w:t>), Jeż wschodni (</w:t>
      </w:r>
      <w:proofErr w:type="spellStart"/>
      <w:r w:rsidRPr="00B3035C">
        <w:rPr>
          <w:rFonts w:ascii="Times New Roman" w:hAnsi="Times New Roman" w:cs="Times New Roman"/>
          <w:sz w:val="24"/>
          <w:szCs w:val="24"/>
        </w:rPr>
        <w:t>Erinaceus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concolor</w:t>
      </w:r>
      <w:proofErr w:type="spellEnd"/>
      <w:r w:rsidRPr="00B3035C">
        <w:rPr>
          <w:rFonts w:ascii="Times New Roman" w:hAnsi="Times New Roman" w:cs="Times New Roman"/>
          <w:sz w:val="24"/>
          <w:szCs w:val="24"/>
        </w:rPr>
        <w:t>), Kret (</w:t>
      </w:r>
      <w:proofErr w:type="spellStart"/>
      <w:r w:rsidRPr="00B3035C">
        <w:rPr>
          <w:rFonts w:ascii="Times New Roman" w:hAnsi="Times New Roman" w:cs="Times New Roman"/>
          <w:sz w:val="24"/>
          <w:szCs w:val="24"/>
        </w:rPr>
        <w:t>Talpa</w:t>
      </w:r>
      <w:proofErr w:type="spellEnd"/>
      <w:r w:rsidR="00F3124A"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europaea</w:t>
      </w:r>
      <w:proofErr w:type="spellEnd"/>
      <w:r w:rsidRPr="00B3035C">
        <w:rPr>
          <w:rFonts w:ascii="Times New Roman" w:hAnsi="Times New Roman" w:cs="Times New Roman"/>
          <w:sz w:val="24"/>
          <w:szCs w:val="24"/>
        </w:rPr>
        <w:t>), Ryjówka aksamitna (</w:t>
      </w:r>
      <w:proofErr w:type="spellStart"/>
      <w:r w:rsidRPr="00B3035C">
        <w:rPr>
          <w:rFonts w:ascii="Times New Roman" w:hAnsi="Times New Roman" w:cs="Times New Roman"/>
          <w:sz w:val="24"/>
          <w:szCs w:val="24"/>
        </w:rPr>
        <w:t>Sorex</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araneus</w:t>
      </w:r>
      <w:proofErr w:type="spellEnd"/>
      <w:r w:rsidRPr="00B3035C">
        <w:rPr>
          <w:rFonts w:ascii="Times New Roman" w:hAnsi="Times New Roman" w:cs="Times New Roman"/>
          <w:sz w:val="24"/>
          <w:szCs w:val="24"/>
        </w:rPr>
        <w:t>), Ryjówka malutka (</w:t>
      </w:r>
      <w:proofErr w:type="spellStart"/>
      <w:r w:rsidRPr="00B3035C">
        <w:rPr>
          <w:rFonts w:ascii="Times New Roman" w:hAnsi="Times New Roman" w:cs="Times New Roman"/>
          <w:sz w:val="24"/>
          <w:szCs w:val="24"/>
        </w:rPr>
        <w:t>Sorex</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minutus</w:t>
      </w:r>
      <w:proofErr w:type="spellEnd"/>
      <w:r w:rsidRPr="00B3035C">
        <w:rPr>
          <w:rFonts w:ascii="Times New Roman" w:hAnsi="Times New Roman" w:cs="Times New Roman"/>
          <w:sz w:val="24"/>
          <w:szCs w:val="24"/>
        </w:rPr>
        <w:t>), Rzęsorek rzeczek (</w:t>
      </w:r>
      <w:proofErr w:type="spellStart"/>
      <w:r w:rsidRPr="00B3035C">
        <w:rPr>
          <w:rFonts w:ascii="Times New Roman" w:hAnsi="Times New Roman" w:cs="Times New Roman"/>
          <w:sz w:val="24"/>
          <w:szCs w:val="24"/>
        </w:rPr>
        <w:t>Neomys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fodiens</w:t>
      </w:r>
      <w:proofErr w:type="spellEnd"/>
      <w:r w:rsidRPr="00B3035C">
        <w:rPr>
          <w:rFonts w:ascii="Times New Roman" w:hAnsi="Times New Roman" w:cs="Times New Roman"/>
          <w:sz w:val="24"/>
          <w:szCs w:val="24"/>
        </w:rPr>
        <w:t>), Zębiełek karliczek (</w:t>
      </w:r>
      <w:proofErr w:type="spellStart"/>
      <w:r w:rsidRPr="00B3035C">
        <w:rPr>
          <w:rFonts w:ascii="Times New Roman" w:hAnsi="Times New Roman" w:cs="Times New Roman"/>
          <w:sz w:val="24"/>
          <w:szCs w:val="24"/>
        </w:rPr>
        <w:t>Crocidura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suaveolens</w:t>
      </w:r>
      <w:proofErr w:type="spellEnd"/>
      <w:r w:rsidRPr="00B3035C">
        <w:rPr>
          <w:rFonts w:ascii="Times New Roman" w:hAnsi="Times New Roman" w:cs="Times New Roman"/>
          <w:sz w:val="24"/>
          <w:szCs w:val="24"/>
        </w:rPr>
        <w:t>).</w:t>
      </w:r>
    </w:p>
    <w:p w14:paraId="0B01102B" w14:textId="34206439"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Nietoperze: Nocek duży (</w:t>
      </w:r>
      <w:proofErr w:type="spellStart"/>
      <w:r w:rsidRPr="00B3035C">
        <w:rPr>
          <w:rFonts w:ascii="Times New Roman" w:hAnsi="Times New Roman" w:cs="Times New Roman"/>
          <w:sz w:val="24"/>
          <w:szCs w:val="24"/>
        </w:rPr>
        <w:t>Myotis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myotis</w:t>
      </w:r>
      <w:proofErr w:type="spellEnd"/>
      <w:r w:rsidRPr="00B3035C">
        <w:rPr>
          <w:rFonts w:ascii="Times New Roman" w:hAnsi="Times New Roman" w:cs="Times New Roman"/>
          <w:sz w:val="24"/>
          <w:szCs w:val="24"/>
        </w:rPr>
        <w:t xml:space="preserve">), Nocek </w:t>
      </w:r>
      <w:proofErr w:type="spellStart"/>
      <w:r w:rsidRPr="00B3035C">
        <w:rPr>
          <w:rFonts w:ascii="Times New Roman" w:hAnsi="Times New Roman" w:cs="Times New Roman"/>
          <w:sz w:val="24"/>
          <w:szCs w:val="24"/>
        </w:rPr>
        <w:t>Natterrera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Myotis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nattereri</w:t>
      </w:r>
      <w:proofErr w:type="spellEnd"/>
      <w:r w:rsidRPr="00B3035C">
        <w:rPr>
          <w:rFonts w:ascii="Times New Roman" w:hAnsi="Times New Roman" w:cs="Times New Roman"/>
          <w:sz w:val="24"/>
          <w:szCs w:val="24"/>
        </w:rPr>
        <w:t>), Nocek wąsatek (</w:t>
      </w:r>
      <w:proofErr w:type="spellStart"/>
      <w:r w:rsidRPr="00B3035C">
        <w:rPr>
          <w:rFonts w:ascii="Times New Roman" w:hAnsi="Times New Roman" w:cs="Times New Roman"/>
          <w:sz w:val="24"/>
          <w:szCs w:val="24"/>
        </w:rPr>
        <w:t>Myotis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mystacinus</w:t>
      </w:r>
      <w:proofErr w:type="spellEnd"/>
      <w:r w:rsidRPr="00B3035C">
        <w:rPr>
          <w:rFonts w:ascii="Times New Roman" w:hAnsi="Times New Roman" w:cs="Times New Roman"/>
          <w:sz w:val="24"/>
          <w:szCs w:val="24"/>
        </w:rPr>
        <w:t>), Nocek rudy (</w:t>
      </w:r>
      <w:proofErr w:type="spellStart"/>
      <w:r w:rsidRPr="00B3035C">
        <w:rPr>
          <w:rFonts w:ascii="Times New Roman" w:hAnsi="Times New Roman" w:cs="Times New Roman"/>
          <w:sz w:val="24"/>
          <w:szCs w:val="24"/>
        </w:rPr>
        <w:t>Myotis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daubentoni</w:t>
      </w:r>
      <w:proofErr w:type="spellEnd"/>
      <w:r w:rsidRPr="00B3035C">
        <w:rPr>
          <w:rFonts w:ascii="Times New Roman" w:hAnsi="Times New Roman" w:cs="Times New Roman"/>
          <w:sz w:val="24"/>
          <w:szCs w:val="24"/>
        </w:rPr>
        <w:t>), Mroczek późny (</w:t>
      </w:r>
      <w:proofErr w:type="spellStart"/>
      <w:r w:rsidRPr="00B3035C">
        <w:rPr>
          <w:rFonts w:ascii="Times New Roman" w:hAnsi="Times New Roman" w:cs="Times New Roman"/>
          <w:sz w:val="24"/>
          <w:szCs w:val="24"/>
        </w:rPr>
        <w:t>Eptestcus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serotinus</w:t>
      </w:r>
      <w:proofErr w:type="spellEnd"/>
      <w:r w:rsidRPr="00B3035C">
        <w:rPr>
          <w:rFonts w:ascii="Times New Roman" w:hAnsi="Times New Roman" w:cs="Times New Roman"/>
          <w:sz w:val="24"/>
          <w:szCs w:val="24"/>
        </w:rPr>
        <w:t>), Karlik malutki (</w:t>
      </w:r>
      <w:proofErr w:type="spellStart"/>
      <w:r w:rsidRPr="00B3035C">
        <w:rPr>
          <w:rFonts w:ascii="Times New Roman" w:hAnsi="Times New Roman" w:cs="Times New Roman"/>
          <w:sz w:val="24"/>
          <w:szCs w:val="24"/>
        </w:rPr>
        <w:t>Pipistrellus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pipistrellus</w:t>
      </w:r>
      <w:proofErr w:type="spellEnd"/>
      <w:r w:rsidRPr="00B3035C">
        <w:rPr>
          <w:rFonts w:ascii="Times New Roman" w:hAnsi="Times New Roman" w:cs="Times New Roman"/>
          <w:sz w:val="24"/>
          <w:szCs w:val="24"/>
        </w:rPr>
        <w:t>), Borowiec wielki (</w:t>
      </w:r>
      <w:proofErr w:type="spellStart"/>
      <w:r w:rsidRPr="00B3035C">
        <w:rPr>
          <w:rFonts w:ascii="Times New Roman" w:hAnsi="Times New Roman" w:cs="Times New Roman"/>
          <w:sz w:val="24"/>
          <w:szCs w:val="24"/>
        </w:rPr>
        <w:t>Nyctalus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noctula</w:t>
      </w:r>
      <w:proofErr w:type="spellEnd"/>
      <w:r w:rsidRPr="00B3035C">
        <w:rPr>
          <w:rFonts w:ascii="Times New Roman" w:hAnsi="Times New Roman" w:cs="Times New Roman"/>
          <w:sz w:val="24"/>
          <w:szCs w:val="24"/>
        </w:rPr>
        <w:t>), Gacek brunatny (</w:t>
      </w:r>
      <w:proofErr w:type="spellStart"/>
      <w:r w:rsidRPr="00B3035C">
        <w:rPr>
          <w:rFonts w:ascii="Times New Roman" w:hAnsi="Times New Roman" w:cs="Times New Roman"/>
          <w:sz w:val="24"/>
          <w:szCs w:val="24"/>
        </w:rPr>
        <w:t>Plecotus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auritus</w:t>
      </w:r>
      <w:proofErr w:type="spellEnd"/>
      <w:r w:rsidRPr="00B3035C">
        <w:rPr>
          <w:rFonts w:ascii="Times New Roman" w:hAnsi="Times New Roman" w:cs="Times New Roman"/>
          <w:sz w:val="24"/>
          <w:szCs w:val="24"/>
        </w:rPr>
        <w:t>), Ga</w:t>
      </w:r>
      <w:r w:rsidR="00B3035C" w:rsidRPr="00B3035C">
        <w:rPr>
          <w:rFonts w:ascii="Times New Roman" w:hAnsi="Times New Roman" w:cs="Times New Roman"/>
          <w:sz w:val="24"/>
          <w:szCs w:val="24"/>
        </w:rPr>
        <w:t>cek szary (</w:t>
      </w:r>
      <w:proofErr w:type="spellStart"/>
      <w:r w:rsidR="00B3035C" w:rsidRPr="00B3035C">
        <w:rPr>
          <w:rFonts w:ascii="Times New Roman" w:hAnsi="Times New Roman" w:cs="Times New Roman"/>
          <w:sz w:val="24"/>
          <w:szCs w:val="24"/>
        </w:rPr>
        <w:t>Plecotus</w:t>
      </w:r>
      <w:proofErr w:type="spellEnd"/>
      <w:r w:rsidR="00B3035C" w:rsidRPr="00B3035C">
        <w:rPr>
          <w:rFonts w:ascii="Times New Roman" w:hAnsi="Times New Roman" w:cs="Times New Roman"/>
          <w:sz w:val="24"/>
          <w:szCs w:val="24"/>
        </w:rPr>
        <w:t xml:space="preserve"> </w:t>
      </w:r>
      <w:proofErr w:type="spellStart"/>
      <w:r w:rsidR="00B3035C" w:rsidRPr="00B3035C">
        <w:rPr>
          <w:rFonts w:ascii="Times New Roman" w:hAnsi="Times New Roman" w:cs="Times New Roman"/>
          <w:sz w:val="24"/>
          <w:szCs w:val="24"/>
        </w:rPr>
        <w:t>austhacus</w:t>
      </w:r>
      <w:proofErr w:type="spellEnd"/>
      <w:r w:rsidR="00B3035C" w:rsidRPr="00B3035C">
        <w:rPr>
          <w:rFonts w:ascii="Times New Roman" w:hAnsi="Times New Roman" w:cs="Times New Roman"/>
          <w:sz w:val="24"/>
          <w:szCs w:val="24"/>
        </w:rPr>
        <w:t xml:space="preserve">). </w:t>
      </w:r>
      <w:r w:rsidRPr="00B3035C">
        <w:rPr>
          <w:rFonts w:ascii="Times New Roman" w:hAnsi="Times New Roman" w:cs="Times New Roman"/>
          <w:sz w:val="24"/>
          <w:szCs w:val="24"/>
        </w:rPr>
        <w:t>Zajęczaki: Królik (</w:t>
      </w:r>
      <w:proofErr w:type="spellStart"/>
      <w:r w:rsidRPr="00B3035C">
        <w:rPr>
          <w:rFonts w:ascii="Times New Roman" w:hAnsi="Times New Roman" w:cs="Times New Roman"/>
          <w:sz w:val="24"/>
          <w:szCs w:val="24"/>
        </w:rPr>
        <w:t>Oryctolagus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cuniculus</w:t>
      </w:r>
      <w:proofErr w:type="spellEnd"/>
      <w:r w:rsidRPr="00B3035C">
        <w:rPr>
          <w:rFonts w:ascii="Times New Roman" w:hAnsi="Times New Roman" w:cs="Times New Roman"/>
          <w:sz w:val="24"/>
          <w:szCs w:val="24"/>
        </w:rPr>
        <w:t>), Zając szarak (</w:t>
      </w:r>
      <w:proofErr w:type="spellStart"/>
      <w:r w:rsidRPr="00B3035C">
        <w:rPr>
          <w:rFonts w:ascii="Times New Roman" w:hAnsi="Times New Roman" w:cs="Times New Roman"/>
          <w:sz w:val="24"/>
          <w:szCs w:val="24"/>
        </w:rPr>
        <w:t>Lepus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capensis</w:t>
      </w:r>
      <w:proofErr w:type="spellEnd"/>
      <w:r w:rsidRPr="00B3035C">
        <w:rPr>
          <w:rFonts w:ascii="Times New Roman" w:hAnsi="Times New Roman" w:cs="Times New Roman"/>
          <w:sz w:val="24"/>
          <w:szCs w:val="24"/>
        </w:rPr>
        <w:t>).</w:t>
      </w:r>
    </w:p>
    <w:p w14:paraId="42D5FEEA"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lastRenderedPageBreak/>
        <w:t>Gryzonie: Wiewiórka pospolita (</w:t>
      </w:r>
      <w:proofErr w:type="spellStart"/>
      <w:r w:rsidRPr="00B3035C">
        <w:rPr>
          <w:rFonts w:ascii="Times New Roman" w:hAnsi="Times New Roman" w:cs="Times New Roman"/>
          <w:sz w:val="24"/>
          <w:szCs w:val="24"/>
        </w:rPr>
        <w:t>Sciurus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vulgaris</w:t>
      </w:r>
      <w:proofErr w:type="spellEnd"/>
      <w:r w:rsidRPr="00B3035C">
        <w:rPr>
          <w:rFonts w:ascii="Times New Roman" w:hAnsi="Times New Roman" w:cs="Times New Roman"/>
          <w:sz w:val="24"/>
          <w:szCs w:val="24"/>
        </w:rPr>
        <w:t>), Bóbr europejski (</w:t>
      </w:r>
      <w:proofErr w:type="spellStart"/>
      <w:r w:rsidRPr="00B3035C">
        <w:rPr>
          <w:rFonts w:ascii="Times New Roman" w:hAnsi="Times New Roman" w:cs="Times New Roman"/>
          <w:sz w:val="24"/>
          <w:szCs w:val="24"/>
        </w:rPr>
        <w:t>Castor</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fiber</w:t>
      </w:r>
      <w:proofErr w:type="spellEnd"/>
      <w:r w:rsidRPr="00B3035C">
        <w:rPr>
          <w:rFonts w:ascii="Times New Roman" w:hAnsi="Times New Roman" w:cs="Times New Roman"/>
          <w:sz w:val="24"/>
          <w:szCs w:val="24"/>
        </w:rPr>
        <w:t>), Chomik europejski (</w:t>
      </w:r>
      <w:proofErr w:type="spellStart"/>
      <w:r w:rsidRPr="00B3035C">
        <w:rPr>
          <w:rFonts w:ascii="Times New Roman" w:hAnsi="Times New Roman" w:cs="Times New Roman"/>
          <w:sz w:val="24"/>
          <w:szCs w:val="24"/>
        </w:rPr>
        <w:t>Cricetus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cncetus</w:t>
      </w:r>
      <w:proofErr w:type="spellEnd"/>
      <w:r w:rsidRPr="00B3035C">
        <w:rPr>
          <w:rFonts w:ascii="Times New Roman" w:hAnsi="Times New Roman" w:cs="Times New Roman"/>
          <w:sz w:val="24"/>
          <w:szCs w:val="24"/>
        </w:rPr>
        <w:t>), Piżmak (</w:t>
      </w:r>
      <w:proofErr w:type="spellStart"/>
      <w:r w:rsidRPr="00B3035C">
        <w:rPr>
          <w:rFonts w:ascii="Times New Roman" w:hAnsi="Times New Roman" w:cs="Times New Roman"/>
          <w:sz w:val="24"/>
          <w:szCs w:val="24"/>
        </w:rPr>
        <w:t>Ondatra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zibethicus</w:t>
      </w:r>
      <w:proofErr w:type="spellEnd"/>
      <w:r w:rsidRPr="00B3035C">
        <w:rPr>
          <w:rFonts w:ascii="Times New Roman" w:hAnsi="Times New Roman" w:cs="Times New Roman"/>
          <w:sz w:val="24"/>
          <w:szCs w:val="24"/>
        </w:rPr>
        <w:t>), Nornica ruda (</w:t>
      </w:r>
      <w:proofErr w:type="spellStart"/>
      <w:r w:rsidRPr="00B3035C">
        <w:rPr>
          <w:rFonts w:ascii="Times New Roman" w:hAnsi="Times New Roman" w:cs="Times New Roman"/>
          <w:sz w:val="24"/>
          <w:szCs w:val="24"/>
        </w:rPr>
        <w:t>Clethrionomys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glareolus</w:t>
      </w:r>
      <w:proofErr w:type="spellEnd"/>
      <w:r w:rsidRPr="00B3035C">
        <w:rPr>
          <w:rFonts w:ascii="Times New Roman" w:hAnsi="Times New Roman" w:cs="Times New Roman"/>
          <w:sz w:val="24"/>
          <w:szCs w:val="24"/>
        </w:rPr>
        <w:t>), Karczownik (</w:t>
      </w:r>
      <w:proofErr w:type="spellStart"/>
      <w:r w:rsidRPr="00B3035C">
        <w:rPr>
          <w:rFonts w:ascii="Times New Roman" w:hAnsi="Times New Roman" w:cs="Times New Roman"/>
          <w:sz w:val="24"/>
          <w:szCs w:val="24"/>
        </w:rPr>
        <w:t>Arvícola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terrestris</w:t>
      </w:r>
      <w:proofErr w:type="spellEnd"/>
      <w:r w:rsidRPr="00B3035C">
        <w:rPr>
          <w:rFonts w:ascii="Times New Roman" w:hAnsi="Times New Roman" w:cs="Times New Roman"/>
          <w:sz w:val="24"/>
          <w:szCs w:val="24"/>
        </w:rPr>
        <w:t>), Darniówka zwyczajna (</w:t>
      </w:r>
      <w:proofErr w:type="spellStart"/>
      <w:r w:rsidRPr="00B3035C">
        <w:rPr>
          <w:rFonts w:ascii="Times New Roman" w:hAnsi="Times New Roman" w:cs="Times New Roman"/>
          <w:sz w:val="24"/>
          <w:szCs w:val="24"/>
        </w:rPr>
        <w:t>Pitymys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subterraneus</w:t>
      </w:r>
      <w:proofErr w:type="spellEnd"/>
      <w:r w:rsidRPr="00B3035C">
        <w:rPr>
          <w:rFonts w:ascii="Times New Roman" w:hAnsi="Times New Roman" w:cs="Times New Roman"/>
          <w:sz w:val="24"/>
          <w:szCs w:val="24"/>
        </w:rPr>
        <w:t>), Nornik północny (</w:t>
      </w:r>
      <w:proofErr w:type="spellStart"/>
      <w:r w:rsidRPr="00B3035C">
        <w:rPr>
          <w:rFonts w:ascii="Times New Roman" w:hAnsi="Times New Roman" w:cs="Times New Roman"/>
          <w:sz w:val="24"/>
          <w:szCs w:val="24"/>
        </w:rPr>
        <w:t>Microtus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oeconomus</w:t>
      </w:r>
      <w:proofErr w:type="spellEnd"/>
      <w:r w:rsidRPr="00B3035C">
        <w:rPr>
          <w:rFonts w:ascii="Times New Roman" w:hAnsi="Times New Roman" w:cs="Times New Roman"/>
          <w:sz w:val="24"/>
          <w:szCs w:val="24"/>
        </w:rPr>
        <w:t>), Nornik bury (</w:t>
      </w:r>
      <w:proofErr w:type="spellStart"/>
      <w:r w:rsidRPr="00B3035C">
        <w:rPr>
          <w:rFonts w:ascii="Times New Roman" w:hAnsi="Times New Roman" w:cs="Times New Roman"/>
          <w:sz w:val="24"/>
          <w:szCs w:val="24"/>
        </w:rPr>
        <w:t>Microtus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agrestis</w:t>
      </w:r>
      <w:proofErr w:type="spellEnd"/>
      <w:r w:rsidRPr="00B3035C">
        <w:rPr>
          <w:rFonts w:ascii="Times New Roman" w:hAnsi="Times New Roman" w:cs="Times New Roman"/>
          <w:sz w:val="24"/>
          <w:szCs w:val="24"/>
        </w:rPr>
        <w:t>), Polnik (</w:t>
      </w:r>
      <w:proofErr w:type="spellStart"/>
      <w:r w:rsidRPr="00B3035C">
        <w:rPr>
          <w:rFonts w:ascii="Times New Roman" w:hAnsi="Times New Roman" w:cs="Times New Roman"/>
          <w:sz w:val="24"/>
          <w:szCs w:val="24"/>
        </w:rPr>
        <w:t>Microtus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arvalis</w:t>
      </w:r>
      <w:proofErr w:type="spellEnd"/>
      <w:r w:rsidRPr="00B3035C">
        <w:rPr>
          <w:rFonts w:ascii="Times New Roman" w:hAnsi="Times New Roman" w:cs="Times New Roman"/>
          <w:sz w:val="24"/>
          <w:szCs w:val="24"/>
        </w:rPr>
        <w:t xml:space="preserve">), Mysz domowa (Mus </w:t>
      </w:r>
      <w:proofErr w:type="spellStart"/>
      <w:r w:rsidRPr="00B3035C">
        <w:rPr>
          <w:rFonts w:ascii="Times New Roman" w:hAnsi="Times New Roman" w:cs="Times New Roman"/>
          <w:sz w:val="24"/>
          <w:szCs w:val="24"/>
        </w:rPr>
        <w:t>musculus</w:t>
      </w:r>
      <w:proofErr w:type="spellEnd"/>
      <w:r w:rsidRPr="00B3035C">
        <w:rPr>
          <w:rFonts w:ascii="Times New Roman" w:hAnsi="Times New Roman" w:cs="Times New Roman"/>
          <w:sz w:val="24"/>
          <w:szCs w:val="24"/>
        </w:rPr>
        <w:t>), Szczur wędrowny (</w:t>
      </w:r>
      <w:proofErr w:type="spellStart"/>
      <w:r w:rsidRPr="00B3035C">
        <w:rPr>
          <w:rFonts w:ascii="Times New Roman" w:hAnsi="Times New Roman" w:cs="Times New Roman"/>
          <w:sz w:val="24"/>
          <w:szCs w:val="24"/>
        </w:rPr>
        <w:t>Rattus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norvegicus</w:t>
      </w:r>
      <w:proofErr w:type="spellEnd"/>
      <w:r w:rsidRPr="00B3035C">
        <w:rPr>
          <w:rFonts w:ascii="Times New Roman" w:hAnsi="Times New Roman" w:cs="Times New Roman"/>
          <w:sz w:val="24"/>
          <w:szCs w:val="24"/>
        </w:rPr>
        <w:t>), Badylarka (</w:t>
      </w:r>
      <w:proofErr w:type="spellStart"/>
      <w:r w:rsidRPr="00B3035C">
        <w:rPr>
          <w:rFonts w:ascii="Times New Roman" w:hAnsi="Times New Roman" w:cs="Times New Roman"/>
          <w:sz w:val="24"/>
          <w:szCs w:val="24"/>
        </w:rPr>
        <w:t>Micromys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minutus</w:t>
      </w:r>
      <w:proofErr w:type="spellEnd"/>
      <w:r w:rsidRPr="00B3035C">
        <w:rPr>
          <w:rFonts w:ascii="Times New Roman" w:hAnsi="Times New Roman" w:cs="Times New Roman"/>
          <w:sz w:val="24"/>
          <w:szCs w:val="24"/>
        </w:rPr>
        <w:t>), Mysz polna (</w:t>
      </w:r>
      <w:proofErr w:type="spellStart"/>
      <w:r w:rsidRPr="00B3035C">
        <w:rPr>
          <w:rFonts w:ascii="Times New Roman" w:hAnsi="Times New Roman" w:cs="Times New Roman"/>
          <w:sz w:val="24"/>
          <w:szCs w:val="24"/>
        </w:rPr>
        <w:t>Apodemus</w:t>
      </w:r>
      <w:proofErr w:type="spellEnd"/>
      <w:r w:rsidRPr="00B3035C">
        <w:rPr>
          <w:rFonts w:ascii="Times New Roman" w:hAnsi="Times New Roman" w:cs="Times New Roman"/>
          <w:sz w:val="24"/>
          <w:szCs w:val="24"/>
        </w:rPr>
        <w:t xml:space="preserve"> agrariusz), Mysz leśna (</w:t>
      </w:r>
      <w:proofErr w:type="spellStart"/>
      <w:r w:rsidRPr="00B3035C">
        <w:rPr>
          <w:rFonts w:ascii="Times New Roman" w:hAnsi="Times New Roman" w:cs="Times New Roman"/>
          <w:sz w:val="24"/>
          <w:szCs w:val="24"/>
        </w:rPr>
        <w:t>Apodemus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flavicollis</w:t>
      </w:r>
      <w:proofErr w:type="spellEnd"/>
      <w:r w:rsidRPr="00B3035C">
        <w:rPr>
          <w:rFonts w:ascii="Times New Roman" w:hAnsi="Times New Roman" w:cs="Times New Roman"/>
          <w:sz w:val="24"/>
          <w:szCs w:val="24"/>
        </w:rPr>
        <w:t>), Mysz zaroślowa (</w:t>
      </w:r>
      <w:proofErr w:type="spellStart"/>
      <w:r w:rsidRPr="00B3035C">
        <w:rPr>
          <w:rFonts w:ascii="Times New Roman" w:hAnsi="Times New Roman" w:cs="Times New Roman"/>
          <w:sz w:val="24"/>
          <w:szCs w:val="24"/>
        </w:rPr>
        <w:t>Apodemus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sylvaticus</w:t>
      </w:r>
      <w:proofErr w:type="spellEnd"/>
      <w:r w:rsidRPr="00B3035C">
        <w:rPr>
          <w:rFonts w:ascii="Times New Roman" w:hAnsi="Times New Roman" w:cs="Times New Roman"/>
          <w:sz w:val="24"/>
          <w:szCs w:val="24"/>
        </w:rPr>
        <w:t>), Popielica (</w:t>
      </w:r>
      <w:proofErr w:type="spellStart"/>
      <w:r w:rsidRPr="00B3035C">
        <w:rPr>
          <w:rFonts w:ascii="Times New Roman" w:hAnsi="Times New Roman" w:cs="Times New Roman"/>
          <w:sz w:val="24"/>
          <w:szCs w:val="24"/>
        </w:rPr>
        <w:t>Glis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glis</w:t>
      </w:r>
      <w:proofErr w:type="spellEnd"/>
      <w:r w:rsidRPr="00B3035C">
        <w:rPr>
          <w:rFonts w:ascii="Times New Roman" w:hAnsi="Times New Roman" w:cs="Times New Roman"/>
          <w:sz w:val="24"/>
          <w:szCs w:val="24"/>
        </w:rPr>
        <w:t>), Orzesznica (</w:t>
      </w:r>
      <w:proofErr w:type="spellStart"/>
      <w:r w:rsidRPr="00B3035C">
        <w:rPr>
          <w:rFonts w:ascii="Times New Roman" w:hAnsi="Times New Roman" w:cs="Times New Roman"/>
          <w:sz w:val="24"/>
          <w:szCs w:val="24"/>
        </w:rPr>
        <w:t>Muscardinus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avellanariüs</w:t>
      </w:r>
      <w:proofErr w:type="spellEnd"/>
      <w:r w:rsidRPr="00B3035C">
        <w:rPr>
          <w:rFonts w:ascii="Times New Roman" w:hAnsi="Times New Roman" w:cs="Times New Roman"/>
          <w:sz w:val="24"/>
          <w:szCs w:val="24"/>
        </w:rPr>
        <w:t>).</w:t>
      </w:r>
    </w:p>
    <w:p w14:paraId="26A120D0"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Drapieżne: Lis (</w:t>
      </w:r>
      <w:proofErr w:type="spellStart"/>
      <w:r w:rsidRPr="00B3035C">
        <w:rPr>
          <w:rFonts w:ascii="Times New Roman" w:hAnsi="Times New Roman" w:cs="Times New Roman"/>
          <w:sz w:val="24"/>
          <w:szCs w:val="24"/>
        </w:rPr>
        <w:t>Vulpes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vulpes</w:t>
      </w:r>
      <w:proofErr w:type="spellEnd"/>
      <w:r w:rsidRPr="00B3035C">
        <w:rPr>
          <w:rFonts w:ascii="Times New Roman" w:hAnsi="Times New Roman" w:cs="Times New Roman"/>
          <w:sz w:val="24"/>
          <w:szCs w:val="24"/>
        </w:rPr>
        <w:t>), Jenot (</w:t>
      </w:r>
      <w:proofErr w:type="spellStart"/>
      <w:r w:rsidRPr="00B3035C">
        <w:rPr>
          <w:rFonts w:ascii="Times New Roman" w:hAnsi="Times New Roman" w:cs="Times New Roman"/>
          <w:sz w:val="24"/>
          <w:szCs w:val="24"/>
        </w:rPr>
        <w:t>Nyotereutes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procyonoides</w:t>
      </w:r>
      <w:proofErr w:type="spellEnd"/>
      <w:r w:rsidRPr="00B3035C">
        <w:rPr>
          <w:rFonts w:ascii="Times New Roman" w:hAnsi="Times New Roman" w:cs="Times New Roman"/>
          <w:sz w:val="24"/>
          <w:szCs w:val="24"/>
        </w:rPr>
        <w:t>), Borsuk (</w:t>
      </w:r>
      <w:proofErr w:type="spellStart"/>
      <w:r w:rsidRPr="00B3035C">
        <w:rPr>
          <w:rFonts w:ascii="Times New Roman" w:hAnsi="Times New Roman" w:cs="Times New Roman"/>
          <w:sz w:val="24"/>
          <w:szCs w:val="24"/>
        </w:rPr>
        <w:t>Meies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meles</w:t>
      </w:r>
      <w:proofErr w:type="spellEnd"/>
      <w:r w:rsidRPr="00B3035C">
        <w:rPr>
          <w:rFonts w:ascii="Times New Roman" w:hAnsi="Times New Roman" w:cs="Times New Roman"/>
          <w:sz w:val="24"/>
          <w:szCs w:val="24"/>
        </w:rPr>
        <w:t>), Wydra (Lutra lutra), Kuna leśna (</w:t>
      </w:r>
      <w:proofErr w:type="spellStart"/>
      <w:r w:rsidRPr="00B3035C">
        <w:rPr>
          <w:rFonts w:ascii="Times New Roman" w:hAnsi="Times New Roman" w:cs="Times New Roman"/>
          <w:sz w:val="24"/>
          <w:szCs w:val="24"/>
        </w:rPr>
        <w:t>Martes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martes</w:t>
      </w:r>
      <w:proofErr w:type="spellEnd"/>
      <w:r w:rsidRPr="00B3035C">
        <w:rPr>
          <w:rFonts w:ascii="Times New Roman" w:hAnsi="Times New Roman" w:cs="Times New Roman"/>
          <w:sz w:val="24"/>
          <w:szCs w:val="24"/>
        </w:rPr>
        <w:t>), Kuna domowa (</w:t>
      </w:r>
      <w:proofErr w:type="spellStart"/>
      <w:r w:rsidRPr="00B3035C">
        <w:rPr>
          <w:rFonts w:ascii="Times New Roman" w:hAnsi="Times New Roman" w:cs="Times New Roman"/>
          <w:sz w:val="24"/>
          <w:szCs w:val="24"/>
        </w:rPr>
        <w:t>Martes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foina</w:t>
      </w:r>
      <w:proofErr w:type="spellEnd"/>
      <w:r w:rsidRPr="00B3035C">
        <w:rPr>
          <w:rFonts w:ascii="Times New Roman" w:hAnsi="Times New Roman" w:cs="Times New Roman"/>
          <w:sz w:val="24"/>
          <w:szCs w:val="24"/>
        </w:rPr>
        <w:t>), Tchórz zwyczajny (</w:t>
      </w:r>
      <w:proofErr w:type="spellStart"/>
      <w:r w:rsidRPr="00B3035C">
        <w:rPr>
          <w:rFonts w:ascii="Times New Roman" w:hAnsi="Times New Roman" w:cs="Times New Roman"/>
          <w:sz w:val="24"/>
          <w:szCs w:val="24"/>
        </w:rPr>
        <w:t>Mustela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putoriu</w:t>
      </w:r>
      <w:proofErr w:type="spellEnd"/>
      <w:r w:rsidRPr="00B3035C">
        <w:rPr>
          <w:rFonts w:ascii="Times New Roman" w:hAnsi="Times New Roman" w:cs="Times New Roman"/>
          <w:sz w:val="24"/>
          <w:szCs w:val="24"/>
        </w:rPr>
        <w:t>), Gronostaj (</w:t>
      </w:r>
      <w:proofErr w:type="spellStart"/>
      <w:r w:rsidRPr="00B3035C">
        <w:rPr>
          <w:rFonts w:ascii="Times New Roman" w:hAnsi="Times New Roman" w:cs="Times New Roman"/>
          <w:sz w:val="24"/>
          <w:szCs w:val="24"/>
        </w:rPr>
        <w:t>Mustela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erminea</w:t>
      </w:r>
      <w:proofErr w:type="spellEnd"/>
      <w:r w:rsidRPr="00B3035C">
        <w:rPr>
          <w:rFonts w:ascii="Times New Roman" w:hAnsi="Times New Roman" w:cs="Times New Roman"/>
          <w:sz w:val="24"/>
          <w:szCs w:val="24"/>
        </w:rPr>
        <w:t>), Łasica łaska (</w:t>
      </w:r>
      <w:proofErr w:type="spellStart"/>
      <w:r w:rsidRPr="00B3035C">
        <w:rPr>
          <w:rFonts w:ascii="Times New Roman" w:hAnsi="Times New Roman" w:cs="Times New Roman"/>
          <w:sz w:val="24"/>
          <w:szCs w:val="24"/>
        </w:rPr>
        <w:t>Mustela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nivalis</w:t>
      </w:r>
      <w:proofErr w:type="spellEnd"/>
      <w:r w:rsidRPr="00B3035C">
        <w:rPr>
          <w:rFonts w:ascii="Times New Roman" w:hAnsi="Times New Roman" w:cs="Times New Roman"/>
          <w:sz w:val="24"/>
          <w:szCs w:val="24"/>
        </w:rPr>
        <w:t>), Norka amerykańska (</w:t>
      </w:r>
      <w:proofErr w:type="spellStart"/>
      <w:r w:rsidRPr="00B3035C">
        <w:rPr>
          <w:rFonts w:ascii="Times New Roman" w:hAnsi="Times New Roman" w:cs="Times New Roman"/>
          <w:sz w:val="24"/>
          <w:szCs w:val="24"/>
        </w:rPr>
        <w:t>Mustela</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vison</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Parzystnokopytne</w:t>
      </w:r>
      <w:proofErr w:type="spellEnd"/>
      <w:r w:rsidRPr="00B3035C">
        <w:rPr>
          <w:rFonts w:ascii="Times New Roman" w:hAnsi="Times New Roman" w:cs="Times New Roman"/>
          <w:sz w:val="24"/>
          <w:szCs w:val="24"/>
        </w:rPr>
        <w:t>: Dzik (Sus strofa), Łoś (</w:t>
      </w:r>
      <w:proofErr w:type="spellStart"/>
      <w:r w:rsidRPr="00B3035C">
        <w:rPr>
          <w:rFonts w:ascii="Times New Roman" w:hAnsi="Times New Roman" w:cs="Times New Roman"/>
          <w:sz w:val="24"/>
          <w:szCs w:val="24"/>
        </w:rPr>
        <w:t>Alces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alces</w:t>
      </w:r>
      <w:proofErr w:type="spellEnd"/>
      <w:r w:rsidRPr="00B3035C">
        <w:rPr>
          <w:rFonts w:ascii="Times New Roman" w:hAnsi="Times New Roman" w:cs="Times New Roman"/>
          <w:sz w:val="24"/>
          <w:szCs w:val="24"/>
        </w:rPr>
        <w:t>), Sarna (</w:t>
      </w:r>
      <w:proofErr w:type="spellStart"/>
      <w:r w:rsidRPr="00B3035C">
        <w:rPr>
          <w:rFonts w:ascii="Times New Roman" w:hAnsi="Times New Roman" w:cs="Times New Roman"/>
          <w:sz w:val="24"/>
          <w:szCs w:val="24"/>
        </w:rPr>
        <w:t>Capreolus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capreolus</w:t>
      </w:r>
      <w:proofErr w:type="spellEnd"/>
      <w:r w:rsidRPr="00B3035C">
        <w:rPr>
          <w:rFonts w:ascii="Times New Roman" w:hAnsi="Times New Roman" w:cs="Times New Roman"/>
          <w:sz w:val="24"/>
          <w:szCs w:val="24"/>
        </w:rPr>
        <w:t>), Jeleń (</w:t>
      </w:r>
      <w:proofErr w:type="spellStart"/>
      <w:r w:rsidRPr="00B3035C">
        <w:rPr>
          <w:rFonts w:ascii="Times New Roman" w:hAnsi="Times New Roman" w:cs="Times New Roman"/>
          <w:sz w:val="24"/>
          <w:szCs w:val="24"/>
        </w:rPr>
        <w:t>Cervus</w:t>
      </w:r>
      <w:proofErr w:type="spellEnd"/>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elaphus</w:t>
      </w:r>
      <w:proofErr w:type="spellEnd"/>
      <w:r w:rsidRPr="00B3035C">
        <w:rPr>
          <w:rFonts w:ascii="Times New Roman" w:hAnsi="Times New Roman" w:cs="Times New Roman"/>
          <w:sz w:val="24"/>
          <w:szCs w:val="24"/>
        </w:rPr>
        <w:t>), Daniel (Dama dama).</w:t>
      </w:r>
    </w:p>
    <w:p w14:paraId="0E74A22F"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Gmina Międzybórz położona jest w otoczeniu dużych skupisk stawów w rejonie Grabownicy i Rybina.</w:t>
      </w:r>
    </w:p>
    <w:p w14:paraId="2B7E97A7"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Tereny wodne oraz bezpośrednio z nimi sąsiadujące są siedliskami wielu cennych gatunków ptaków, tj. żuraw, bocian czarny, perkoz rdzawoszyi, bąk i gągoł. Ptaki te spotykane są na obszarze gminy Międzybórz (naloty).</w:t>
      </w:r>
    </w:p>
    <w:p w14:paraId="328CAC73" w14:textId="77777777" w:rsidR="008B2CB9" w:rsidRPr="00B3035C" w:rsidRDefault="008B2CB9" w:rsidP="008B2CB9">
      <w:pPr>
        <w:pStyle w:val="Styl5"/>
        <w:rPr>
          <w:rFonts w:ascii="Times New Roman" w:hAnsi="Times New Roman" w:cs="Times New Roman"/>
        </w:rPr>
      </w:pPr>
      <w:bookmarkStart w:id="155" w:name="_Toc25840570"/>
      <w:bookmarkStart w:id="156" w:name="_Toc237589798"/>
      <w:r w:rsidRPr="00B3035C">
        <w:rPr>
          <w:rFonts w:ascii="Times New Roman" w:hAnsi="Times New Roman" w:cs="Times New Roman"/>
        </w:rPr>
        <w:t>Obszary chronione</w:t>
      </w:r>
      <w:bookmarkEnd w:id="156"/>
    </w:p>
    <w:p w14:paraId="47779BEC" w14:textId="36C55423"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Zgodnie z art. 6 ust. 1 ustawy z dnia 16 kwietnia 2004 r. o ochronie przyrody (Dz. U. z 2024 r. poz. 1478 ze zm.) formami ochrony przyrody w Polsce są: parki narodowe, rezerwaty przyrody, parki krajobrazowe, obszary chronionego krajobrazu, obszary Natura 2000, pomniki przyrody, stanowiska dokumentacyjne, użytki ekologiczne, zespoły przyrodniczo-krajobrazowe oraz ochrona gatunkowa roślin, zwierząt i grzybów. Z wyżej wymienionych na terenie gminy Międzybórz występują nast</w:t>
      </w:r>
      <w:r w:rsidR="00B3035C" w:rsidRPr="00B3035C">
        <w:rPr>
          <w:rFonts w:ascii="Times New Roman" w:hAnsi="Times New Roman" w:cs="Times New Roman"/>
          <w:sz w:val="24"/>
          <w:szCs w:val="24"/>
        </w:rPr>
        <w:t>ępujące formy ochrony przyrody:</w:t>
      </w:r>
    </w:p>
    <w:p w14:paraId="31A198AA" w14:textId="5AEA72EF"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Obszar chronionego krajobrazu Wzgórza Ostrzeszowskie i Kotlina Odolanowska</w:t>
      </w:r>
      <w:r w:rsidRPr="00B3035C">
        <w:rPr>
          <w:rFonts w:ascii="Times New Roman" w:hAnsi="Times New Roman" w:cs="Times New Roman"/>
          <w:sz w:val="24"/>
          <w:szCs w:val="24"/>
        </w:rPr>
        <w:t xml:space="preserve"> – obejmujący całą gminę Międzybórz, powołany Rozporządzeniem Nr 63 Wojewody Kaliskiego z dnia 7 września 1995 r. w sprawie ustalenia obszaru chronionego krajobrazu "Wzgórza Ostrzeszowskie i Kotlina Odolanowska" na terenie województwa kaliskiego i zasad korzystania z tego obszaru (Dz. Urz. Woj. Kaliskiego z dnia 25 września 1995 r. Nr 15, poz. 95). Aktualną podstawą jego funkcjonowania jest Rozporządzenie Nr 30 Wojewody Dolnośląskiego z dnia 28 listopada 2008 r. w sprawie Obszaru Chronionego Krajobrazu "Wzgórza Ostrzeszowskie i Kotlina Odolanowska" dla terenu obszaru leżącego w granicach województwa dolnośląskiego (Dz. Urz. Województwa Dolnośląskiego z 2008 r. Nr 12, poz. 10). O powołaniu obszaru chronionego krajobrazu zadecydowały walory estetyczno-widokowe krajobrazu, zróżnicowanie występujących ekosystemów, rzeźba terenu, złożona sieć cieków, rowów i kompleksów stawowych oraz charakter i stan szaty roślinnej,</w:t>
      </w:r>
    </w:p>
    <w:p w14:paraId="532A18E5" w14:textId="7CD24F6D"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Rezerwat przyrody Gola</w:t>
      </w:r>
      <w:r w:rsidRPr="00B3035C">
        <w:rPr>
          <w:rFonts w:ascii="Times New Roman" w:hAnsi="Times New Roman" w:cs="Times New Roman"/>
          <w:sz w:val="24"/>
          <w:szCs w:val="24"/>
        </w:rPr>
        <w:t xml:space="preserve"> - obejmuje obszar lasu o powierzchni 12,05 ha, celem ochrony jest zachowanie ze względów naukowych i dydaktycznych fragmentu lasu mieszanego z udziałem jodły. Rezerwat został powołany Zarządzeniem Nr 31 Ministra Leśnictwa z dnia 15 lutego 1954 r., dla rezerwatu obowiązuje Zarządzenie Nr 1 Regionalnego Dyrektora Ochrony Środowiska we Wrocławiu z dnia 28 stycznia 2011 r. w sprawie rezerwatu przyrody "Gola" (Dz. Urz. z 2011 r. Nr 28 poz. 345) i zmieniające je Zarządzenie Nr 1 Regionalnego Dyrektora Ochrony </w:t>
      </w:r>
      <w:r w:rsidRPr="00B3035C">
        <w:rPr>
          <w:rFonts w:ascii="Times New Roman" w:hAnsi="Times New Roman" w:cs="Times New Roman"/>
          <w:sz w:val="24"/>
          <w:szCs w:val="24"/>
        </w:rPr>
        <w:lastRenderedPageBreak/>
        <w:t>Środowiska we Wrocławiu z dnia 13 stycznia 2012 r. (Dz. Urz. z 2012 r. poz. 240). Na terenie rezerwatu panuje typ siedliskowy las mieszany wyżynny świeży, drugim jest bór mieszany świeży. Występują tu dwa siedliska - kwaśna dąbrowa oraz wyżynny, jodłowy bór mieszany, są to siedliska zaliczone do siedlisk wymagających ochrony w ramach sieci obszarów Natura 2000. W 2013 roku na terenie rezerwatu utworzono obszar Natura 2000 „Bór Jodłowy w Goli” PLH20107 o powierzchni 11,93 ha,</w:t>
      </w:r>
    </w:p>
    <w:p w14:paraId="1109E788"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Obszar Natura 2000 Bór Jodłowy w Goli</w:t>
      </w:r>
      <w:r w:rsidRPr="00B3035C">
        <w:rPr>
          <w:rFonts w:ascii="Times New Roman" w:hAnsi="Times New Roman" w:cs="Times New Roman"/>
          <w:sz w:val="24"/>
          <w:szCs w:val="24"/>
        </w:rPr>
        <w:t xml:space="preserve"> – powołany Decyzją wykonawczą Komisji z dnia 7 listopada 2013 r. w sprawie przyjęcia siódmego zaktualizowanego wykazu terenów mających znaczenie dla Wspólnoty składających się na kontynentalny region biogeograficzny (notyfikowana jako dokument nr C(2013) 7358) (2013/741/UE), dla obszaru obowiązuje Rozporządzenie Ministra Klimatu i Środowiska z dnia 14 października 2021 r. w sprawie specjalnego obszaru ochrony siedlisk Bór Jodłowy w Goli (PLH020107). Obszar pełni kluczową funkcję w ochronie siedliska 91P0-1 - wyżynny jodłowy bór mieszany,</w:t>
      </w:r>
    </w:p>
    <w:p w14:paraId="4403F3D2" w14:textId="2D1608CB"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Pomniki przyrody</w:t>
      </w:r>
      <w:r w:rsidRPr="00B3035C">
        <w:rPr>
          <w:rFonts w:ascii="Times New Roman" w:hAnsi="Times New Roman" w:cs="Times New Roman"/>
          <w:sz w:val="24"/>
          <w:szCs w:val="24"/>
        </w:rPr>
        <w:t xml:space="preserve"> – zgodnie z ww. ustawą pomnikami przyrody są p</w:t>
      </w:r>
      <w:r w:rsidR="00B3035C" w:rsidRPr="00B3035C">
        <w:rPr>
          <w:rFonts w:ascii="Times New Roman" w:hAnsi="Times New Roman" w:cs="Times New Roman"/>
          <w:sz w:val="24"/>
          <w:szCs w:val="24"/>
        </w:rPr>
        <w:t xml:space="preserve">ojedyncze twory przyrody żywej </w:t>
      </w:r>
      <w:r w:rsidRPr="00B3035C">
        <w:rPr>
          <w:rFonts w:ascii="Times New Roman" w:hAnsi="Times New Roman" w:cs="Times New Roman"/>
          <w:sz w:val="24"/>
          <w:szCs w:val="24"/>
        </w:rPr>
        <w:t>i nieożywionej lub ich skupiska o szczególnej wartości przyrodniczej, naukowej, kulturowej, historycznej lub krajobrazowej oraz odznaczające się indywidualnymi cechami, wyróżniającymi je wśród innych tworów, okazałych rozmiarów drzewa, krzewy gatunków rodzimych lub obcych, źródła, wodospady, wywierzyska, skałki, jary, głazy narzutowe oraz jaskinie; zgodnie z rejestrem Regionalnej dyrekcji Ochrony Środowiska we Wrocławiu na terenie gminy Międzybórz znajduje się 6 pomników przyrody, 2 na terenie miasta, w tym grupa 4 lip i 4 na obszarze wiejskim.</w:t>
      </w:r>
    </w:p>
    <w:p w14:paraId="66AD8798" w14:textId="0486FD79" w:rsidR="008B2CB9" w:rsidRPr="00B3035C" w:rsidRDefault="008B2CB9" w:rsidP="00B3035C">
      <w:pPr>
        <w:pStyle w:val="Legenda"/>
        <w:jc w:val="both"/>
        <w:rPr>
          <w:rFonts w:ascii="Times New Roman" w:hAnsi="Times New Roman" w:cs="Times New Roman"/>
          <w:sz w:val="24"/>
          <w:szCs w:val="24"/>
        </w:rPr>
      </w:pPr>
      <w:bookmarkStart w:id="157" w:name="_Toc179808393"/>
      <w:bookmarkStart w:id="158" w:name="_Hlk105678799"/>
    </w:p>
    <w:p w14:paraId="49B6D104" w14:textId="733CEB32" w:rsidR="00B3035C" w:rsidRPr="00B3035C" w:rsidRDefault="00B3035C" w:rsidP="00B3035C">
      <w:pPr>
        <w:rPr>
          <w:rFonts w:ascii="Times New Roman" w:hAnsi="Times New Roman" w:cs="Times New Roman"/>
          <w:lang w:eastAsia="pl-PL"/>
        </w:rPr>
      </w:pPr>
    </w:p>
    <w:p w14:paraId="0317BFB3" w14:textId="0CC69D46" w:rsidR="00B3035C" w:rsidRDefault="00B3035C" w:rsidP="00B3035C">
      <w:pPr>
        <w:rPr>
          <w:rFonts w:ascii="Times New Roman" w:hAnsi="Times New Roman" w:cs="Times New Roman"/>
          <w:lang w:eastAsia="pl-PL"/>
        </w:rPr>
      </w:pPr>
    </w:p>
    <w:p w14:paraId="3A8C4D8A" w14:textId="5246B3D2" w:rsidR="005F4035" w:rsidRDefault="005F4035" w:rsidP="00B3035C">
      <w:pPr>
        <w:rPr>
          <w:rFonts w:ascii="Times New Roman" w:hAnsi="Times New Roman" w:cs="Times New Roman"/>
          <w:lang w:eastAsia="pl-PL"/>
        </w:rPr>
      </w:pPr>
    </w:p>
    <w:p w14:paraId="7D6D572D" w14:textId="6768D6EC" w:rsidR="005F4035" w:rsidRDefault="005F4035" w:rsidP="00B3035C">
      <w:pPr>
        <w:rPr>
          <w:rFonts w:ascii="Times New Roman" w:hAnsi="Times New Roman" w:cs="Times New Roman"/>
          <w:lang w:eastAsia="pl-PL"/>
        </w:rPr>
      </w:pPr>
    </w:p>
    <w:p w14:paraId="3C0A1D10" w14:textId="1B6F8F29" w:rsidR="005F4035" w:rsidRDefault="005F4035" w:rsidP="00B3035C">
      <w:pPr>
        <w:rPr>
          <w:rFonts w:ascii="Times New Roman" w:hAnsi="Times New Roman" w:cs="Times New Roman"/>
          <w:lang w:eastAsia="pl-PL"/>
        </w:rPr>
      </w:pPr>
    </w:p>
    <w:p w14:paraId="21D3E6DF" w14:textId="0352BCFC" w:rsidR="005F4035" w:rsidRDefault="005F4035" w:rsidP="00B3035C">
      <w:pPr>
        <w:rPr>
          <w:rFonts w:ascii="Times New Roman" w:hAnsi="Times New Roman" w:cs="Times New Roman"/>
          <w:lang w:eastAsia="pl-PL"/>
        </w:rPr>
      </w:pPr>
    </w:p>
    <w:p w14:paraId="1828D396" w14:textId="0C0F59E1" w:rsidR="005F4035" w:rsidRDefault="005F4035" w:rsidP="00B3035C">
      <w:pPr>
        <w:rPr>
          <w:rFonts w:ascii="Times New Roman" w:hAnsi="Times New Roman" w:cs="Times New Roman"/>
          <w:lang w:eastAsia="pl-PL"/>
        </w:rPr>
      </w:pPr>
    </w:p>
    <w:p w14:paraId="43F7BB32" w14:textId="3117AFD6" w:rsidR="005F4035" w:rsidRDefault="005F4035" w:rsidP="00B3035C">
      <w:pPr>
        <w:rPr>
          <w:rFonts w:ascii="Times New Roman" w:hAnsi="Times New Roman" w:cs="Times New Roman"/>
          <w:lang w:eastAsia="pl-PL"/>
        </w:rPr>
      </w:pPr>
    </w:p>
    <w:p w14:paraId="74C16DDF" w14:textId="1B4CA454" w:rsidR="005F4035" w:rsidRDefault="005F4035" w:rsidP="00B3035C">
      <w:pPr>
        <w:rPr>
          <w:rFonts w:ascii="Times New Roman" w:hAnsi="Times New Roman" w:cs="Times New Roman"/>
          <w:lang w:eastAsia="pl-PL"/>
        </w:rPr>
      </w:pPr>
    </w:p>
    <w:p w14:paraId="6648F1B2" w14:textId="1C81D00D" w:rsidR="005F4035" w:rsidRDefault="005F4035" w:rsidP="00B3035C">
      <w:pPr>
        <w:rPr>
          <w:rFonts w:ascii="Times New Roman" w:hAnsi="Times New Roman" w:cs="Times New Roman"/>
          <w:lang w:eastAsia="pl-PL"/>
        </w:rPr>
      </w:pPr>
    </w:p>
    <w:p w14:paraId="3B17396C" w14:textId="39489CC0" w:rsidR="005F4035" w:rsidRDefault="005F4035" w:rsidP="00B3035C">
      <w:pPr>
        <w:rPr>
          <w:rFonts w:ascii="Times New Roman" w:hAnsi="Times New Roman" w:cs="Times New Roman"/>
          <w:lang w:eastAsia="pl-PL"/>
        </w:rPr>
      </w:pPr>
    </w:p>
    <w:p w14:paraId="31B23DF4" w14:textId="4D15E67A" w:rsidR="005F4035" w:rsidRDefault="005F4035" w:rsidP="00B3035C">
      <w:pPr>
        <w:rPr>
          <w:rFonts w:ascii="Times New Roman" w:hAnsi="Times New Roman" w:cs="Times New Roman"/>
          <w:lang w:eastAsia="pl-PL"/>
        </w:rPr>
      </w:pPr>
    </w:p>
    <w:p w14:paraId="5C37A85E" w14:textId="77777777" w:rsidR="005F4035" w:rsidRPr="00B3035C" w:rsidRDefault="005F4035" w:rsidP="00B3035C">
      <w:pPr>
        <w:rPr>
          <w:rFonts w:ascii="Times New Roman" w:hAnsi="Times New Roman" w:cs="Times New Roman"/>
          <w:lang w:eastAsia="pl-PL"/>
        </w:rPr>
      </w:pPr>
    </w:p>
    <w:p w14:paraId="60FD5E35" w14:textId="63482063" w:rsidR="00B3035C" w:rsidRPr="00B3035C" w:rsidRDefault="00B3035C" w:rsidP="00B3035C">
      <w:pPr>
        <w:rPr>
          <w:rFonts w:ascii="Times New Roman" w:hAnsi="Times New Roman" w:cs="Times New Roman"/>
          <w:lang w:eastAsia="pl-PL"/>
        </w:rPr>
      </w:pPr>
    </w:p>
    <w:p w14:paraId="1FC87FF0" w14:textId="4FD25204" w:rsidR="00B3035C" w:rsidRPr="00B3035C" w:rsidRDefault="00B3035C" w:rsidP="00B3035C">
      <w:pPr>
        <w:rPr>
          <w:rFonts w:ascii="Times New Roman" w:hAnsi="Times New Roman" w:cs="Times New Roman"/>
          <w:lang w:eastAsia="pl-PL"/>
        </w:rPr>
      </w:pPr>
    </w:p>
    <w:p w14:paraId="44D3AB81" w14:textId="77777777" w:rsidR="00F3124A" w:rsidRPr="00B3035C" w:rsidRDefault="00F3124A" w:rsidP="00F3124A">
      <w:pPr>
        <w:rPr>
          <w:rFonts w:ascii="Times New Roman" w:hAnsi="Times New Roman" w:cs="Times New Roman"/>
          <w:lang w:eastAsia="pl-PL"/>
        </w:rPr>
      </w:pPr>
    </w:p>
    <w:p w14:paraId="2A37B6ED" w14:textId="000D5B75" w:rsidR="008B2CB9" w:rsidRPr="00B3035C" w:rsidRDefault="008B2CB9" w:rsidP="008B2CB9">
      <w:pPr>
        <w:pStyle w:val="Legenda"/>
        <w:jc w:val="both"/>
        <w:rPr>
          <w:rFonts w:ascii="Times New Roman" w:hAnsi="Times New Roman" w:cs="Times New Roman"/>
          <w:sz w:val="24"/>
          <w:szCs w:val="24"/>
        </w:rPr>
      </w:pPr>
      <w:bookmarkStart w:id="159" w:name="_Toc237589851"/>
      <w:r w:rsidRPr="00B3035C">
        <w:rPr>
          <w:rFonts w:ascii="Times New Roman" w:hAnsi="Times New Roman" w:cs="Times New Roman"/>
          <w:sz w:val="24"/>
          <w:szCs w:val="24"/>
        </w:rPr>
        <w:lastRenderedPageBreak/>
        <w:t xml:space="preserve">Rysunek </w:t>
      </w:r>
      <w:r w:rsidRPr="00B3035C">
        <w:rPr>
          <w:rFonts w:ascii="Times New Roman" w:hAnsi="Times New Roman" w:cs="Times New Roman"/>
          <w:sz w:val="24"/>
          <w:szCs w:val="24"/>
        </w:rPr>
        <w:fldChar w:fldCharType="begin"/>
      </w:r>
      <w:r w:rsidRPr="00B3035C">
        <w:rPr>
          <w:rFonts w:ascii="Times New Roman" w:hAnsi="Times New Roman" w:cs="Times New Roman"/>
          <w:sz w:val="24"/>
          <w:szCs w:val="24"/>
        </w:rPr>
        <w:instrText xml:space="preserve"> SEQ Rysunek \* ARABIC </w:instrText>
      </w:r>
      <w:r w:rsidRPr="00B3035C">
        <w:rPr>
          <w:rFonts w:ascii="Times New Roman" w:hAnsi="Times New Roman" w:cs="Times New Roman"/>
          <w:sz w:val="24"/>
          <w:szCs w:val="24"/>
        </w:rPr>
        <w:fldChar w:fldCharType="separate"/>
      </w:r>
      <w:r w:rsidRPr="00B3035C">
        <w:rPr>
          <w:rFonts w:ascii="Times New Roman" w:hAnsi="Times New Roman" w:cs="Times New Roman"/>
          <w:noProof/>
          <w:sz w:val="24"/>
          <w:szCs w:val="24"/>
        </w:rPr>
        <w:t>8</w:t>
      </w:r>
      <w:r w:rsidRPr="00B3035C">
        <w:rPr>
          <w:rFonts w:ascii="Times New Roman" w:hAnsi="Times New Roman" w:cs="Times New Roman"/>
          <w:noProof/>
          <w:sz w:val="24"/>
          <w:szCs w:val="24"/>
        </w:rPr>
        <w:fldChar w:fldCharType="end"/>
      </w:r>
      <w:r w:rsidRPr="00B3035C">
        <w:rPr>
          <w:rFonts w:ascii="Times New Roman" w:hAnsi="Times New Roman" w:cs="Times New Roman"/>
          <w:sz w:val="24"/>
          <w:szCs w:val="24"/>
        </w:rPr>
        <w:t xml:space="preserve">.Obszary form ochrony przyrody na terenie Gminy </w:t>
      </w:r>
      <w:bookmarkEnd w:id="157"/>
      <w:r w:rsidRPr="00B3035C">
        <w:rPr>
          <w:rFonts w:ascii="Times New Roman" w:hAnsi="Times New Roman" w:cs="Times New Roman"/>
          <w:sz w:val="24"/>
          <w:szCs w:val="24"/>
        </w:rPr>
        <w:t>Międzybórz</w:t>
      </w:r>
      <w:bookmarkEnd w:id="159"/>
    </w:p>
    <w:p w14:paraId="1B7A4F07" w14:textId="77777777" w:rsidR="00B3035C" w:rsidRPr="00B3035C" w:rsidRDefault="00B3035C" w:rsidP="00B3035C">
      <w:pPr>
        <w:rPr>
          <w:rFonts w:ascii="Times New Roman" w:hAnsi="Times New Roman" w:cs="Times New Roman"/>
          <w:lang w:eastAsia="pl-PL"/>
        </w:rPr>
      </w:pPr>
    </w:p>
    <w:p w14:paraId="36715A5F" w14:textId="77777777" w:rsidR="008B2CB9" w:rsidRPr="00B3035C" w:rsidRDefault="008B2CB9" w:rsidP="008B2CB9">
      <w:pPr>
        <w:autoSpaceDE w:val="0"/>
        <w:autoSpaceDN w:val="0"/>
        <w:adjustRightInd w:val="0"/>
        <w:rPr>
          <w:rFonts w:ascii="Times New Roman" w:hAnsi="Times New Roman" w:cs="Times New Roman"/>
          <w:color w:val="8496B0" w:themeColor="text2" w:themeTint="99"/>
          <w:sz w:val="24"/>
          <w:szCs w:val="24"/>
        </w:rPr>
      </w:pPr>
      <w:r w:rsidRPr="00B3035C">
        <w:rPr>
          <w:rFonts w:ascii="Times New Roman" w:hAnsi="Times New Roman" w:cs="Times New Roman"/>
          <w:noProof/>
          <w:sz w:val="24"/>
          <w:szCs w:val="24"/>
          <w:lang w:eastAsia="pl-PL"/>
        </w:rPr>
        <w:drawing>
          <wp:inline distT="0" distB="0" distL="0" distR="0" wp14:anchorId="07039C48" wp14:editId="308F1E05">
            <wp:extent cx="5791200" cy="4191000"/>
            <wp:effectExtent l="0" t="0" r="0" b="0"/>
            <wp:docPr id="16664677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67711" name=""/>
                    <pic:cNvPicPr/>
                  </pic:nvPicPr>
                  <pic:blipFill rotWithShape="1">
                    <a:blip r:embed="rId29"/>
                    <a:srcRect l="30093" t="28512" r="32209" b="22987"/>
                    <a:stretch>
                      <a:fillRect/>
                    </a:stretch>
                  </pic:blipFill>
                  <pic:spPr bwMode="auto">
                    <a:xfrm>
                      <a:off x="0" y="0"/>
                      <a:ext cx="5799478" cy="4196991"/>
                    </a:xfrm>
                    <a:prstGeom prst="rect">
                      <a:avLst/>
                    </a:prstGeom>
                    <a:ln>
                      <a:noFill/>
                    </a:ln>
                    <a:extLst>
                      <a:ext uri="{53640926-AAD7-44D8-BBD7-CCE9431645EC}">
                        <a14:shadowObscured xmlns:a14="http://schemas.microsoft.com/office/drawing/2010/main"/>
                      </a:ext>
                    </a:extLst>
                  </pic:spPr>
                </pic:pic>
              </a:graphicData>
            </a:graphic>
          </wp:inline>
        </w:drawing>
      </w:r>
    </w:p>
    <w:p w14:paraId="307BCC73" w14:textId="11C7FB85" w:rsidR="008B2CB9" w:rsidRPr="00B3035C" w:rsidRDefault="008B2CB9" w:rsidP="008B2CB9">
      <w:pPr>
        <w:rPr>
          <w:rFonts w:ascii="Times New Roman" w:hAnsi="Times New Roman" w:cs="Times New Roman"/>
          <w:i/>
          <w:iCs/>
          <w:sz w:val="24"/>
          <w:szCs w:val="24"/>
          <w:bdr w:val="none" w:sz="0" w:space="0" w:color="auto" w:frame="1"/>
        </w:rPr>
      </w:pPr>
      <w:r w:rsidRPr="00B3035C">
        <w:rPr>
          <w:rFonts w:ascii="Times New Roman" w:hAnsi="Times New Roman" w:cs="Times New Roman"/>
          <w:i/>
          <w:iCs/>
          <w:sz w:val="24"/>
          <w:szCs w:val="24"/>
          <w:bdr w:val="none" w:sz="0" w:space="0" w:color="auto" w:frame="1"/>
        </w:rPr>
        <w:t>Źródło: geoserwis.gdos.gov.pl/mapy</w:t>
      </w:r>
    </w:p>
    <w:p w14:paraId="185F2854" w14:textId="77777777" w:rsidR="008B2CB9" w:rsidRPr="00B3035C" w:rsidRDefault="008B2CB9" w:rsidP="008B2CB9">
      <w:pPr>
        <w:pStyle w:val="Styl5"/>
        <w:rPr>
          <w:rFonts w:ascii="Times New Roman" w:hAnsi="Times New Roman" w:cs="Times New Roman"/>
        </w:rPr>
      </w:pPr>
      <w:bookmarkStart w:id="160" w:name="_Toc237589799"/>
      <w:bookmarkEnd w:id="158"/>
      <w:r w:rsidRPr="00B3035C">
        <w:rPr>
          <w:rFonts w:ascii="Times New Roman" w:hAnsi="Times New Roman" w:cs="Times New Roman"/>
        </w:rPr>
        <w:t>Analiza SWOT – zasoby Analiza SWOT – zasoby przyrodnicze</w:t>
      </w:r>
      <w:bookmarkEnd w:id="160"/>
    </w:p>
    <w:p w14:paraId="159ADC1C" w14:textId="77777777" w:rsidR="008B2CB9" w:rsidRPr="00B3035C" w:rsidRDefault="008B2CB9" w:rsidP="008B2CB9">
      <w:pPr>
        <w:rPr>
          <w:rFonts w:ascii="Times New Roman" w:eastAsia="Calibri" w:hAnsi="Times New Roman" w:cs="Times New Roman"/>
          <w:i/>
          <w:iCs/>
          <w:sz w:val="24"/>
          <w:szCs w:val="24"/>
        </w:rPr>
      </w:pPr>
      <w:bookmarkStart w:id="161" w:name="_Toc237589836"/>
      <w:r w:rsidRPr="00B3035C">
        <w:rPr>
          <w:rFonts w:ascii="Times New Roman" w:eastAsia="Calibri" w:hAnsi="Times New Roman" w:cs="Times New Roman"/>
          <w:i/>
          <w:iCs/>
          <w:sz w:val="24"/>
          <w:szCs w:val="24"/>
        </w:rPr>
        <w:t xml:space="preserve">Tabela </w:t>
      </w:r>
      <w:r w:rsidRPr="00B3035C">
        <w:rPr>
          <w:rFonts w:ascii="Times New Roman" w:eastAsia="Calibri" w:hAnsi="Times New Roman" w:cs="Times New Roman"/>
          <w:i/>
          <w:iCs/>
          <w:sz w:val="24"/>
          <w:szCs w:val="24"/>
        </w:rPr>
        <w:fldChar w:fldCharType="begin"/>
      </w:r>
      <w:r w:rsidRPr="00B3035C">
        <w:rPr>
          <w:rFonts w:ascii="Times New Roman" w:eastAsia="Calibri" w:hAnsi="Times New Roman" w:cs="Times New Roman"/>
          <w:i/>
          <w:iCs/>
          <w:sz w:val="24"/>
          <w:szCs w:val="24"/>
        </w:rPr>
        <w:instrText xml:space="preserve"> SEQ Tabela \* ARABIC </w:instrText>
      </w:r>
      <w:r w:rsidRPr="00B3035C">
        <w:rPr>
          <w:rFonts w:ascii="Times New Roman" w:eastAsia="Calibri" w:hAnsi="Times New Roman" w:cs="Times New Roman"/>
          <w:i/>
          <w:iCs/>
          <w:sz w:val="24"/>
          <w:szCs w:val="24"/>
        </w:rPr>
        <w:fldChar w:fldCharType="separate"/>
      </w:r>
      <w:r w:rsidRPr="00B3035C">
        <w:rPr>
          <w:rFonts w:ascii="Times New Roman" w:eastAsia="Calibri" w:hAnsi="Times New Roman" w:cs="Times New Roman"/>
          <w:i/>
          <w:iCs/>
          <w:noProof/>
          <w:sz w:val="24"/>
          <w:szCs w:val="24"/>
        </w:rPr>
        <w:t>16</w:t>
      </w:r>
      <w:r w:rsidRPr="00B3035C">
        <w:rPr>
          <w:rFonts w:ascii="Times New Roman" w:eastAsia="Calibri" w:hAnsi="Times New Roman" w:cs="Times New Roman"/>
          <w:i/>
          <w:iCs/>
          <w:sz w:val="24"/>
          <w:szCs w:val="24"/>
        </w:rPr>
        <w:fldChar w:fldCharType="end"/>
      </w:r>
      <w:r w:rsidRPr="00B3035C">
        <w:rPr>
          <w:rFonts w:ascii="Times New Roman" w:eastAsia="Calibri" w:hAnsi="Times New Roman" w:cs="Times New Roman"/>
          <w:i/>
          <w:iCs/>
          <w:sz w:val="24"/>
          <w:szCs w:val="24"/>
        </w:rPr>
        <w:t>. Analiza SWOT – zasoby przyrodnicze</w:t>
      </w:r>
      <w:bookmarkEnd w:id="155"/>
      <w:bookmarkEnd w:id="161"/>
    </w:p>
    <w:tbl>
      <w:tblPr>
        <w:tblStyle w:val="Tabela-Siatka16"/>
        <w:tblW w:w="5000" w:type="pct"/>
        <w:tblInd w:w="0" w:type="dxa"/>
        <w:tblLook w:val="04A0" w:firstRow="1" w:lastRow="0" w:firstColumn="1" w:lastColumn="0" w:noHBand="0" w:noVBand="1"/>
      </w:tblPr>
      <w:tblGrid>
        <w:gridCol w:w="5154"/>
        <w:gridCol w:w="3908"/>
      </w:tblGrid>
      <w:tr w:rsidR="008B2CB9" w:rsidRPr="00B3035C" w14:paraId="630FCA8B" w14:textId="77777777" w:rsidTr="00F3124A">
        <w:tc>
          <w:tcPr>
            <w:tcW w:w="5000" w:type="pct"/>
            <w:gridSpan w:val="2"/>
          </w:tcPr>
          <w:p w14:paraId="70FADD7C" w14:textId="77777777" w:rsidR="008B2CB9" w:rsidRPr="00B3035C" w:rsidRDefault="008B2CB9" w:rsidP="00F3124A">
            <w:pPr>
              <w:spacing w:line="240" w:lineRule="auto"/>
              <w:jc w:val="center"/>
              <w:rPr>
                <w:rFonts w:ascii="Times New Roman" w:hAnsi="Times New Roman" w:cs="Times New Roman"/>
                <w:b/>
                <w:sz w:val="24"/>
                <w:szCs w:val="24"/>
              </w:rPr>
            </w:pPr>
            <w:r w:rsidRPr="00B3035C">
              <w:rPr>
                <w:rFonts w:ascii="Times New Roman" w:hAnsi="Times New Roman" w:cs="Times New Roman"/>
                <w:b/>
                <w:sz w:val="24"/>
                <w:szCs w:val="24"/>
              </w:rPr>
              <w:t>Obszar interwencji: Zasoby przyrodnicze</w:t>
            </w:r>
          </w:p>
        </w:tc>
      </w:tr>
      <w:tr w:rsidR="008B2CB9" w:rsidRPr="00B3035C" w14:paraId="76782DAB" w14:textId="77777777" w:rsidTr="00F3124A">
        <w:tc>
          <w:tcPr>
            <w:tcW w:w="2844" w:type="pct"/>
          </w:tcPr>
          <w:p w14:paraId="6FDA10E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MOCNE STRONY</w:t>
            </w:r>
          </w:p>
        </w:tc>
        <w:tc>
          <w:tcPr>
            <w:tcW w:w="2156" w:type="pct"/>
          </w:tcPr>
          <w:p w14:paraId="1BC883E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SŁABE STRONY</w:t>
            </w:r>
          </w:p>
        </w:tc>
      </w:tr>
      <w:tr w:rsidR="008B2CB9" w:rsidRPr="00B3035C" w14:paraId="210705F5" w14:textId="77777777" w:rsidTr="00F3124A">
        <w:tc>
          <w:tcPr>
            <w:tcW w:w="2844" w:type="pct"/>
          </w:tcPr>
          <w:p w14:paraId="7B7CFEA4"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Występowanie obszarów chronionych, </w:t>
            </w:r>
          </w:p>
          <w:p w14:paraId="0541CDCC"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Bogate środowisko przyrodnicze – duża różnorodność roślin i zwierząt.</w:t>
            </w:r>
          </w:p>
          <w:p w14:paraId="4880B418"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Prowadzenie działalności dydaktycznej i edukacyjnej.</w:t>
            </w:r>
          </w:p>
        </w:tc>
        <w:tc>
          <w:tcPr>
            <w:tcW w:w="2156" w:type="pct"/>
          </w:tcPr>
          <w:p w14:paraId="0C89E446"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Brak wystarczającej inwentaryzacji przyrodniczej gminy, wypalanie traw.</w:t>
            </w:r>
          </w:p>
        </w:tc>
      </w:tr>
      <w:tr w:rsidR="008B2CB9" w:rsidRPr="00B3035C" w14:paraId="1089F6F9" w14:textId="77777777" w:rsidTr="00F3124A">
        <w:tc>
          <w:tcPr>
            <w:tcW w:w="2844" w:type="pct"/>
          </w:tcPr>
          <w:p w14:paraId="257C482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SZANSE</w:t>
            </w:r>
          </w:p>
        </w:tc>
        <w:tc>
          <w:tcPr>
            <w:tcW w:w="2156" w:type="pct"/>
          </w:tcPr>
          <w:p w14:paraId="2BE8798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ZAGROŻENIA</w:t>
            </w:r>
          </w:p>
        </w:tc>
      </w:tr>
      <w:tr w:rsidR="008B2CB9" w:rsidRPr="00B3035C" w14:paraId="41552B80" w14:textId="77777777" w:rsidTr="00F3124A">
        <w:tc>
          <w:tcPr>
            <w:tcW w:w="2844" w:type="pct"/>
          </w:tcPr>
          <w:p w14:paraId="17D46F46"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Wysokie nakłady przewidziane ze środków pomocowych UE na ochronę środowiska.</w:t>
            </w:r>
          </w:p>
          <w:p w14:paraId="4BBD887A"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Wysoka różnorodność krajobrazowa, siedliskowa, gatunkowa i genetyczna, występowanie wielu roślin </w:t>
            </w:r>
            <w:r w:rsidRPr="00B3035C">
              <w:rPr>
                <w:rFonts w:ascii="Times New Roman" w:hAnsi="Times New Roman" w:cs="Times New Roman"/>
                <w:sz w:val="24"/>
                <w:szCs w:val="24"/>
              </w:rPr>
              <w:br/>
              <w:t>i zwierząt rzadkich w skali krajowej i europejskiej.</w:t>
            </w:r>
          </w:p>
        </w:tc>
        <w:tc>
          <w:tcPr>
            <w:tcW w:w="2156" w:type="pct"/>
          </w:tcPr>
          <w:p w14:paraId="41298511"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Presja w zakresie wykorzystywania terenów przyrodniczo cennych pod zabudowę </w:t>
            </w:r>
            <w:proofErr w:type="spellStart"/>
            <w:r w:rsidRPr="00B3035C">
              <w:rPr>
                <w:rFonts w:ascii="Times New Roman" w:hAnsi="Times New Roman" w:cs="Times New Roman"/>
                <w:sz w:val="24"/>
                <w:szCs w:val="24"/>
              </w:rPr>
              <w:t>mieszkalno</w:t>
            </w:r>
            <w:proofErr w:type="spellEnd"/>
            <w:r w:rsidRPr="00B3035C">
              <w:rPr>
                <w:rFonts w:ascii="Times New Roman" w:hAnsi="Times New Roman" w:cs="Times New Roman"/>
                <w:sz w:val="24"/>
                <w:szCs w:val="24"/>
              </w:rPr>
              <w:t xml:space="preserve"> – usługową.</w:t>
            </w:r>
          </w:p>
          <w:p w14:paraId="70E2A15C" w14:textId="77777777" w:rsidR="008B2CB9" w:rsidRPr="00B3035C" w:rsidRDefault="008B2CB9" w:rsidP="00F3124A">
            <w:pPr>
              <w:spacing w:line="240" w:lineRule="auto"/>
              <w:rPr>
                <w:rFonts w:ascii="Times New Roman" w:hAnsi="Times New Roman" w:cs="Times New Roman"/>
                <w:i/>
                <w:sz w:val="24"/>
                <w:szCs w:val="24"/>
              </w:rPr>
            </w:pPr>
          </w:p>
        </w:tc>
      </w:tr>
    </w:tbl>
    <w:p w14:paraId="7B72A8AF" w14:textId="77777777" w:rsidR="008B2CB9" w:rsidRPr="00B3035C" w:rsidRDefault="008B2CB9" w:rsidP="008B2CB9">
      <w:pPr>
        <w:rPr>
          <w:rFonts w:ascii="Times New Roman" w:hAnsi="Times New Roman" w:cs="Times New Roman"/>
          <w:i/>
          <w:sz w:val="24"/>
          <w:szCs w:val="24"/>
        </w:rPr>
      </w:pPr>
      <w:r w:rsidRPr="00B3035C">
        <w:rPr>
          <w:rFonts w:ascii="Times New Roman" w:hAnsi="Times New Roman" w:cs="Times New Roman"/>
          <w:i/>
          <w:sz w:val="24"/>
          <w:szCs w:val="24"/>
        </w:rPr>
        <w:t>Źródło: Opracowanie własne</w:t>
      </w:r>
    </w:p>
    <w:p w14:paraId="78BE43F2" w14:textId="77777777" w:rsidR="008B2CB9" w:rsidRPr="00B3035C" w:rsidRDefault="008B2CB9" w:rsidP="008B2CB9">
      <w:pPr>
        <w:pStyle w:val="Styl5"/>
        <w:rPr>
          <w:rFonts w:ascii="Times New Roman" w:hAnsi="Times New Roman" w:cs="Times New Roman"/>
        </w:rPr>
      </w:pPr>
      <w:bookmarkStart w:id="162" w:name="_Toc237589800"/>
      <w:r w:rsidRPr="00B3035C">
        <w:rPr>
          <w:rFonts w:ascii="Times New Roman" w:hAnsi="Times New Roman" w:cs="Times New Roman"/>
        </w:rPr>
        <w:lastRenderedPageBreak/>
        <w:t>Prognoza stanu środowiska na lata obowiązywania POŚ</w:t>
      </w:r>
      <w:bookmarkEnd w:id="162"/>
    </w:p>
    <w:p w14:paraId="36419D37" w14:textId="79B428B2"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Bogactwo przyrodnicze gminy, okazy przyrody ożywionej będące przedmiotem ochrony, stwarzają szanse na ich wykorzystanie dla przyszłego rozwoju społeczno-gospodarczego gminy. Rozwój terenów zielonych przyczyni się do wzrostu komfortu życia mieszkańców </w:t>
      </w:r>
      <w:r w:rsidR="00B3035C" w:rsidRPr="00B3035C">
        <w:rPr>
          <w:rFonts w:ascii="Times New Roman" w:hAnsi="Times New Roman" w:cs="Times New Roman"/>
          <w:sz w:val="24"/>
          <w:szCs w:val="24"/>
        </w:rPr>
        <w:t xml:space="preserve">i ochrony obszarów </w:t>
      </w:r>
      <w:proofErr w:type="spellStart"/>
      <w:r w:rsidR="00B3035C" w:rsidRPr="00B3035C">
        <w:rPr>
          <w:rFonts w:ascii="Times New Roman" w:hAnsi="Times New Roman" w:cs="Times New Roman"/>
          <w:sz w:val="24"/>
          <w:szCs w:val="24"/>
        </w:rPr>
        <w:t>chronionych.</w:t>
      </w:r>
      <w:r w:rsidRPr="00B3035C">
        <w:rPr>
          <w:rFonts w:ascii="Times New Roman" w:hAnsi="Times New Roman" w:cs="Times New Roman"/>
          <w:sz w:val="24"/>
          <w:szCs w:val="24"/>
        </w:rPr>
        <w:t>Z</w:t>
      </w:r>
      <w:proofErr w:type="spellEnd"/>
      <w:r w:rsidRPr="00B3035C">
        <w:rPr>
          <w:rFonts w:ascii="Times New Roman" w:hAnsi="Times New Roman" w:cs="Times New Roman"/>
          <w:sz w:val="24"/>
          <w:szCs w:val="24"/>
        </w:rPr>
        <w:t xml:space="preserve"> uwagi na prognozowany dalszy, dynamiczny rozwój gospodarczy gminy pogłębiać się mogą negatywne zmiany krajobrazowe. Może nastąpić spadek różnorodności biologicznej, szczególnie na terenach przekształcanych z rolniczych w zurbanizowane.</w:t>
      </w:r>
    </w:p>
    <w:p w14:paraId="0E391C07" w14:textId="77777777" w:rsidR="008B2CB9" w:rsidRPr="00B3035C" w:rsidRDefault="008B2CB9" w:rsidP="008B2CB9">
      <w:pPr>
        <w:spacing w:line="240" w:lineRule="auto"/>
        <w:rPr>
          <w:rFonts w:ascii="Times New Roman" w:hAnsi="Times New Roman" w:cs="Times New Roman"/>
          <w:b/>
          <w:bCs/>
          <w:color w:val="8496B0" w:themeColor="text2" w:themeTint="99"/>
          <w:spacing w:val="10"/>
          <w:sz w:val="24"/>
          <w:szCs w:val="24"/>
        </w:rPr>
      </w:pPr>
      <w:r w:rsidRPr="00B3035C">
        <w:rPr>
          <w:rFonts w:ascii="Times New Roman" w:hAnsi="Times New Roman" w:cs="Times New Roman"/>
          <w:color w:val="8496B0" w:themeColor="text2" w:themeTint="99"/>
          <w:sz w:val="24"/>
          <w:szCs w:val="24"/>
        </w:rPr>
        <w:br w:type="page"/>
      </w:r>
    </w:p>
    <w:p w14:paraId="3FF4F23D" w14:textId="77777777" w:rsidR="008B2CB9" w:rsidRPr="00B3035C" w:rsidRDefault="008B2CB9" w:rsidP="008B2CB9">
      <w:pPr>
        <w:pStyle w:val="Nagwek2"/>
        <w:rPr>
          <w:rFonts w:ascii="Times New Roman" w:hAnsi="Times New Roman" w:cs="Times New Roman"/>
          <w:sz w:val="24"/>
          <w:szCs w:val="24"/>
        </w:rPr>
      </w:pPr>
      <w:bookmarkStart w:id="163" w:name="_Toc237589801"/>
      <w:r w:rsidRPr="00B3035C">
        <w:rPr>
          <w:rFonts w:ascii="Times New Roman" w:hAnsi="Times New Roman" w:cs="Times New Roman"/>
          <w:sz w:val="24"/>
          <w:szCs w:val="24"/>
        </w:rPr>
        <w:lastRenderedPageBreak/>
        <w:t>Zagrożenia poważnymi awariami</w:t>
      </w:r>
      <w:bookmarkEnd w:id="163"/>
      <w:r w:rsidRPr="00B3035C">
        <w:rPr>
          <w:rFonts w:ascii="Times New Roman" w:hAnsi="Times New Roman" w:cs="Times New Roman"/>
          <w:sz w:val="24"/>
          <w:szCs w:val="24"/>
        </w:rPr>
        <w:t xml:space="preserve"> </w:t>
      </w:r>
    </w:p>
    <w:p w14:paraId="32FDE2C1"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Definicje poważnej awarii i poważnej awarii przemysłowej określa odpowiednio art. 3 pkt 23 i 24 ustawy Prawo ochrony środowiska z dnia 27 kwietnia 2001 r:</w:t>
      </w:r>
    </w:p>
    <w:p w14:paraId="50F0E2B9" w14:textId="77777777" w:rsidR="008B2CB9" w:rsidRPr="00B3035C" w:rsidRDefault="008B2CB9" w:rsidP="00A25B55">
      <w:pPr>
        <w:pStyle w:val="Akapitzlist"/>
        <w:numPr>
          <w:ilvl w:val="0"/>
          <w:numId w:val="44"/>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poważna awaria - to zdarzenie, w szczególności emisja, pożar lub eksplozja powstała w trakcie procesu przemysłowego, magazynowania lub transportu, w których występuje jedna lub więcej niebezpiecznych substancji, prowadzące do natychmiastowego powstania zagrożenia życia lub zdrowia ludzi lub środowiska lub powstania takiego zagrożenia z opóźnieniem.</w:t>
      </w:r>
    </w:p>
    <w:p w14:paraId="4436C087" w14:textId="77777777" w:rsidR="008B2CB9" w:rsidRPr="00B3035C" w:rsidRDefault="008B2CB9" w:rsidP="00A25B55">
      <w:pPr>
        <w:pStyle w:val="Akapitzlist"/>
        <w:numPr>
          <w:ilvl w:val="0"/>
          <w:numId w:val="44"/>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poważna awaria przemysłowa przez pojęcie to rozumie się poważną awarię w zakładzie.</w:t>
      </w:r>
    </w:p>
    <w:p w14:paraId="0384D569" w14:textId="77777777" w:rsidR="008B2CB9" w:rsidRPr="00B3035C" w:rsidRDefault="008B2CB9" w:rsidP="008B2CB9">
      <w:pPr>
        <w:ind w:left="360"/>
        <w:rPr>
          <w:rFonts w:ascii="Times New Roman" w:hAnsi="Times New Roman" w:cs="Times New Roman"/>
          <w:sz w:val="24"/>
          <w:szCs w:val="24"/>
        </w:rPr>
      </w:pPr>
    </w:p>
    <w:p w14:paraId="19FBD2DF" w14:textId="32CBEC03" w:rsidR="008B2CB9" w:rsidRPr="00B3035C" w:rsidRDefault="008B2CB9" w:rsidP="00B3035C">
      <w:pPr>
        <w:spacing w:after="240"/>
        <w:jc w:val="both"/>
        <w:rPr>
          <w:rFonts w:ascii="Times New Roman" w:hAnsi="Times New Roman" w:cs="Times New Roman"/>
          <w:sz w:val="24"/>
          <w:szCs w:val="24"/>
        </w:rPr>
      </w:pPr>
      <w:r w:rsidRPr="00B3035C">
        <w:rPr>
          <w:rFonts w:ascii="Times New Roman" w:hAnsi="Times New Roman" w:cs="Times New Roman"/>
          <w:sz w:val="24"/>
          <w:szCs w:val="24"/>
        </w:rPr>
        <w:t>Na podstawie „Rejestru zdarzeń o znamionach poważnej awarii i poważnych awarii” opracowanego przez Główny Inspektorat Ochrony Środowiska w ostatnich 3 latach na terenie Gminy Międzybórz nie odnotowano poważnych awarii. Na terenie Gminy Międzybórz nie występują zakła</w:t>
      </w:r>
      <w:r w:rsidR="00B3035C" w:rsidRPr="00B3035C">
        <w:rPr>
          <w:rFonts w:ascii="Times New Roman" w:hAnsi="Times New Roman" w:cs="Times New Roman"/>
          <w:sz w:val="24"/>
          <w:szCs w:val="24"/>
        </w:rPr>
        <w:t xml:space="preserve">dy o zwiększonym </w:t>
      </w:r>
      <w:r w:rsidRPr="00B3035C">
        <w:rPr>
          <w:rFonts w:ascii="Times New Roman" w:hAnsi="Times New Roman" w:cs="Times New Roman"/>
          <w:sz w:val="24"/>
          <w:szCs w:val="24"/>
        </w:rPr>
        <w:t>oraz o dużym ryzyku wystąpienia poważnej awarii przemysłowej.</w:t>
      </w:r>
    </w:p>
    <w:p w14:paraId="6CD5718D" w14:textId="77777777" w:rsidR="008B2CB9" w:rsidRPr="00B3035C" w:rsidRDefault="008B2CB9" w:rsidP="008B2CB9">
      <w:pPr>
        <w:pStyle w:val="Styl5"/>
        <w:rPr>
          <w:rFonts w:ascii="Times New Roman" w:hAnsi="Times New Roman" w:cs="Times New Roman"/>
        </w:rPr>
      </w:pPr>
      <w:bookmarkStart w:id="164" w:name="_Toc237589802"/>
      <w:r w:rsidRPr="00B3035C">
        <w:rPr>
          <w:rFonts w:ascii="Times New Roman" w:hAnsi="Times New Roman" w:cs="Times New Roman"/>
        </w:rPr>
        <w:t>Inne zagrożenia</w:t>
      </w:r>
      <w:bookmarkEnd w:id="164"/>
    </w:p>
    <w:p w14:paraId="5372256F"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Na obszarze gminy Międzybórz występuje szereg innych zagrożeń:</w:t>
      </w:r>
    </w:p>
    <w:p w14:paraId="5D12ECDD" w14:textId="77777777" w:rsidR="008B2CB9" w:rsidRPr="00B3035C" w:rsidRDefault="008B2CB9" w:rsidP="00A25B55">
      <w:pPr>
        <w:pStyle w:val="Akapitzlist"/>
        <w:numPr>
          <w:ilvl w:val="0"/>
          <w:numId w:val="35"/>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zagrożenia pożarowe - powstają głównie w obszarach rolnych (szczególnie nieużytkach), leśnych (szczególnie zwarte kompleksy leśne) i obszarach o zwartej zabudowie, prawdopodobieństwo wystąpienia pożaru wzrasta szczególnie w okresach suszy, okresie wypalania suchych traw i pozostałości roślinnych na powierzchni.</w:t>
      </w:r>
    </w:p>
    <w:p w14:paraId="3A15B673" w14:textId="77777777" w:rsidR="008B2CB9" w:rsidRPr="00B3035C" w:rsidRDefault="008B2CB9" w:rsidP="00A25B55">
      <w:pPr>
        <w:pStyle w:val="Akapitzlist"/>
        <w:numPr>
          <w:ilvl w:val="0"/>
          <w:numId w:val="35"/>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zagrożenie wystąpieniem poważnej awarii związane jest także z transportem materiałów niebezpiecznych. Zagrożenie to występuje wzdłuż traktów komunikacyjnych, gdzie odbywa się transport ww. materiałów oraz w pobliżu parkingów specjalnych, które spełniają wymogi na bezpieczny postój pojazdów. </w:t>
      </w:r>
    </w:p>
    <w:p w14:paraId="6E051D49" w14:textId="77777777" w:rsidR="008B2CB9" w:rsidRPr="00B3035C" w:rsidRDefault="008B2CB9" w:rsidP="00A25B55">
      <w:pPr>
        <w:pStyle w:val="Akapitzlist"/>
        <w:numPr>
          <w:ilvl w:val="0"/>
          <w:numId w:val="35"/>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zagrożenie powodziowe - niewielkie obszary we wschodniej części gminy, w obrębie Niwki Kraszowskie wzdłuż rzeki Polska Woda.</w:t>
      </w:r>
    </w:p>
    <w:p w14:paraId="55416C9C" w14:textId="77777777" w:rsidR="008B2CB9" w:rsidRPr="00B3035C" w:rsidRDefault="008B2CB9" w:rsidP="00A25B55">
      <w:pPr>
        <w:pStyle w:val="Akapitzlist"/>
        <w:numPr>
          <w:ilvl w:val="0"/>
          <w:numId w:val="35"/>
        </w:numPr>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huragany i silne wiatry: w przypadku występowania silnych wiatrów i huraganów istnieje duże prawdopodobieństwo wystąpienia zagrożenia związanego z uszkodzeniem lub zniszczeniem linii elektroenergetycznych przebiegających przez obszar gminy i związane z tym wystąpienia przerw w dostawach energii elektrycznej. Silne wiatry i huragany mogą również powodować nieodwracalne szkody w drzewostanie gminy – wystąpienie licznych wiatrołomów.</w:t>
      </w:r>
    </w:p>
    <w:p w14:paraId="49F07683"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Zadania koordynacji m.in. prac związanych z poważnymi awariami i ewentualnie powstałymi zagrożeniami regulują stosowne procedury dot. obrony cywilnej i zarządzania kryzysowego na szczeblu jednostki samorządowej, w powiązaniu z działaniem służb ratowniczych (strażą pożarną, policją, pogotowiem ratunkowym, pogotowiem energetycznym, pogotowiem gazowym, pogotowiem wodociągowo-kanalizacyjnym). Działania te ujęto Planie Zarządzania Kryzysowego dla Gminy Międzybórz.</w:t>
      </w:r>
    </w:p>
    <w:p w14:paraId="28FF5143" w14:textId="77777777" w:rsidR="008B2CB9" w:rsidRPr="00B3035C" w:rsidRDefault="008B2CB9" w:rsidP="008B2CB9">
      <w:pPr>
        <w:pStyle w:val="Styl5"/>
        <w:rPr>
          <w:rFonts w:ascii="Times New Roman" w:hAnsi="Times New Roman" w:cs="Times New Roman"/>
        </w:rPr>
      </w:pPr>
      <w:bookmarkStart w:id="165" w:name="_Toc237589803"/>
      <w:r w:rsidRPr="00B3035C">
        <w:rPr>
          <w:rFonts w:ascii="Times New Roman" w:hAnsi="Times New Roman" w:cs="Times New Roman"/>
        </w:rPr>
        <w:lastRenderedPageBreak/>
        <w:t>Jednostki ratownicze na terenie Gminy Międzybórz</w:t>
      </w:r>
      <w:bookmarkEnd w:id="165"/>
    </w:p>
    <w:p w14:paraId="766EE428" w14:textId="61FDFA52"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Na terenie gminy Międzybórz ochrona przeciwpożarowa realizowana jest w oparciu o 4 jednostki Ochotniczych Straży Pożarnych, z tego OSP Międzybórz i OSP Królewska Wola funkcjonują w (KSRG) Krajowym Systemie Ratow</w:t>
      </w:r>
      <w:r w:rsidR="00B3035C" w:rsidRPr="00B3035C">
        <w:rPr>
          <w:rFonts w:ascii="Times New Roman" w:hAnsi="Times New Roman" w:cs="Times New Roman"/>
          <w:sz w:val="24"/>
          <w:szCs w:val="24"/>
        </w:rPr>
        <w:t>nictwa Gaśniczego</w:t>
      </w:r>
    </w:p>
    <w:p w14:paraId="1733C4A6"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Gmina Międzybórz regularnie ponosi wydatki w zakresie zadań związanych z obowiązkiem zapewnienia ochrony przeciwpożarowej, a więc utrzymaniem i doposażeniem 4 jednostek OSP działających na terenie gminy.  </w:t>
      </w:r>
    </w:p>
    <w:p w14:paraId="380BE05C" w14:textId="77777777" w:rsidR="008B2CB9" w:rsidRPr="00B3035C" w:rsidRDefault="008B2CB9" w:rsidP="008B2CB9">
      <w:pPr>
        <w:pStyle w:val="Styl5"/>
        <w:rPr>
          <w:rFonts w:ascii="Times New Roman" w:hAnsi="Times New Roman" w:cs="Times New Roman"/>
        </w:rPr>
      </w:pPr>
      <w:bookmarkStart w:id="166" w:name="_Toc237589804"/>
      <w:r w:rsidRPr="00B3035C">
        <w:rPr>
          <w:rFonts w:ascii="Times New Roman" w:hAnsi="Times New Roman" w:cs="Times New Roman"/>
        </w:rPr>
        <w:t>Analiza SWOT - Zagrożenia poważnymi awariami</w:t>
      </w:r>
      <w:bookmarkEnd w:id="166"/>
    </w:p>
    <w:p w14:paraId="3AAAEAE9" w14:textId="77777777" w:rsidR="008B2CB9" w:rsidRPr="00B3035C" w:rsidRDefault="008B2CB9" w:rsidP="008B2CB9">
      <w:pPr>
        <w:spacing w:line="259" w:lineRule="auto"/>
        <w:rPr>
          <w:rFonts w:ascii="Times New Roman" w:eastAsia="Calibri" w:hAnsi="Times New Roman" w:cs="Times New Roman"/>
          <w:i/>
          <w:iCs/>
          <w:sz w:val="24"/>
          <w:szCs w:val="24"/>
        </w:rPr>
      </w:pPr>
      <w:bookmarkStart w:id="167" w:name="_Toc25840571"/>
      <w:bookmarkStart w:id="168" w:name="_Toc237589837"/>
      <w:r w:rsidRPr="00B3035C">
        <w:rPr>
          <w:rFonts w:ascii="Times New Roman" w:eastAsia="Calibri" w:hAnsi="Times New Roman" w:cs="Times New Roman"/>
          <w:i/>
          <w:iCs/>
          <w:sz w:val="24"/>
          <w:szCs w:val="24"/>
        </w:rPr>
        <w:t xml:space="preserve">Tabela </w:t>
      </w:r>
      <w:r w:rsidRPr="00B3035C">
        <w:rPr>
          <w:rFonts w:ascii="Times New Roman" w:eastAsia="Calibri" w:hAnsi="Times New Roman" w:cs="Times New Roman"/>
          <w:i/>
          <w:iCs/>
          <w:sz w:val="24"/>
          <w:szCs w:val="24"/>
        </w:rPr>
        <w:fldChar w:fldCharType="begin"/>
      </w:r>
      <w:r w:rsidRPr="00B3035C">
        <w:rPr>
          <w:rFonts w:ascii="Times New Roman" w:eastAsia="Calibri" w:hAnsi="Times New Roman" w:cs="Times New Roman"/>
          <w:i/>
          <w:iCs/>
          <w:sz w:val="24"/>
          <w:szCs w:val="24"/>
        </w:rPr>
        <w:instrText xml:space="preserve"> SEQ Tabela \* ARABIC </w:instrText>
      </w:r>
      <w:r w:rsidRPr="00B3035C">
        <w:rPr>
          <w:rFonts w:ascii="Times New Roman" w:eastAsia="Calibri" w:hAnsi="Times New Roman" w:cs="Times New Roman"/>
          <w:i/>
          <w:iCs/>
          <w:sz w:val="24"/>
          <w:szCs w:val="24"/>
        </w:rPr>
        <w:fldChar w:fldCharType="separate"/>
      </w:r>
      <w:r w:rsidRPr="00B3035C">
        <w:rPr>
          <w:rFonts w:ascii="Times New Roman" w:eastAsia="Calibri" w:hAnsi="Times New Roman" w:cs="Times New Roman"/>
          <w:i/>
          <w:iCs/>
          <w:noProof/>
          <w:sz w:val="24"/>
          <w:szCs w:val="24"/>
        </w:rPr>
        <w:t>17</w:t>
      </w:r>
      <w:r w:rsidRPr="00B3035C">
        <w:rPr>
          <w:rFonts w:ascii="Times New Roman" w:eastAsia="Calibri" w:hAnsi="Times New Roman" w:cs="Times New Roman"/>
          <w:i/>
          <w:iCs/>
          <w:sz w:val="24"/>
          <w:szCs w:val="24"/>
        </w:rPr>
        <w:fldChar w:fldCharType="end"/>
      </w:r>
      <w:r w:rsidRPr="00B3035C">
        <w:rPr>
          <w:rFonts w:ascii="Times New Roman" w:eastAsia="Calibri" w:hAnsi="Times New Roman" w:cs="Times New Roman"/>
          <w:i/>
          <w:iCs/>
          <w:sz w:val="24"/>
          <w:szCs w:val="24"/>
        </w:rPr>
        <w:t>. Analiza SWOT - Zagrożenia poważnymi awariami</w:t>
      </w:r>
      <w:bookmarkEnd w:id="167"/>
      <w:bookmarkEnd w:id="168"/>
    </w:p>
    <w:tbl>
      <w:tblPr>
        <w:tblStyle w:val="Tabela-Siatka16"/>
        <w:tblW w:w="5000" w:type="pct"/>
        <w:tblInd w:w="0" w:type="dxa"/>
        <w:tblLook w:val="04A0" w:firstRow="1" w:lastRow="0" w:firstColumn="1" w:lastColumn="0" w:noHBand="0" w:noVBand="1"/>
      </w:tblPr>
      <w:tblGrid>
        <w:gridCol w:w="4531"/>
        <w:gridCol w:w="4531"/>
      </w:tblGrid>
      <w:tr w:rsidR="008B2CB9" w:rsidRPr="00B3035C" w14:paraId="661B2503" w14:textId="77777777" w:rsidTr="00F3124A">
        <w:tc>
          <w:tcPr>
            <w:tcW w:w="5000" w:type="pct"/>
            <w:gridSpan w:val="2"/>
          </w:tcPr>
          <w:p w14:paraId="4A02BD0B" w14:textId="77777777" w:rsidR="008B2CB9" w:rsidRPr="00B3035C" w:rsidRDefault="008B2CB9" w:rsidP="00F3124A">
            <w:pPr>
              <w:spacing w:line="240" w:lineRule="auto"/>
              <w:jc w:val="center"/>
              <w:rPr>
                <w:rFonts w:ascii="Times New Roman" w:hAnsi="Times New Roman" w:cs="Times New Roman"/>
                <w:b/>
                <w:sz w:val="24"/>
                <w:szCs w:val="24"/>
              </w:rPr>
            </w:pPr>
            <w:r w:rsidRPr="00B3035C">
              <w:rPr>
                <w:rFonts w:ascii="Times New Roman" w:hAnsi="Times New Roman" w:cs="Times New Roman"/>
                <w:b/>
                <w:sz w:val="24"/>
                <w:szCs w:val="24"/>
              </w:rPr>
              <w:t>ZAGROŻENIA POWAŻNYMI AWARIAMI</w:t>
            </w:r>
          </w:p>
        </w:tc>
      </w:tr>
      <w:tr w:rsidR="008B2CB9" w:rsidRPr="00B3035C" w14:paraId="14CA3D71" w14:textId="77777777" w:rsidTr="00F3124A">
        <w:tc>
          <w:tcPr>
            <w:tcW w:w="2500" w:type="pct"/>
          </w:tcPr>
          <w:p w14:paraId="3A67D20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MOCNE STRONY (czynniki wewnętrzne)</w:t>
            </w:r>
          </w:p>
        </w:tc>
        <w:tc>
          <w:tcPr>
            <w:tcW w:w="2500" w:type="pct"/>
          </w:tcPr>
          <w:p w14:paraId="3BF0827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SŁABE STRONY (czynniki wewnętrzne)</w:t>
            </w:r>
          </w:p>
        </w:tc>
      </w:tr>
      <w:tr w:rsidR="008B2CB9" w:rsidRPr="00B3035C" w14:paraId="517846EF" w14:textId="77777777" w:rsidTr="00F3124A">
        <w:tc>
          <w:tcPr>
            <w:tcW w:w="2500" w:type="pct"/>
          </w:tcPr>
          <w:p w14:paraId="2DA3D797"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Dobrze wyposażone i wyszkolone jednostki OSP.</w:t>
            </w:r>
          </w:p>
          <w:p w14:paraId="019296E6"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Gotowość służb na terenie gminy do usuwania </w:t>
            </w:r>
            <w:r w:rsidRPr="00B3035C">
              <w:rPr>
                <w:rFonts w:ascii="Times New Roman" w:hAnsi="Times New Roman" w:cs="Times New Roman"/>
                <w:sz w:val="24"/>
                <w:szCs w:val="24"/>
              </w:rPr>
              <w:br/>
              <w:t>i ochrony przez awariami.</w:t>
            </w:r>
          </w:p>
        </w:tc>
        <w:tc>
          <w:tcPr>
            <w:tcW w:w="2500" w:type="pct"/>
          </w:tcPr>
          <w:p w14:paraId="6FB39D44"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Kolejowy i drogowy transport substancji niebezpiecznych.</w:t>
            </w:r>
          </w:p>
          <w:p w14:paraId="58A51DE2" w14:textId="77777777" w:rsidR="008B2CB9" w:rsidRPr="00B3035C" w:rsidRDefault="008B2CB9" w:rsidP="00F3124A">
            <w:pPr>
              <w:pStyle w:val="Bezodstpw"/>
              <w:ind w:left="169"/>
              <w:rPr>
                <w:rFonts w:ascii="Times New Roman" w:hAnsi="Times New Roman" w:cs="Times New Roman"/>
                <w:sz w:val="24"/>
                <w:szCs w:val="24"/>
              </w:rPr>
            </w:pPr>
          </w:p>
        </w:tc>
      </w:tr>
      <w:tr w:rsidR="008B2CB9" w:rsidRPr="00B3035C" w14:paraId="3ABED887" w14:textId="77777777" w:rsidTr="00F3124A">
        <w:tc>
          <w:tcPr>
            <w:tcW w:w="2500" w:type="pct"/>
          </w:tcPr>
          <w:p w14:paraId="0E4624E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SZANSE</w:t>
            </w:r>
          </w:p>
        </w:tc>
        <w:tc>
          <w:tcPr>
            <w:tcW w:w="2500" w:type="pct"/>
          </w:tcPr>
          <w:p w14:paraId="34018E5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ZAGROŻENIA</w:t>
            </w:r>
          </w:p>
        </w:tc>
      </w:tr>
      <w:tr w:rsidR="008B2CB9" w:rsidRPr="00B3035C" w14:paraId="2B3DEA06" w14:textId="77777777" w:rsidTr="00F3124A">
        <w:tc>
          <w:tcPr>
            <w:tcW w:w="2500" w:type="pct"/>
          </w:tcPr>
          <w:p w14:paraId="468597F9"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Dostępność do środków unijnych, pozwalających na dokonanie zasadniczej przebudowy infrastruktury technicznej </w:t>
            </w:r>
            <w:r w:rsidRPr="00B3035C">
              <w:rPr>
                <w:rFonts w:ascii="Times New Roman" w:hAnsi="Times New Roman" w:cs="Times New Roman"/>
                <w:sz w:val="24"/>
                <w:szCs w:val="24"/>
              </w:rPr>
              <w:br/>
              <w:t>w Polsce.</w:t>
            </w:r>
          </w:p>
        </w:tc>
        <w:tc>
          <w:tcPr>
            <w:tcW w:w="2500" w:type="pct"/>
          </w:tcPr>
          <w:p w14:paraId="0E23F8A3"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Zdarzenia losowe przy ciągach komunikacyjnych (wypadki, rozszczelnienia).</w:t>
            </w:r>
          </w:p>
          <w:p w14:paraId="15063C24" w14:textId="77777777" w:rsidR="008B2CB9" w:rsidRPr="00B3035C" w:rsidRDefault="008B2CB9" w:rsidP="00A25B55">
            <w:pPr>
              <w:pStyle w:val="Bezodstpw"/>
              <w:numPr>
                <w:ilvl w:val="0"/>
                <w:numId w:val="26"/>
              </w:numPr>
              <w:ind w:left="452" w:hanging="283"/>
              <w:rPr>
                <w:rFonts w:ascii="Times New Roman" w:hAnsi="Times New Roman" w:cs="Times New Roman"/>
                <w:sz w:val="24"/>
                <w:szCs w:val="24"/>
              </w:rPr>
            </w:pPr>
            <w:r w:rsidRPr="00B3035C">
              <w:rPr>
                <w:rFonts w:ascii="Times New Roman" w:hAnsi="Times New Roman" w:cs="Times New Roman"/>
                <w:sz w:val="24"/>
                <w:szCs w:val="24"/>
              </w:rPr>
              <w:t xml:space="preserve">Obecność zakładów o dużym i zwiększonym </w:t>
            </w:r>
            <w:r w:rsidRPr="00B3035C">
              <w:rPr>
                <w:rFonts w:ascii="Times New Roman" w:hAnsi="Times New Roman" w:cs="Times New Roman"/>
                <w:sz w:val="24"/>
                <w:szCs w:val="24"/>
              </w:rPr>
              <w:br/>
              <w:t>o dużym ryzyku wystąpienia poważnej awarii przemysłowej,</w:t>
            </w:r>
          </w:p>
        </w:tc>
      </w:tr>
    </w:tbl>
    <w:p w14:paraId="0147C3D2" w14:textId="77777777" w:rsidR="008B2CB9" w:rsidRPr="00B3035C" w:rsidRDefault="008B2CB9" w:rsidP="008B2CB9">
      <w:pPr>
        <w:spacing w:line="259" w:lineRule="auto"/>
        <w:rPr>
          <w:rFonts w:ascii="Times New Roman" w:eastAsia="Calibri" w:hAnsi="Times New Roman" w:cs="Times New Roman"/>
          <w:bCs/>
          <w:i/>
          <w:sz w:val="24"/>
          <w:szCs w:val="24"/>
        </w:rPr>
      </w:pPr>
      <w:r w:rsidRPr="00B3035C">
        <w:rPr>
          <w:rFonts w:ascii="Times New Roman" w:eastAsia="Calibri" w:hAnsi="Times New Roman" w:cs="Times New Roman"/>
          <w:bCs/>
          <w:i/>
          <w:sz w:val="24"/>
          <w:szCs w:val="24"/>
        </w:rPr>
        <w:t>Źródło: Opracowanie własne</w:t>
      </w:r>
    </w:p>
    <w:p w14:paraId="39300863" w14:textId="77777777" w:rsidR="008B2CB9" w:rsidRPr="00B3035C" w:rsidRDefault="008B2CB9" w:rsidP="008B2CB9">
      <w:pPr>
        <w:pStyle w:val="Styl5"/>
        <w:rPr>
          <w:rFonts w:ascii="Times New Roman" w:hAnsi="Times New Roman" w:cs="Times New Roman"/>
        </w:rPr>
      </w:pPr>
      <w:bookmarkStart w:id="169" w:name="_Toc237589805"/>
      <w:r w:rsidRPr="00B3035C">
        <w:rPr>
          <w:rFonts w:ascii="Times New Roman" w:hAnsi="Times New Roman" w:cs="Times New Roman"/>
        </w:rPr>
        <w:t>Prognoza stanu środowiska na lata obowiązywania POŚ</w:t>
      </w:r>
      <w:bookmarkEnd w:id="169"/>
    </w:p>
    <w:p w14:paraId="02BE812E" w14:textId="77777777" w:rsidR="008B2CB9" w:rsidRPr="00B3035C" w:rsidRDefault="008B2CB9" w:rsidP="00B3035C">
      <w:pPr>
        <w:spacing w:line="259" w:lineRule="auto"/>
        <w:jc w:val="both"/>
        <w:rPr>
          <w:rFonts w:ascii="Times New Roman" w:eastAsia="Calibri" w:hAnsi="Times New Roman" w:cs="Times New Roman"/>
          <w:sz w:val="24"/>
          <w:szCs w:val="24"/>
        </w:rPr>
      </w:pPr>
      <w:r w:rsidRPr="00B3035C">
        <w:rPr>
          <w:rFonts w:ascii="Times New Roman" w:eastAsia="Calibri" w:hAnsi="Times New Roman" w:cs="Times New Roman"/>
          <w:sz w:val="24"/>
          <w:szCs w:val="24"/>
        </w:rPr>
        <w:t>Prognozuje się występowanie coraz mniejszej liczby awarii z uwagi na coraz lepszy stan infrastruktury technicznej oraz coraz lepsze zabezpieczenia przed awariami.</w:t>
      </w:r>
    </w:p>
    <w:p w14:paraId="616E7E07" w14:textId="77777777" w:rsidR="008B2CB9" w:rsidRPr="00B3035C" w:rsidRDefault="008B2CB9" w:rsidP="008B2CB9">
      <w:pPr>
        <w:spacing w:line="240" w:lineRule="auto"/>
        <w:rPr>
          <w:rFonts w:ascii="Times New Roman" w:hAnsi="Times New Roman" w:cs="Times New Roman"/>
          <w:b/>
          <w:bCs/>
          <w:color w:val="8496B0" w:themeColor="text2" w:themeTint="99"/>
          <w:spacing w:val="10"/>
          <w:sz w:val="24"/>
          <w:szCs w:val="24"/>
        </w:rPr>
      </w:pPr>
      <w:bookmarkStart w:id="170" w:name="_Toc193204170"/>
      <w:r w:rsidRPr="00B3035C">
        <w:rPr>
          <w:rFonts w:ascii="Times New Roman" w:hAnsi="Times New Roman" w:cs="Times New Roman"/>
          <w:color w:val="8496B0" w:themeColor="text2" w:themeTint="99"/>
          <w:sz w:val="24"/>
          <w:szCs w:val="24"/>
        </w:rPr>
        <w:br w:type="page"/>
      </w:r>
    </w:p>
    <w:p w14:paraId="66E5B4D9" w14:textId="77777777" w:rsidR="008B2CB9" w:rsidRPr="00B3035C" w:rsidRDefault="008B2CB9" w:rsidP="008B2CB9">
      <w:pPr>
        <w:pStyle w:val="Nagwek2"/>
        <w:rPr>
          <w:rFonts w:ascii="Times New Roman" w:hAnsi="Times New Roman" w:cs="Times New Roman"/>
          <w:sz w:val="24"/>
          <w:szCs w:val="24"/>
        </w:rPr>
      </w:pPr>
      <w:bookmarkStart w:id="171" w:name="_Toc237589806"/>
      <w:r w:rsidRPr="00B3035C">
        <w:rPr>
          <w:rFonts w:ascii="Times New Roman" w:hAnsi="Times New Roman" w:cs="Times New Roman"/>
          <w:sz w:val="24"/>
          <w:szCs w:val="24"/>
        </w:rPr>
        <w:lastRenderedPageBreak/>
        <w:t>Zagadnienia horyzontalne</w:t>
      </w:r>
      <w:bookmarkEnd w:id="170"/>
      <w:bookmarkEnd w:id="171"/>
    </w:p>
    <w:p w14:paraId="1557E5AA" w14:textId="77777777" w:rsidR="008B2CB9" w:rsidRPr="00B3035C" w:rsidRDefault="008B2CB9" w:rsidP="008B2CB9">
      <w:pPr>
        <w:pStyle w:val="Styl5"/>
        <w:rPr>
          <w:rFonts w:ascii="Times New Roman" w:hAnsi="Times New Roman" w:cs="Times New Roman"/>
        </w:rPr>
      </w:pPr>
      <w:bookmarkStart w:id="172" w:name="_Toc193204171"/>
      <w:bookmarkStart w:id="173" w:name="_Toc237589807"/>
      <w:r w:rsidRPr="00B3035C">
        <w:rPr>
          <w:rFonts w:ascii="Times New Roman" w:hAnsi="Times New Roman" w:cs="Times New Roman"/>
        </w:rPr>
        <w:t>Adaptacja do zmian klimatu</w:t>
      </w:r>
      <w:bookmarkEnd w:id="172"/>
      <w:bookmarkEnd w:id="173"/>
    </w:p>
    <w:p w14:paraId="681275C2" w14:textId="6FA2005D"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Skutki zmian klimatu, zwłaszcza wzrost temperatury, częstotliwości i nasilenia zjawisk ekstremalnych, występujące w ostatnich kilku dekadach pogłębiają się i z tego względu stały się przedmiotem zainteresowania rządów i społeczności międzynarodowej. Wyniki badań naukowych jednoznacznie wskazują, że zjawiska powodowane przez zmiany klimatu stano</w:t>
      </w:r>
      <w:r w:rsidR="00B3035C" w:rsidRPr="00B3035C">
        <w:rPr>
          <w:rFonts w:ascii="Times New Roman" w:hAnsi="Times New Roman" w:cs="Times New Roman"/>
          <w:sz w:val="24"/>
          <w:szCs w:val="24"/>
        </w:rPr>
        <w:t xml:space="preserve">wią zagrożenie dla społecznego </w:t>
      </w:r>
      <w:r w:rsidRPr="00B3035C">
        <w:rPr>
          <w:rFonts w:ascii="Times New Roman" w:hAnsi="Times New Roman" w:cs="Times New Roman"/>
          <w:sz w:val="24"/>
          <w:szCs w:val="24"/>
        </w:rPr>
        <w:t>i gospodarczego rozwoju wielu krajów na świecie, w tym także dla Polski. W Polsce przygotowano „Strategiczny Plan Adaptacji dla sektorów i obszarów wrażliwych na zmiany klimatu do roku 2020 z perspektywą do roku 2030” (SPA 2020) z myślą o zapewnieniu warunków stabilnego rozwoju społeczno- gospodarczego w obliczu ryzyka, jakie niosą ze sobą zmiany klimatu, ale również z myślą o wykorzystaniu pozytywnego wpływu, jaki działania adaptacyjne mogą mieć nie tylko na stan polskiego środowiska, ale również wzrost gospodarczy.</w:t>
      </w:r>
    </w:p>
    <w:p w14:paraId="273C8CDD"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Wyniki prognoz pokazują, że do roku 2030 zmiany klimatu będą miały dwojaki, pozytywny i negatywny wpływ na gospodarkę i społeczeństwo. Wzrost średniej temperatury powietrza będzie miał pozytywne skutki m.in. w postaci wydłużenia okresu wegetacyjnego, skrócenia okresu grzewczego oraz wydłużeniu sezonu turystycznego. Dominujące są jednak przewidywane negatywne konsekwencje zmian klimatu. Ze zmianami klimatycznymi wiążą się niekorzystne zmiany warunków hydrologicznych. Wprawdzie roczne sumy opadów nie ulegają zasadniczym zmianom, jednak ich charakter staje się bardziej losowy i nierównomierny, czego skutkiem są dłuższe okresy bezopadowe, przerywane gwałtownymi i nawalnymi opadami. Poziom wód gruntowych będzie się obniżał, co negatywnie wpłynie na różnorodność biologiczną i formy ochrony przyrody, w szczególności na zbiorniki wodne </w:t>
      </w:r>
      <w:r w:rsidRPr="00B3035C">
        <w:rPr>
          <w:rFonts w:ascii="Times New Roman" w:hAnsi="Times New Roman" w:cs="Times New Roman"/>
          <w:sz w:val="24"/>
          <w:szCs w:val="24"/>
        </w:rPr>
        <w:br/>
        <w:t>i tereny podmokłe. Zmiany będą do zaobserwowania również w porze zimowej, gdzie skróci się okres zalegania pokrywy śnieżnej i jej grubość. Jednocześnie efektem zmian klimatu będzie zwiększanie częstotliwości występowania ekstremalnych zjawisk pogodowych i katastrof, które będą miały istotny wpływ na obszary wrażliwe i gospodarkę kraju. Podstawowe znaczenie będą miały ulewne deszcze niosące ryzyko powodzi i podtopień, a także osuwisk – głównie na obszarach górskich i wyżynnych, ale również na zboczach dolin rzecznych. Coraz częściej będzie można zaobserwować silne wiatry, a nawet towarzyszące im incydentalnie trąby powietrzne i wyładowania atmosferyczne, które mogą znacząco wpłynąć m.in. na budownictwo oraz infrastrukturę energetyczną i transportową. Bezpośrednie negatywne skutki zmian klimatu to również nasilenie się zjawiska eutrofizacji wód śródlądowych, zwiększenie zagrożenia dla życia i zdrowia w wyniku stresu termicznego i wzrostu zanieczyszczeń powietrza, większe zapotrzebowanie na energię elektryczną w porze letniej, zmniejszenie potencjału chłodniczego elektrowni czego skutkiem będzie spadek mocy produkcyjnej i wiele innych.</w:t>
      </w:r>
    </w:p>
    <w:p w14:paraId="58F4B7A6" w14:textId="11470BDA" w:rsidR="008B2CB9" w:rsidRPr="00B3035C" w:rsidRDefault="008B2CB9" w:rsidP="008B2CB9">
      <w:pPr>
        <w:rPr>
          <w:rFonts w:ascii="Times New Roman" w:hAnsi="Times New Roman" w:cs="Times New Roman"/>
          <w:sz w:val="24"/>
          <w:szCs w:val="24"/>
        </w:rPr>
      </w:pPr>
    </w:p>
    <w:p w14:paraId="6D9E7725" w14:textId="63B5C991" w:rsidR="00B3035C" w:rsidRPr="00B3035C" w:rsidRDefault="00B3035C" w:rsidP="008B2CB9">
      <w:pPr>
        <w:rPr>
          <w:rFonts w:ascii="Times New Roman" w:hAnsi="Times New Roman" w:cs="Times New Roman"/>
          <w:sz w:val="24"/>
          <w:szCs w:val="24"/>
        </w:rPr>
      </w:pPr>
    </w:p>
    <w:p w14:paraId="5002A50E" w14:textId="39DDE4F1" w:rsidR="00B3035C" w:rsidRDefault="00B3035C" w:rsidP="008B2CB9">
      <w:pPr>
        <w:rPr>
          <w:rFonts w:ascii="Times New Roman" w:hAnsi="Times New Roman" w:cs="Times New Roman"/>
          <w:sz w:val="24"/>
          <w:szCs w:val="24"/>
        </w:rPr>
      </w:pPr>
    </w:p>
    <w:p w14:paraId="10A4D655" w14:textId="09062796" w:rsidR="005F4035" w:rsidRDefault="005F4035" w:rsidP="008B2CB9">
      <w:pPr>
        <w:rPr>
          <w:rFonts w:ascii="Times New Roman" w:hAnsi="Times New Roman" w:cs="Times New Roman"/>
          <w:sz w:val="24"/>
          <w:szCs w:val="24"/>
        </w:rPr>
      </w:pPr>
    </w:p>
    <w:p w14:paraId="4C29555F" w14:textId="77777777" w:rsidR="005F4035" w:rsidRPr="00B3035C" w:rsidRDefault="005F4035" w:rsidP="008B2CB9">
      <w:pPr>
        <w:rPr>
          <w:rFonts w:ascii="Times New Roman" w:hAnsi="Times New Roman" w:cs="Times New Roman"/>
          <w:sz w:val="24"/>
          <w:szCs w:val="24"/>
        </w:rPr>
      </w:pPr>
    </w:p>
    <w:p w14:paraId="32FC2E85" w14:textId="77777777" w:rsidR="00B3035C" w:rsidRPr="00B3035C" w:rsidRDefault="00B3035C" w:rsidP="008B2CB9">
      <w:pPr>
        <w:rPr>
          <w:rFonts w:ascii="Times New Roman" w:hAnsi="Times New Roman" w:cs="Times New Roman"/>
          <w:sz w:val="24"/>
          <w:szCs w:val="24"/>
        </w:rPr>
      </w:pPr>
    </w:p>
    <w:p w14:paraId="3F365271"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lastRenderedPageBreak/>
        <w:t>Wpływ zmian klimatu:</w:t>
      </w:r>
    </w:p>
    <w:p w14:paraId="22058B8D"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Niewłaściwa gospodarka przestrzenna, w szczególności inwestowanie na terenach zagrożonych, w tym w strefach zalewowych rzek oraz zbyt niska pojemność retencyjna naturalna jak i sztucznych zbiorników, nie tylko w dolinach rzek, ogranicza skuteczne działania w sytuacjach nadmiaru lub deficytu wód powierzchniowych. Istnieje ryzyko, że w przyszłości zjawiska te będą występować ze zwiększoną częstotliwością. Wyniki przeanalizowanych scenariuszy wskazują na zwiększone prawdopodobieństwo występowania powodzi błyskawicznych wywołanych silnymi opadami mogących powodować zalewanie obszarów, na których nieodpowiednio prowadzona jest gospodarka przestrzenna.</w:t>
      </w:r>
    </w:p>
    <w:p w14:paraId="7ECEAC9A" w14:textId="075BD2F2"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Biorąc pod uwagę aktualnie postępujące ocieplenie klimatu trzeba liczyć się z tym, iż występowanie tego rodzaju zagrożeń może być coraz częstsze. Zasoby wodne tworzą się na obszarach niezurbanizowanych, powstają z opadów atmosferycznych (deszczu, śniegu, lodu), które wsiąkając w glebę lub spływając po powierzchni terenu zasilają rzeki i zbiorniki. Na tych obszarach są retencjonowane, wykorzystywane bezpośrednio dla pokrycia potrzeb roślin, zwierząt i ludzi. Naturalna zdolność terenu do przyjmowania i przetrzymywania wody, zwana retencją, może być przez człowieka </w:t>
      </w:r>
      <w:r w:rsidR="00B3035C" w:rsidRPr="00B3035C">
        <w:rPr>
          <w:rFonts w:ascii="Times New Roman" w:hAnsi="Times New Roman" w:cs="Times New Roman"/>
          <w:sz w:val="24"/>
          <w:szCs w:val="24"/>
        </w:rPr>
        <w:t>odpowiednio kształtowana.</w:t>
      </w:r>
    </w:p>
    <w:p w14:paraId="59C0862E"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Retencja umożliwia zmagazynowanie wody w okresach jej nadmiaru i wykorzystanie zgromadzonej wody w okresach deficytowych. Działanie takie zwiększa dyspozycyjne zasoby wodne i poprawia strukturę bilansu wodnego.</w:t>
      </w:r>
    </w:p>
    <w:p w14:paraId="49E884D4" w14:textId="7DF2B4AD"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Odbudowa przynajmniej części zlikwidowanych zbiorników, jak również budowa nowych, ma duże znaczenie zarówno z punktu widzenia bilansu wodnego, jak i zachowania walorów przyrodniczych. Rola i zadania małych zbiorników wodnych mogą być bardzo różne w zależności od głównego celu, dla którego zostały utworzone – hodowla ryb, cele przeciwpowodziowe, n</w:t>
      </w:r>
      <w:r w:rsidR="005F4035">
        <w:rPr>
          <w:rFonts w:ascii="Times New Roman" w:hAnsi="Times New Roman" w:cs="Times New Roman"/>
          <w:sz w:val="24"/>
          <w:szCs w:val="24"/>
        </w:rPr>
        <w:t xml:space="preserve">awodnienia rolnicze, rekreacja </w:t>
      </w:r>
      <w:r w:rsidRPr="00B3035C">
        <w:rPr>
          <w:rFonts w:ascii="Times New Roman" w:hAnsi="Times New Roman" w:cs="Times New Roman"/>
          <w:sz w:val="24"/>
          <w:szCs w:val="24"/>
        </w:rPr>
        <w:t xml:space="preserve">i walory krajobrazowe, cele przeciwpożarowe, podniesienie jakości wody (osadniki). Bez względu jednak na wiodącą funkcję zbiorniki zawsze stanowią czynnik zwiększający zasoby wodne w zlewni. </w:t>
      </w:r>
    </w:p>
    <w:p w14:paraId="783C84FD" w14:textId="77777777" w:rsidR="008B2CB9" w:rsidRPr="00B3035C" w:rsidRDefault="008B2CB9" w:rsidP="008B2CB9">
      <w:pPr>
        <w:pStyle w:val="Styl5"/>
        <w:rPr>
          <w:rFonts w:ascii="Times New Roman" w:hAnsi="Times New Roman" w:cs="Times New Roman"/>
        </w:rPr>
      </w:pPr>
      <w:bookmarkStart w:id="174" w:name="_Toc193204172"/>
      <w:bookmarkStart w:id="175" w:name="_Toc237589808"/>
      <w:r w:rsidRPr="00B3035C">
        <w:rPr>
          <w:rFonts w:ascii="Times New Roman" w:hAnsi="Times New Roman" w:cs="Times New Roman"/>
        </w:rPr>
        <w:t>Nadzwyczajne zagrożenia</w:t>
      </w:r>
      <w:bookmarkEnd w:id="174"/>
      <w:bookmarkEnd w:id="175"/>
    </w:p>
    <w:p w14:paraId="44C6E528"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Zarówno jako nadzwyczajne zagrożenie dla środowiska, jak i poważną awarię należy traktować zdarzenia, takie jak: pęknięcie i rozszczelnienie instalacji rurociągów transportowych, wybuch, awaria zbiornika, katastrofa autocysterny lub cysterny kolejowej przewożącej substancję niebezpieczną, awaria obiektów jądrowych i hydrotechnicznych, itp. Na zagrożenia pożarowe wpływa także sąsiedztwo lokalizacji budynków i występowanie w nich palnych elementów konstrukcyjnych (stropy, więźba dachowa, schody i pokrycia dachów) oraz magazynowane środki i materiały łatwopalne (paliwo, smary, farby, oleje, tworzywa chemiczne, tarcica, opał itp.). Powstałe zagrożenia w transporcie drogowym, a także w wypadku wystąpienia pożarów, </w:t>
      </w:r>
      <w:proofErr w:type="spellStart"/>
      <w:r w:rsidRPr="00B3035C">
        <w:rPr>
          <w:rFonts w:ascii="Times New Roman" w:hAnsi="Times New Roman" w:cs="Times New Roman"/>
          <w:sz w:val="24"/>
          <w:szCs w:val="24"/>
        </w:rPr>
        <w:t>zalań</w:t>
      </w:r>
      <w:proofErr w:type="spellEnd"/>
      <w:r w:rsidRPr="00B3035C">
        <w:rPr>
          <w:rFonts w:ascii="Times New Roman" w:hAnsi="Times New Roman" w:cs="Times New Roman"/>
          <w:sz w:val="24"/>
          <w:szCs w:val="24"/>
        </w:rPr>
        <w:t xml:space="preserve">, podtopień czy likwidacji gniazd szerszeni (tylko na terenach publicznych) zwalczane są przez odpowiednie jednostki straży pożarnej. Na terenach rolniczych często przyczyną zanieczyszczeń wód może być niewłaściwe magazynowanie i stosowanie nawozów i środków ochrony roślin. Zagrożenie dla środowiska w tym przypadku zależy od rozpuszczalności środków w wodzie i stopnia ich toksyczności. </w:t>
      </w:r>
    </w:p>
    <w:p w14:paraId="1D520421" w14:textId="77777777" w:rsidR="008B2CB9" w:rsidRPr="00B3035C" w:rsidRDefault="008B2CB9" w:rsidP="008B2CB9">
      <w:pPr>
        <w:pStyle w:val="Styl5"/>
        <w:rPr>
          <w:rFonts w:ascii="Times New Roman" w:hAnsi="Times New Roman" w:cs="Times New Roman"/>
        </w:rPr>
      </w:pPr>
      <w:bookmarkStart w:id="176" w:name="_Toc193204173"/>
      <w:bookmarkStart w:id="177" w:name="_Toc237589809"/>
      <w:r w:rsidRPr="00B3035C">
        <w:rPr>
          <w:rFonts w:ascii="Times New Roman" w:hAnsi="Times New Roman" w:cs="Times New Roman"/>
        </w:rPr>
        <w:lastRenderedPageBreak/>
        <w:t>Działania edukacyjne</w:t>
      </w:r>
      <w:bookmarkEnd w:id="176"/>
      <w:bookmarkEnd w:id="177"/>
    </w:p>
    <w:p w14:paraId="6E751C3C"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W zakresie edukacji ekologicznej najważniejszym celem, który należy osiągnąć jest wykształcenie świadomości ekologicznej i przekonanie młodej i dorosłej części społeczeństwa o konieczności myślenia i działania według zasad ekorozwoju.</w:t>
      </w:r>
    </w:p>
    <w:p w14:paraId="1DC9171F" w14:textId="1747DE65"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Ustawa Prawo ochrony środowiska narzuca obowiązek uwzględniania problematyki ochrony środowiska i zrównoważonego rozwoju w programach nauczania wszystkich typów szkół, a także kursów prowadzących do uzyskania kwalifikacji zawodowych.</w:t>
      </w:r>
      <w:r w:rsidR="00B3035C" w:rsidRPr="00B3035C">
        <w:rPr>
          <w:rFonts w:ascii="Times New Roman" w:hAnsi="Times New Roman" w:cs="Times New Roman"/>
          <w:sz w:val="24"/>
          <w:szCs w:val="24"/>
        </w:rPr>
        <w:t xml:space="preserve"> W środkach masowego przekazu, </w:t>
      </w:r>
      <w:r w:rsidRPr="00B3035C">
        <w:rPr>
          <w:rFonts w:ascii="Times New Roman" w:hAnsi="Times New Roman" w:cs="Times New Roman"/>
          <w:sz w:val="24"/>
          <w:szCs w:val="24"/>
        </w:rPr>
        <w:t>w publikacjach i audycjach również istnieje obowiązek po</w:t>
      </w:r>
      <w:r w:rsidR="00B3035C" w:rsidRPr="00B3035C">
        <w:rPr>
          <w:rFonts w:ascii="Times New Roman" w:hAnsi="Times New Roman" w:cs="Times New Roman"/>
          <w:sz w:val="24"/>
          <w:szCs w:val="24"/>
        </w:rPr>
        <w:t xml:space="preserve">pularyzacji ochrony środowiska </w:t>
      </w:r>
      <w:r w:rsidRPr="00B3035C">
        <w:rPr>
          <w:rFonts w:ascii="Times New Roman" w:hAnsi="Times New Roman" w:cs="Times New Roman"/>
          <w:sz w:val="24"/>
          <w:szCs w:val="24"/>
        </w:rPr>
        <w:t>i kształtowania pozytywnego stosunku do przyrody. Organy administracji, instytucje koordynujące działania związane z ochroną środowiska oraz te, które kierują i za</w:t>
      </w:r>
      <w:r w:rsidR="00B3035C" w:rsidRPr="00B3035C">
        <w:rPr>
          <w:rFonts w:ascii="Times New Roman" w:hAnsi="Times New Roman" w:cs="Times New Roman"/>
          <w:sz w:val="24"/>
          <w:szCs w:val="24"/>
        </w:rPr>
        <w:t xml:space="preserve">rządzają działalnością naukową </w:t>
      </w:r>
      <w:r w:rsidRPr="00B3035C">
        <w:rPr>
          <w:rFonts w:ascii="Times New Roman" w:hAnsi="Times New Roman" w:cs="Times New Roman"/>
          <w:sz w:val="24"/>
          <w:szCs w:val="24"/>
        </w:rPr>
        <w:t>i naukowo-badawczą w zakresie ekologizacji są zobowiązane uwzgl</w:t>
      </w:r>
      <w:r w:rsidR="00B3035C" w:rsidRPr="00B3035C">
        <w:rPr>
          <w:rFonts w:ascii="Times New Roman" w:hAnsi="Times New Roman" w:cs="Times New Roman"/>
          <w:sz w:val="24"/>
          <w:szCs w:val="24"/>
        </w:rPr>
        <w:t xml:space="preserve">ędniać w swoich planach </w:t>
      </w:r>
      <w:r w:rsidRPr="00B3035C">
        <w:rPr>
          <w:rFonts w:ascii="Times New Roman" w:hAnsi="Times New Roman" w:cs="Times New Roman"/>
          <w:sz w:val="24"/>
          <w:szCs w:val="24"/>
        </w:rPr>
        <w:t>i działaniach bieżących i długoterminowych zagadnienia dotyczące ekologii i ochrony przyrody. Na wszystkich etapach edukacji od przedszkolnej poprzez podstawową, gimnazjalną i wyższą placówki nauczania obejmujące swym działaniem jakąkolwiek edukację dzieci i młodzieży zawierają w swoich programach działania dziedziny nauki lub dyscypliny naukowe wiążące się z ochroną środowiska. Postawy społeczne i realizowana w całym okresie programowania szeroko pojęta edukacja ekologiczna ma na celu stałe podnoszenie świadomości zarówno dzieci i dorosłych. Wynika to z faktu, iż wśród społeczeństw gorzej wykształconych powszechnie akceptowane są postawy antyekologiczne (dewastacja zasobów przyrody, brak oszczędzania wody, segregacji odpadów), a brak perspektyw na polepszenie lub zmianę sytuacji będzie tylko pogłębiać niewłaściwe zachowania. W zakresie działalności edukacyjnej w kwestii szeroko pojętej ochrony środowiska na terenie gminy na bieżąco realizuje się różnorakie akcje:</w:t>
      </w:r>
    </w:p>
    <w:p w14:paraId="4688B456" w14:textId="77777777" w:rsidR="008B2CB9" w:rsidRPr="00B3035C" w:rsidRDefault="008B2CB9" w:rsidP="00A25B55">
      <w:pPr>
        <w:pStyle w:val="Akapitzlist"/>
        <w:numPr>
          <w:ilvl w:val="0"/>
          <w:numId w:val="45"/>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spotkania,</w:t>
      </w:r>
    </w:p>
    <w:p w14:paraId="057B2A4D" w14:textId="77777777" w:rsidR="008B2CB9" w:rsidRPr="00B3035C" w:rsidRDefault="008B2CB9" w:rsidP="00A25B55">
      <w:pPr>
        <w:pStyle w:val="Akapitzlist"/>
        <w:numPr>
          <w:ilvl w:val="0"/>
          <w:numId w:val="45"/>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konkursy,</w:t>
      </w:r>
    </w:p>
    <w:p w14:paraId="61128464" w14:textId="77777777" w:rsidR="008B2CB9" w:rsidRPr="00B3035C" w:rsidRDefault="008B2CB9" w:rsidP="00A25B55">
      <w:pPr>
        <w:pStyle w:val="Akapitzlist"/>
        <w:numPr>
          <w:ilvl w:val="0"/>
          <w:numId w:val="45"/>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warsztaty,</w:t>
      </w:r>
    </w:p>
    <w:p w14:paraId="1E6DE7EB" w14:textId="77777777" w:rsidR="008B2CB9" w:rsidRPr="00B3035C" w:rsidRDefault="008B2CB9" w:rsidP="00A25B55">
      <w:pPr>
        <w:pStyle w:val="Akapitzlist"/>
        <w:numPr>
          <w:ilvl w:val="0"/>
          <w:numId w:val="45"/>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imprezy plenerowe,</w:t>
      </w:r>
    </w:p>
    <w:p w14:paraId="7966D1F3" w14:textId="1F40A069" w:rsidR="008B2CB9" w:rsidRPr="00B3035C" w:rsidRDefault="008B2CB9" w:rsidP="00A25B55">
      <w:pPr>
        <w:pStyle w:val="Akapitzlist"/>
        <w:numPr>
          <w:ilvl w:val="0"/>
          <w:numId w:val="45"/>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zloty turystyczne.</w:t>
      </w:r>
    </w:p>
    <w:p w14:paraId="0D569804" w14:textId="77777777" w:rsidR="00B3035C" w:rsidRPr="00B3035C" w:rsidRDefault="00B3035C" w:rsidP="00B3035C">
      <w:pPr>
        <w:pStyle w:val="Akapitzlist"/>
        <w:spacing w:after="0" w:line="276" w:lineRule="auto"/>
        <w:jc w:val="both"/>
        <w:rPr>
          <w:rFonts w:ascii="Times New Roman" w:hAnsi="Times New Roman" w:cs="Times New Roman"/>
          <w:sz w:val="24"/>
          <w:szCs w:val="24"/>
        </w:rPr>
      </w:pPr>
    </w:p>
    <w:p w14:paraId="78913E3A"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Gmina powinna w dalszym ciągu współpracować z placówkami oświatowymi, organizacjami społecznymi i instytucjami, przy organizowaniu prelekcji, wystaw, spotkań, wycieczek o tematyce ekologicznej i przyrodniczej, organizować akcje oraz pomagać przy realizacji programów szkolnych promujących idee zbierania surowców wtórnych w celu ich właściwego zagospodarowania. Właściwie ukierunkowana edukacja ekologiczna mieszkańców nie tylko przyczyni się do zwiększenia efektywności prowadzonej selektywnej zbiórki odpadów, co zapewni pozyskanie surowców wtórnych, zmniejszenie ilości odpadów trafiających na składowiska oraz zmniejszenie szkodliwości tych odpadów, ale także do oszczędzania wody, niespalania odpadów w domowych kotłach, ale także dbałości </w:t>
      </w:r>
      <w:r w:rsidRPr="00B3035C">
        <w:rPr>
          <w:rFonts w:ascii="Times New Roman" w:hAnsi="Times New Roman" w:cs="Times New Roman"/>
          <w:sz w:val="24"/>
          <w:szCs w:val="24"/>
        </w:rPr>
        <w:br/>
        <w:t>i szacunku o całość otaczającej nas przyrody i środowiska. Czynnikami, które decydują o sukcesie realizowanej akcji edukacji ekologicznej są rzetelna informacja oraz umiejętność komunikowania się ze społeczeństwem.</w:t>
      </w:r>
    </w:p>
    <w:p w14:paraId="770D2716"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 zakresie wszystkich aspektów ochrony środowiska potrzebne są działania edukacyjne zarówno dla dzieci, młodzieży jak i dla dorosłej części społeczeństwa. Z tego powodu zadania </w:t>
      </w:r>
      <w:r w:rsidRPr="00B3035C">
        <w:rPr>
          <w:rFonts w:ascii="Times New Roman" w:hAnsi="Times New Roman" w:cs="Times New Roman"/>
          <w:sz w:val="24"/>
          <w:szCs w:val="24"/>
        </w:rPr>
        <w:lastRenderedPageBreak/>
        <w:t>dotyczące edukacji ekologicznej umieszczono w harmonogramach we wszystkich rozdziałach dotyczących poszczególnych obszarów interwencji.</w:t>
      </w:r>
    </w:p>
    <w:p w14:paraId="4EA1661C"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Przykładem są zadania zapisane w harmonogramie takie jak:</w:t>
      </w:r>
    </w:p>
    <w:p w14:paraId="20D72866"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Prowadzenie edukacji ekologicznej młodzieży i dorosłych w zakresie ochrony powietrza atmosferycznego i klimatu,</w:t>
      </w:r>
    </w:p>
    <w:p w14:paraId="79359DEE"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Edukacja ekologiczna w zakresie zapobiegania nadmiernej emisji hałasu w powiecie,</w:t>
      </w:r>
    </w:p>
    <w:p w14:paraId="18F89B3D"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Edukacja ekologiczna mieszkańców gminy pod kątem negatywnego oddziaływania promieniowania elektromagnetycznego,</w:t>
      </w:r>
    </w:p>
    <w:p w14:paraId="14683CAB"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Edukacja mieszkańców gminy w zakresie racjonalnego gospodarowania zasobami wodnymi na poziomie gospodarstwa domowego,</w:t>
      </w:r>
    </w:p>
    <w:p w14:paraId="7DEC26DD"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Promowanie dobrych nawyków w zakresie gospodarki ściekowej w gospodarstwach domowych i rolnych,</w:t>
      </w:r>
    </w:p>
    <w:p w14:paraId="679BD5B5"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Edukacja mieszkańców gminy w zakresie racjonalnego gospodarowania zasobami geologicznymi</w:t>
      </w:r>
    </w:p>
    <w:p w14:paraId="60627078"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Prowadzenie oraz wspieranie działań </w:t>
      </w:r>
      <w:proofErr w:type="spellStart"/>
      <w:r w:rsidRPr="00B3035C">
        <w:rPr>
          <w:rFonts w:ascii="Times New Roman" w:hAnsi="Times New Roman" w:cs="Times New Roman"/>
          <w:sz w:val="24"/>
          <w:szCs w:val="24"/>
        </w:rPr>
        <w:t>edukacyjno</w:t>
      </w:r>
      <w:proofErr w:type="spellEnd"/>
      <w:r w:rsidRPr="00B3035C">
        <w:rPr>
          <w:rFonts w:ascii="Times New Roman" w:hAnsi="Times New Roman" w:cs="Times New Roman"/>
          <w:sz w:val="24"/>
          <w:szCs w:val="24"/>
        </w:rPr>
        <w:t xml:space="preserve"> – informacyjnych promujących właściwe postępowanie z odpadami komunalnymi,</w:t>
      </w:r>
    </w:p>
    <w:p w14:paraId="3B81A521" w14:textId="77777777" w:rsidR="008B2CB9" w:rsidRPr="00B3035C" w:rsidRDefault="008B2CB9" w:rsidP="00A25B55">
      <w:pPr>
        <w:pStyle w:val="Akapitzlist"/>
        <w:numPr>
          <w:ilvl w:val="0"/>
          <w:numId w:val="47"/>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Edukacja dzieci, młodzieży i dorosłych w zakresie ochrony i zachowania walorów krajobrazu </w:t>
      </w:r>
      <w:r w:rsidRPr="00B3035C">
        <w:rPr>
          <w:rFonts w:ascii="Times New Roman" w:hAnsi="Times New Roman" w:cs="Times New Roman"/>
          <w:sz w:val="24"/>
          <w:szCs w:val="24"/>
        </w:rPr>
        <w:br/>
        <w:t xml:space="preserve">i przyrody oraz promocja tych walorów. </w:t>
      </w:r>
    </w:p>
    <w:p w14:paraId="77A8AE4A" w14:textId="77777777" w:rsidR="008B2CB9" w:rsidRPr="00B3035C" w:rsidRDefault="008B2CB9" w:rsidP="008B2CB9">
      <w:pPr>
        <w:pStyle w:val="Styl5"/>
        <w:rPr>
          <w:rFonts w:ascii="Times New Roman" w:hAnsi="Times New Roman" w:cs="Times New Roman"/>
        </w:rPr>
      </w:pPr>
      <w:bookmarkStart w:id="178" w:name="_Toc193204174"/>
      <w:bookmarkStart w:id="179" w:name="_Toc237589810"/>
      <w:r w:rsidRPr="00B3035C">
        <w:rPr>
          <w:rFonts w:ascii="Times New Roman" w:hAnsi="Times New Roman" w:cs="Times New Roman"/>
        </w:rPr>
        <w:t>Monitoring środowiska</w:t>
      </w:r>
      <w:bookmarkEnd w:id="178"/>
      <w:bookmarkEnd w:id="179"/>
    </w:p>
    <w:p w14:paraId="1D333BC7"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Monitoring środowiska prowadzony jest corocznie przez Główny Inspektorat Ochrony środowiska. GIOŚ mając na względzie jakość życia obecnego  i przyszłych pokoleń, realizując politykę państwa, dba o zapewnienie dobrego stanu środowiska  i racjonalne korzystanie z jego zasobów. Zadania Inspektoratu polegają między innymi na działalności inspekcyjnej oraz monitoringu środowiska. Działalność inspekcyjna polega na prowadzeniu kontroli instalacji i przedsiębiorstw oddziałujących na środowisko w celu sprawdzenia przy są przestrzegane przepisy prawa czy stwierdzane są naruszenia. W sytuacji stwierdzenie nieprzestrzegania obowiązujących przepisów wydawane są zarządzenia pokontrolne, a w razie ich niezrealizowania wystawiane są mandaty karne.</w:t>
      </w:r>
    </w:p>
    <w:p w14:paraId="5189148A"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Monitoring środowiska prowadzony jest w zakresie powietrza, wód powierzchniowych, wód podziemnych, hałasu, pól elektromagnetycznych, gleby i ziemi (na poziomie krajowym).</w:t>
      </w:r>
    </w:p>
    <w:p w14:paraId="12E5C468" w14:textId="3BFC9401"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 przedmiotowym Programie Ochrony Środowiska uwzględniono </w:t>
      </w:r>
      <w:r w:rsidR="00B3035C" w:rsidRPr="00B3035C">
        <w:rPr>
          <w:rFonts w:ascii="Times New Roman" w:hAnsi="Times New Roman" w:cs="Times New Roman"/>
          <w:sz w:val="24"/>
          <w:szCs w:val="24"/>
        </w:rPr>
        <w:t xml:space="preserve">następujące działania związane </w:t>
      </w:r>
      <w:r w:rsidRPr="00B3035C">
        <w:rPr>
          <w:rFonts w:ascii="Times New Roman" w:hAnsi="Times New Roman" w:cs="Times New Roman"/>
          <w:sz w:val="24"/>
          <w:szCs w:val="24"/>
        </w:rPr>
        <w:t>z monitoringiem środowiska:</w:t>
      </w:r>
    </w:p>
    <w:p w14:paraId="13AC8E32" w14:textId="77777777" w:rsidR="008B2CB9" w:rsidRPr="00B3035C" w:rsidRDefault="008B2CB9" w:rsidP="00A25B55">
      <w:pPr>
        <w:pStyle w:val="Akapitzlist"/>
        <w:numPr>
          <w:ilvl w:val="0"/>
          <w:numId w:val="46"/>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Prowadzenie stałego monitoringu wód.</w:t>
      </w:r>
    </w:p>
    <w:p w14:paraId="5DD7C16B" w14:textId="77777777" w:rsidR="008B2CB9" w:rsidRPr="00B3035C" w:rsidRDefault="008B2CB9" w:rsidP="00A25B55">
      <w:pPr>
        <w:pStyle w:val="Akapitzlist"/>
        <w:numPr>
          <w:ilvl w:val="0"/>
          <w:numId w:val="46"/>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Prowadzenie monitoringu jakości gleb.</w:t>
      </w:r>
    </w:p>
    <w:p w14:paraId="39241AFC" w14:textId="77777777" w:rsidR="008B2CB9" w:rsidRPr="00B3035C" w:rsidRDefault="008B2CB9" w:rsidP="00A25B55">
      <w:pPr>
        <w:pStyle w:val="Akapitzlist"/>
        <w:numPr>
          <w:ilvl w:val="0"/>
          <w:numId w:val="46"/>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Monitoring i wzmacnianie kontroli postępowania z odpadami.</w:t>
      </w:r>
    </w:p>
    <w:p w14:paraId="392C0BB7" w14:textId="77777777" w:rsidR="008B2CB9" w:rsidRPr="00B3035C" w:rsidRDefault="008B2CB9" w:rsidP="00A25B55">
      <w:pPr>
        <w:pStyle w:val="Akapitzlist"/>
        <w:numPr>
          <w:ilvl w:val="0"/>
          <w:numId w:val="46"/>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Usuwanie roślinności inwazyjnej oraz monitoring miejsc jej wystąpienia.</w:t>
      </w:r>
    </w:p>
    <w:p w14:paraId="69CA40F9" w14:textId="77777777" w:rsidR="008B2CB9" w:rsidRPr="00B3035C" w:rsidRDefault="008B2CB9" w:rsidP="008B2CB9">
      <w:pPr>
        <w:pStyle w:val="Nagwek1"/>
        <w:rPr>
          <w:rFonts w:ascii="Times New Roman" w:hAnsi="Times New Roman" w:cs="Times New Roman"/>
          <w:sz w:val="24"/>
          <w:szCs w:val="24"/>
        </w:rPr>
      </w:pPr>
      <w:bookmarkStart w:id="180" w:name="_Toc237589811"/>
      <w:r w:rsidRPr="00B3035C">
        <w:rPr>
          <w:rFonts w:ascii="Times New Roman" w:hAnsi="Times New Roman" w:cs="Times New Roman"/>
          <w:sz w:val="24"/>
          <w:szCs w:val="24"/>
        </w:rPr>
        <w:lastRenderedPageBreak/>
        <w:t>Cele programu ochrony środowiska, zadania i ich finansowanie</w:t>
      </w:r>
      <w:bookmarkEnd w:id="180"/>
    </w:p>
    <w:p w14:paraId="0F2B73F7" w14:textId="77777777" w:rsidR="008B2CB9" w:rsidRPr="00B3035C" w:rsidRDefault="008B2CB9" w:rsidP="008B2CB9">
      <w:pPr>
        <w:pStyle w:val="Bezodstpw"/>
        <w:spacing w:line="276" w:lineRule="auto"/>
        <w:jc w:val="both"/>
        <w:rPr>
          <w:rFonts w:ascii="Times New Roman" w:hAnsi="Times New Roman" w:cs="Times New Roman"/>
          <w:sz w:val="24"/>
          <w:szCs w:val="24"/>
        </w:rPr>
      </w:pPr>
      <w:r w:rsidRPr="00B3035C">
        <w:rPr>
          <w:rFonts w:ascii="Times New Roman" w:hAnsi="Times New Roman" w:cs="Times New Roman"/>
          <w:sz w:val="24"/>
          <w:szCs w:val="24"/>
        </w:rPr>
        <w:t>Cele i kierunki interwencji oraz zadania Programu Ochrony Środowiska dla Gminy Międzybórz wynikają ze zdefiniowanych zagrożeń i problemów dla poszczególnych obszarów interwencji. Podejmowane działania przyczynią się również do osiągnięcia celów powiatowych.</w:t>
      </w:r>
    </w:p>
    <w:p w14:paraId="110C869A" w14:textId="77777777" w:rsidR="008B2CB9" w:rsidRPr="00B3035C" w:rsidRDefault="008B2CB9" w:rsidP="008B2CB9">
      <w:pPr>
        <w:pStyle w:val="Bezodstpw"/>
        <w:spacing w:line="276" w:lineRule="auto"/>
        <w:ind w:left="360"/>
        <w:jc w:val="both"/>
        <w:rPr>
          <w:rFonts w:ascii="Times New Roman" w:hAnsi="Times New Roman" w:cs="Times New Roman"/>
          <w:sz w:val="24"/>
          <w:szCs w:val="24"/>
        </w:rPr>
      </w:pPr>
    </w:p>
    <w:p w14:paraId="28947A71" w14:textId="77777777" w:rsidR="008B2CB9" w:rsidRPr="00B3035C" w:rsidRDefault="008B2CB9" w:rsidP="008B2CB9">
      <w:pPr>
        <w:pStyle w:val="Nagwek2"/>
        <w:spacing w:before="0" w:after="0"/>
        <w:rPr>
          <w:rFonts w:ascii="Times New Roman" w:hAnsi="Times New Roman" w:cs="Times New Roman"/>
          <w:sz w:val="24"/>
          <w:szCs w:val="24"/>
        </w:rPr>
      </w:pPr>
      <w:bookmarkStart w:id="181" w:name="_Toc237589812"/>
      <w:r w:rsidRPr="00B3035C">
        <w:rPr>
          <w:rFonts w:ascii="Times New Roman" w:hAnsi="Times New Roman" w:cs="Times New Roman"/>
          <w:sz w:val="24"/>
          <w:szCs w:val="24"/>
        </w:rPr>
        <w:t>Cele i kierunki działań przyjęte do realizacji</w:t>
      </w:r>
      <w:bookmarkEnd w:id="181"/>
      <w:r w:rsidRPr="00B3035C">
        <w:rPr>
          <w:rFonts w:ascii="Times New Roman" w:hAnsi="Times New Roman" w:cs="Times New Roman"/>
          <w:sz w:val="24"/>
          <w:szCs w:val="24"/>
        </w:rPr>
        <w:t xml:space="preserve"> </w:t>
      </w:r>
    </w:p>
    <w:p w14:paraId="632A193D" w14:textId="77777777" w:rsidR="008B2CB9" w:rsidRPr="00B3035C" w:rsidRDefault="008B2CB9" w:rsidP="008B2CB9">
      <w:pPr>
        <w:rPr>
          <w:rFonts w:ascii="Times New Roman" w:hAnsi="Times New Roman" w:cs="Times New Roman"/>
          <w:sz w:val="24"/>
          <w:szCs w:val="24"/>
        </w:rPr>
      </w:pPr>
      <w:bookmarkStart w:id="182" w:name="_Toc513194007"/>
      <w:bookmarkStart w:id="183" w:name="_Toc237589838"/>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18</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Obszary i kierunki interwencji</w:t>
      </w:r>
      <w:bookmarkEnd w:id="182"/>
      <w:bookmarkEnd w:id="1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630"/>
        <w:gridCol w:w="2269"/>
        <w:gridCol w:w="6163"/>
      </w:tblGrid>
      <w:tr w:rsidR="008B2CB9" w:rsidRPr="00B3035C" w14:paraId="23337CB9" w14:textId="77777777" w:rsidTr="00F3124A">
        <w:trPr>
          <w:jc w:val="center"/>
        </w:trPr>
        <w:tc>
          <w:tcPr>
            <w:tcW w:w="267" w:type="pct"/>
          </w:tcPr>
          <w:p w14:paraId="61173158"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L.p.</w:t>
            </w:r>
          </w:p>
        </w:tc>
        <w:tc>
          <w:tcPr>
            <w:tcW w:w="964" w:type="pct"/>
          </w:tcPr>
          <w:p w14:paraId="51CCE44B"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Obszar interwencji</w:t>
            </w:r>
          </w:p>
        </w:tc>
        <w:tc>
          <w:tcPr>
            <w:tcW w:w="3770" w:type="pct"/>
          </w:tcPr>
          <w:p w14:paraId="3C5EFD98"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Cele / kierunki interwencji</w:t>
            </w:r>
          </w:p>
        </w:tc>
      </w:tr>
      <w:tr w:rsidR="008B2CB9" w:rsidRPr="00B3035C" w14:paraId="3458D98A" w14:textId="77777777" w:rsidTr="00F3124A">
        <w:trPr>
          <w:trHeight w:val="978"/>
          <w:jc w:val="center"/>
        </w:trPr>
        <w:tc>
          <w:tcPr>
            <w:tcW w:w="267" w:type="pct"/>
          </w:tcPr>
          <w:p w14:paraId="09448A25"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1.</w:t>
            </w:r>
          </w:p>
        </w:tc>
        <w:tc>
          <w:tcPr>
            <w:tcW w:w="964" w:type="pct"/>
          </w:tcPr>
          <w:p w14:paraId="2574651D"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Ochrona klimatu i jakości powietrza</w:t>
            </w:r>
          </w:p>
          <w:p w14:paraId="7D57E1CC"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p>
        </w:tc>
        <w:tc>
          <w:tcPr>
            <w:tcW w:w="3770" w:type="pct"/>
          </w:tcPr>
          <w:p w14:paraId="1B8D439F" w14:textId="3BF8F340"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Poprawa jakości powietrza poprzez ograniczenie niskiej emisji, poprawę efektywności energetycznej oraz wzrost poziomu wykorzystan</w:t>
            </w:r>
            <w:r w:rsidR="00B3035C" w:rsidRPr="00B3035C">
              <w:rPr>
                <w:rFonts w:ascii="Times New Roman" w:hAnsi="Times New Roman" w:cs="Times New Roman"/>
                <w:b/>
                <w:bCs/>
                <w:sz w:val="24"/>
                <w:szCs w:val="24"/>
              </w:rPr>
              <w:t>ia odnawialnych źródeł energii.</w:t>
            </w:r>
          </w:p>
          <w:p w14:paraId="1567F817"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50A54F37"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t>1. Ograniczenie zużycia energii i wytwarzanie energii z odnawialnych źródeł - budynki i infrastruktura publiczna.</w:t>
            </w:r>
          </w:p>
          <w:p w14:paraId="70DCC80B" w14:textId="77777777" w:rsidR="008B2CB9" w:rsidRPr="00B3035C" w:rsidRDefault="008B2CB9" w:rsidP="00A25B55">
            <w:pPr>
              <w:numPr>
                <w:ilvl w:val="0"/>
                <w:numId w:val="6"/>
              </w:numPr>
              <w:spacing w:after="0" w:line="276" w:lineRule="auto"/>
              <w:rPr>
                <w:rFonts w:ascii="Times New Roman" w:hAnsi="Times New Roman" w:cs="Times New Roman"/>
                <w:sz w:val="24"/>
                <w:szCs w:val="24"/>
              </w:rPr>
            </w:pPr>
            <w:r w:rsidRPr="00B3035C">
              <w:rPr>
                <w:rFonts w:ascii="Times New Roman" w:hAnsi="Times New Roman" w:cs="Times New Roman"/>
                <w:sz w:val="24"/>
                <w:szCs w:val="24"/>
              </w:rPr>
              <w:t>Modernizacja budynków użyteczności publicznej (</w:t>
            </w:r>
            <w:r w:rsidRPr="00B3035C">
              <w:rPr>
                <w:rFonts w:ascii="Times New Roman" w:hAnsi="Times New Roman" w:cs="Times New Roman"/>
                <w:i/>
                <w:iCs/>
                <w:sz w:val="24"/>
                <w:szCs w:val="24"/>
              </w:rPr>
              <w:t>termomodernizacja, instalacja OZE, wymiana źródła c.o. i c.w.u., wymiana oświetlenia</w:t>
            </w:r>
            <w:r w:rsidRPr="00B3035C">
              <w:rPr>
                <w:rFonts w:ascii="Times New Roman" w:hAnsi="Times New Roman" w:cs="Times New Roman"/>
                <w:sz w:val="24"/>
                <w:szCs w:val="24"/>
              </w:rPr>
              <w:t>).</w:t>
            </w:r>
          </w:p>
          <w:p w14:paraId="60F350BF" w14:textId="77777777" w:rsidR="008B2CB9" w:rsidRPr="00B3035C" w:rsidRDefault="008B2CB9" w:rsidP="00A25B55">
            <w:pPr>
              <w:numPr>
                <w:ilvl w:val="0"/>
                <w:numId w:val="6"/>
              </w:numPr>
              <w:spacing w:line="276" w:lineRule="auto"/>
              <w:rPr>
                <w:rFonts w:ascii="Times New Roman" w:hAnsi="Times New Roman" w:cs="Times New Roman"/>
                <w:sz w:val="24"/>
                <w:szCs w:val="24"/>
              </w:rPr>
            </w:pPr>
            <w:r w:rsidRPr="00B3035C">
              <w:rPr>
                <w:rFonts w:ascii="Times New Roman" w:hAnsi="Times New Roman" w:cs="Times New Roman"/>
                <w:sz w:val="24"/>
                <w:szCs w:val="24"/>
              </w:rPr>
              <w:t>Modernizacja oświetlenia ulicznego.</w:t>
            </w:r>
          </w:p>
          <w:p w14:paraId="716D87E0"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t>2. Ograniczenie zużycia energii i wytwarzanie energii z odnawialnych źródeł - budownictwo mieszkaniowe.</w:t>
            </w:r>
          </w:p>
          <w:p w14:paraId="12028A13" w14:textId="77777777" w:rsidR="008B2CB9" w:rsidRPr="00B3035C" w:rsidRDefault="008B2CB9" w:rsidP="00A25B55">
            <w:pPr>
              <w:numPr>
                <w:ilvl w:val="0"/>
                <w:numId w:val="7"/>
              </w:numPr>
              <w:spacing w:after="0" w:line="259" w:lineRule="auto"/>
              <w:rPr>
                <w:rFonts w:ascii="Times New Roman" w:hAnsi="Times New Roman" w:cs="Times New Roman"/>
                <w:sz w:val="24"/>
                <w:szCs w:val="24"/>
              </w:rPr>
            </w:pPr>
            <w:r w:rsidRPr="00B3035C">
              <w:rPr>
                <w:rFonts w:ascii="Times New Roman" w:hAnsi="Times New Roman" w:cs="Times New Roman"/>
                <w:sz w:val="24"/>
                <w:szCs w:val="24"/>
              </w:rPr>
              <w:t xml:space="preserve">Wymiana </w:t>
            </w:r>
            <w:proofErr w:type="spellStart"/>
            <w:r w:rsidRPr="00B3035C">
              <w:rPr>
                <w:rFonts w:ascii="Times New Roman" w:hAnsi="Times New Roman" w:cs="Times New Roman"/>
                <w:sz w:val="24"/>
                <w:szCs w:val="24"/>
              </w:rPr>
              <w:t>niskosprawnych</w:t>
            </w:r>
            <w:proofErr w:type="spellEnd"/>
            <w:r w:rsidRPr="00B3035C">
              <w:rPr>
                <w:rFonts w:ascii="Times New Roman" w:hAnsi="Times New Roman" w:cs="Times New Roman"/>
                <w:sz w:val="24"/>
                <w:szCs w:val="24"/>
              </w:rPr>
              <w:t xml:space="preserve"> kotłów </w:t>
            </w:r>
          </w:p>
          <w:p w14:paraId="0677AB63" w14:textId="77777777" w:rsidR="008B2CB9" w:rsidRPr="00B3035C" w:rsidRDefault="008B2CB9" w:rsidP="00A25B55">
            <w:pPr>
              <w:numPr>
                <w:ilvl w:val="0"/>
                <w:numId w:val="7"/>
              </w:numPr>
              <w:spacing w:after="0" w:line="259" w:lineRule="auto"/>
              <w:rPr>
                <w:rFonts w:ascii="Times New Roman" w:hAnsi="Times New Roman" w:cs="Times New Roman"/>
                <w:sz w:val="24"/>
                <w:szCs w:val="24"/>
              </w:rPr>
            </w:pPr>
            <w:r w:rsidRPr="00B3035C">
              <w:rPr>
                <w:rFonts w:ascii="Times New Roman" w:hAnsi="Times New Roman" w:cs="Times New Roman"/>
                <w:sz w:val="24"/>
                <w:szCs w:val="24"/>
              </w:rPr>
              <w:t>Montaż instalacji odnawialnych źródeł energii.</w:t>
            </w:r>
          </w:p>
          <w:p w14:paraId="37F69615" w14:textId="77777777" w:rsidR="008B2CB9" w:rsidRPr="00B3035C" w:rsidRDefault="008B2CB9" w:rsidP="00A25B55">
            <w:pPr>
              <w:numPr>
                <w:ilvl w:val="0"/>
                <w:numId w:val="7"/>
              </w:numPr>
              <w:spacing w:line="259" w:lineRule="auto"/>
              <w:rPr>
                <w:rFonts w:ascii="Times New Roman" w:hAnsi="Times New Roman" w:cs="Times New Roman"/>
                <w:sz w:val="24"/>
                <w:szCs w:val="24"/>
              </w:rPr>
            </w:pPr>
            <w:r w:rsidRPr="00B3035C">
              <w:rPr>
                <w:rFonts w:ascii="Times New Roman" w:hAnsi="Times New Roman" w:cs="Times New Roman"/>
                <w:sz w:val="24"/>
                <w:szCs w:val="24"/>
              </w:rPr>
              <w:t>Termomodernizacja budynków mieszkalnych.</w:t>
            </w:r>
          </w:p>
          <w:p w14:paraId="09E88869"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rPr>
              <w:t>3. Działania informacyjne, edukacyjne i planistyczne</w:t>
            </w:r>
            <w:r w:rsidRPr="00B3035C">
              <w:rPr>
                <w:rFonts w:ascii="Times New Roman" w:hAnsi="Times New Roman" w:cs="Times New Roman"/>
                <w:sz w:val="24"/>
                <w:szCs w:val="24"/>
              </w:rPr>
              <w:tab/>
              <w:t>.</w:t>
            </w:r>
          </w:p>
          <w:p w14:paraId="38C5E363" w14:textId="77777777" w:rsidR="008B2CB9" w:rsidRPr="00B3035C" w:rsidRDefault="008B2CB9" w:rsidP="00A25B55">
            <w:pPr>
              <w:numPr>
                <w:ilvl w:val="0"/>
                <w:numId w:val="8"/>
              </w:numPr>
              <w:spacing w:after="0" w:line="259" w:lineRule="auto"/>
              <w:rPr>
                <w:rFonts w:ascii="Times New Roman" w:hAnsi="Times New Roman" w:cs="Times New Roman"/>
                <w:sz w:val="24"/>
                <w:szCs w:val="24"/>
              </w:rPr>
            </w:pPr>
            <w:r w:rsidRPr="00B3035C">
              <w:rPr>
                <w:rFonts w:ascii="Times New Roman" w:hAnsi="Times New Roman" w:cs="Times New Roman"/>
                <w:sz w:val="24"/>
                <w:szCs w:val="24"/>
              </w:rPr>
              <w:t>Edukacja i informacja o niskiej emisji /kampanie informacyjne i promocyjne.</w:t>
            </w:r>
          </w:p>
          <w:p w14:paraId="1AB10C22" w14:textId="77777777" w:rsidR="008B2CB9" w:rsidRPr="00B3035C" w:rsidRDefault="008B2CB9" w:rsidP="00A25B55">
            <w:pPr>
              <w:numPr>
                <w:ilvl w:val="0"/>
                <w:numId w:val="8"/>
              </w:numPr>
              <w:spacing w:line="259" w:lineRule="auto"/>
              <w:rPr>
                <w:rFonts w:ascii="Times New Roman" w:hAnsi="Times New Roman" w:cs="Times New Roman"/>
                <w:sz w:val="24"/>
                <w:szCs w:val="24"/>
              </w:rPr>
            </w:pPr>
            <w:r w:rsidRPr="00B3035C">
              <w:rPr>
                <w:rFonts w:ascii="Times New Roman" w:hAnsi="Times New Roman" w:cs="Times New Roman"/>
                <w:sz w:val="24"/>
                <w:szCs w:val="24"/>
              </w:rPr>
              <w:t xml:space="preserve">Planowanie przestrzenne z uwzględnieniem ochrony powietrza. </w:t>
            </w:r>
          </w:p>
          <w:p w14:paraId="152B2C8D" w14:textId="77777777" w:rsidR="008B2CB9" w:rsidRPr="00B3035C" w:rsidRDefault="008B2CB9" w:rsidP="00A25B55">
            <w:pPr>
              <w:numPr>
                <w:ilvl w:val="0"/>
                <w:numId w:val="8"/>
              </w:numPr>
              <w:spacing w:line="259" w:lineRule="auto"/>
              <w:rPr>
                <w:rFonts w:ascii="Times New Roman" w:hAnsi="Times New Roman" w:cs="Times New Roman"/>
                <w:sz w:val="24"/>
                <w:szCs w:val="24"/>
              </w:rPr>
            </w:pPr>
            <w:r w:rsidRPr="00B3035C">
              <w:rPr>
                <w:rFonts w:ascii="Times New Roman" w:hAnsi="Times New Roman" w:cs="Times New Roman"/>
                <w:sz w:val="24"/>
                <w:szCs w:val="24"/>
              </w:rPr>
              <w:t>Aktualizacja dokumentów planistycznych.</w:t>
            </w:r>
          </w:p>
        </w:tc>
      </w:tr>
      <w:tr w:rsidR="008B2CB9" w:rsidRPr="00B3035C" w14:paraId="2B5A3E04" w14:textId="77777777" w:rsidTr="00F3124A">
        <w:trPr>
          <w:trHeight w:val="567"/>
          <w:jc w:val="center"/>
        </w:trPr>
        <w:tc>
          <w:tcPr>
            <w:tcW w:w="267" w:type="pct"/>
          </w:tcPr>
          <w:p w14:paraId="4F9E6570"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2.</w:t>
            </w:r>
          </w:p>
        </w:tc>
        <w:tc>
          <w:tcPr>
            <w:tcW w:w="964" w:type="pct"/>
          </w:tcPr>
          <w:p w14:paraId="0AA65F8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Zagrożenie hałasem</w:t>
            </w:r>
          </w:p>
        </w:tc>
        <w:tc>
          <w:tcPr>
            <w:tcW w:w="3770" w:type="pct"/>
          </w:tcPr>
          <w:p w14:paraId="5ED1FB60" w14:textId="6F827C0D"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Popraw</w:t>
            </w:r>
            <w:r w:rsidR="00B3035C" w:rsidRPr="00B3035C">
              <w:rPr>
                <w:rFonts w:ascii="Times New Roman" w:hAnsi="Times New Roman" w:cs="Times New Roman"/>
                <w:b/>
                <w:bCs/>
                <w:sz w:val="24"/>
                <w:szCs w:val="24"/>
              </w:rPr>
              <w:t>a stanu akustycznego środowiska</w:t>
            </w:r>
          </w:p>
          <w:p w14:paraId="38A575AE"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3EA06BF4"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Właściwe planowanie przestrzenne kształtujące klimat akustyczny.</w:t>
            </w:r>
          </w:p>
        </w:tc>
      </w:tr>
      <w:tr w:rsidR="008B2CB9" w:rsidRPr="00B3035C" w14:paraId="5926D042" w14:textId="77777777" w:rsidTr="00F3124A">
        <w:trPr>
          <w:trHeight w:val="1295"/>
          <w:jc w:val="center"/>
        </w:trPr>
        <w:tc>
          <w:tcPr>
            <w:tcW w:w="267" w:type="pct"/>
          </w:tcPr>
          <w:p w14:paraId="4009F925"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3</w:t>
            </w:r>
          </w:p>
        </w:tc>
        <w:tc>
          <w:tcPr>
            <w:tcW w:w="964" w:type="pct"/>
          </w:tcPr>
          <w:p w14:paraId="59A7C42D"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Pola elektromagnetyczne</w:t>
            </w:r>
          </w:p>
        </w:tc>
        <w:tc>
          <w:tcPr>
            <w:tcW w:w="3770" w:type="pct"/>
          </w:tcPr>
          <w:p w14:paraId="575A11A9" w14:textId="7A7CF5F9"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Utrzymanie wartości natężenia promieniowania elektromagnetycznego na dot</w:t>
            </w:r>
            <w:r w:rsidR="00B3035C" w:rsidRPr="00B3035C">
              <w:rPr>
                <w:rFonts w:ascii="Times New Roman" w:hAnsi="Times New Roman" w:cs="Times New Roman"/>
                <w:b/>
                <w:bCs/>
                <w:sz w:val="24"/>
                <w:szCs w:val="24"/>
              </w:rPr>
              <w:t>ychczasowych, niskich poziomach</w:t>
            </w:r>
          </w:p>
          <w:p w14:paraId="35645331"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64D84DA0"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lastRenderedPageBreak/>
              <w:t>Utrzymanie dotychczasowego stanu braku zagrożeń ponadnormatywnym promieniowaniem elektromagnetycznym</w:t>
            </w:r>
          </w:p>
        </w:tc>
      </w:tr>
      <w:tr w:rsidR="008B2CB9" w:rsidRPr="00B3035C" w14:paraId="154AFC13" w14:textId="77777777" w:rsidTr="00F3124A">
        <w:trPr>
          <w:trHeight w:val="694"/>
          <w:jc w:val="center"/>
        </w:trPr>
        <w:tc>
          <w:tcPr>
            <w:tcW w:w="267" w:type="pct"/>
          </w:tcPr>
          <w:p w14:paraId="41106BB6"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lastRenderedPageBreak/>
              <w:t>4.</w:t>
            </w:r>
          </w:p>
        </w:tc>
        <w:tc>
          <w:tcPr>
            <w:tcW w:w="964" w:type="pct"/>
          </w:tcPr>
          <w:p w14:paraId="2E0108FF"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Gospodarowanie wodami</w:t>
            </w:r>
          </w:p>
        </w:tc>
        <w:tc>
          <w:tcPr>
            <w:tcW w:w="3770" w:type="pct"/>
          </w:tcPr>
          <w:p w14:paraId="6B7E0995" w14:textId="6C139113"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Cele: Gospodarowanie wodami dla ochrony przed: powodzią, suszą i deficytem wody, ochrona i zrównoważone g</w:t>
            </w:r>
            <w:r w:rsidR="00B3035C" w:rsidRPr="00B3035C">
              <w:rPr>
                <w:rFonts w:ascii="Times New Roman" w:hAnsi="Times New Roman" w:cs="Times New Roman"/>
                <w:b/>
                <w:bCs/>
                <w:sz w:val="24"/>
                <w:szCs w:val="24"/>
              </w:rPr>
              <w:t xml:space="preserve">ospodarowanie zasobami wodnymi </w:t>
            </w:r>
          </w:p>
          <w:p w14:paraId="5D4299A1"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5F0CA31B" w14:textId="77777777" w:rsidR="008B2CB9" w:rsidRPr="00B3035C" w:rsidRDefault="008B2CB9" w:rsidP="00A25B55">
            <w:pPr>
              <w:pStyle w:val="Akapitzlist"/>
              <w:numPr>
                <w:ilvl w:val="0"/>
                <w:numId w:val="18"/>
              </w:numPr>
              <w:spacing w:after="0" w:line="240"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Działania lokalne poprawiające stan wód powierzchniowych i podziemnych: </w:t>
            </w:r>
          </w:p>
          <w:p w14:paraId="02DA390D" w14:textId="77777777" w:rsidR="008B2CB9" w:rsidRPr="00B3035C" w:rsidRDefault="008B2CB9" w:rsidP="00A25B55">
            <w:pPr>
              <w:pStyle w:val="Akapitzlist"/>
              <w:numPr>
                <w:ilvl w:val="0"/>
                <w:numId w:val="17"/>
              </w:numPr>
              <w:spacing w:after="0" w:line="240"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Ograniczanie zanieczyszczeń pochodzących ze źródeł rozproszonych: zanieczyszczeń z terenów zurbanizowanych, w tym spływów powierzchniowych zanieczyszczonych ścieków opadowych do wód podziemnych, </w:t>
            </w:r>
          </w:p>
          <w:p w14:paraId="08CB4CF7" w14:textId="77777777" w:rsidR="008B2CB9" w:rsidRPr="00B3035C" w:rsidRDefault="008B2CB9" w:rsidP="00F3124A">
            <w:pPr>
              <w:spacing w:line="240" w:lineRule="auto"/>
              <w:rPr>
                <w:rFonts w:ascii="Times New Roman" w:hAnsi="Times New Roman" w:cs="Times New Roman"/>
                <w:i/>
                <w:iCs/>
                <w:sz w:val="24"/>
                <w:szCs w:val="24"/>
              </w:rPr>
            </w:pPr>
          </w:p>
          <w:p w14:paraId="7A545DC5" w14:textId="77777777" w:rsidR="008B2CB9" w:rsidRPr="00B3035C" w:rsidRDefault="008B2CB9" w:rsidP="00A25B55">
            <w:pPr>
              <w:pStyle w:val="Akapitzlist"/>
              <w:numPr>
                <w:ilvl w:val="0"/>
                <w:numId w:val="18"/>
              </w:numPr>
              <w:spacing w:after="0" w:line="240"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Działanie na rzecz zabezpieczenia gminy przed powodzią i suszą hydrologiczną:</w:t>
            </w:r>
          </w:p>
          <w:p w14:paraId="119E4EB0" w14:textId="77777777" w:rsidR="008B2CB9" w:rsidRPr="00B3035C" w:rsidRDefault="008B2CB9" w:rsidP="00A25B55">
            <w:pPr>
              <w:numPr>
                <w:ilvl w:val="0"/>
                <w:numId w:val="19"/>
              </w:numPr>
              <w:spacing w:after="0"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Właściwe zagospodarowanie terenów zagrożonych powodzią i suszą hydrologiczną z uwzględnieniem wymagań dotyczących oceny zagrożenia tymi zdarzeniami, </w:t>
            </w:r>
          </w:p>
          <w:p w14:paraId="013D7182" w14:textId="77777777" w:rsidR="008B2CB9" w:rsidRPr="00B3035C" w:rsidRDefault="008B2CB9" w:rsidP="00A25B55">
            <w:pPr>
              <w:numPr>
                <w:ilvl w:val="0"/>
                <w:numId w:val="19"/>
              </w:numPr>
              <w:spacing w:after="0"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Sukcesywne prowadzenie prac konserwacyjnych i modernizacyjnych w obrębie urządzeń wodnych, </w:t>
            </w:r>
          </w:p>
          <w:p w14:paraId="2D384B37" w14:textId="77777777" w:rsidR="008B2CB9" w:rsidRPr="00B3035C" w:rsidRDefault="008B2CB9" w:rsidP="00A25B55">
            <w:pPr>
              <w:numPr>
                <w:ilvl w:val="0"/>
                <w:numId w:val="19"/>
              </w:numPr>
              <w:spacing w:after="0" w:line="240"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Wyznaczenie i wprowadzenie do planów zagospodarowania przestrzennego wytycznych z map zagrożenia i ryzyka powodziowego lub innych branżowych dokumentów w tym zakresie, propagowanie całkowitego zakazu realizacji inwestycji budowlanych niezwiązanych z zabezpieczeniem przeciwpowodziowym na tych obszarach, </w:t>
            </w:r>
          </w:p>
          <w:p w14:paraId="63AA3F4B" w14:textId="77777777" w:rsidR="008B2CB9" w:rsidRPr="00B3035C" w:rsidRDefault="008B2CB9" w:rsidP="00A25B55">
            <w:pPr>
              <w:numPr>
                <w:ilvl w:val="0"/>
                <w:numId w:val="19"/>
              </w:numPr>
              <w:spacing w:after="0" w:line="240" w:lineRule="auto"/>
              <w:jc w:val="both"/>
              <w:rPr>
                <w:rFonts w:ascii="Times New Roman" w:hAnsi="Times New Roman" w:cs="Times New Roman"/>
                <w:sz w:val="24"/>
                <w:szCs w:val="24"/>
              </w:rPr>
            </w:pPr>
            <w:r w:rsidRPr="00B3035C">
              <w:rPr>
                <w:rFonts w:ascii="Times New Roman" w:hAnsi="Times New Roman" w:cs="Times New Roman"/>
                <w:sz w:val="24"/>
                <w:szCs w:val="24"/>
              </w:rPr>
              <w:t>Współdziałanie z administracją rządową i sąsiednimi samorządami w celu realizacji kompleksowego systemu ochrony przed powodzią.</w:t>
            </w:r>
          </w:p>
        </w:tc>
      </w:tr>
      <w:tr w:rsidR="008B2CB9" w:rsidRPr="00B3035C" w14:paraId="3D846750" w14:textId="77777777" w:rsidTr="00F3124A">
        <w:trPr>
          <w:trHeight w:val="1634"/>
          <w:jc w:val="center"/>
        </w:trPr>
        <w:tc>
          <w:tcPr>
            <w:tcW w:w="267" w:type="pct"/>
          </w:tcPr>
          <w:p w14:paraId="78B51C32"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5.</w:t>
            </w:r>
          </w:p>
        </w:tc>
        <w:tc>
          <w:tcPr>
            <w:tcW w:w="964" w:type="pct"/>
          </w:tcPr>
          <w:p w14:paraId="5707AC50"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Gospodarka wodno-ściekowa</w:t>
            </w:r>
          </w:p>
        </w:tc>
        <w:tc>
          <w:tcPr>
            <w:tcW w:w="3770" w:type="pct"/>
          </w:tcPr>
          <w:p w14:paraId="5C6A6688"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 xml:space="preserve">Cel: Wyposażenie terenu gminy w infrastrukturę wodno-kanalizacyjną. </w:t>
            </w:r>
          </w:p>
          <w:p w14:paraId="78EC57B4" w14:textId="77777777" w:rsidR="008B2CB9" w:rsidRPr="00B3035C" w:rsidRDefault="008B2CB9" w:rsidP="00F3124A">
            <w:pPr>
              <w:spacing w:before="240"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1DED8E9A" w14:textId="77777777" w:rsidR="008B2CB9" w:rsidRPr="00B3035C" w:rsidRDefault="008B2CB9" w:rsidP="00F3124A">
            <w:pPr>
              <w:spacing w:line="259" w:lineRule="auto"/>
              <w:rPr>
                <w:rFonts w:ascii="Times New Roman" w:hAnsi="Times New Roman" w:cs="Times New Roman"/>
                <w:sz w:val="24"/>
                <w:szCs w:val="24"/>
              </w:rPr>
            </w:pPr>
            <w:r w:rsidRPr="00B3035C">
              <w:rPr>
                <w:rFonts w:ascii="Times New Roman" w:hAnsi="Times New Roman" w:cs="Times New Roman"/>
                <w:sz w:val="24"/>
                <w:szCs w:val="24"/>
              </w:rPr>
              <w:t>Rozbudowa i utrzymanie istniejącego systemu kanalizacji i wodociągów jest nadal głównym celem rozwoju infrastruktury gminy i jest prowadzony zgodnie z możliwościami finansowymi gminy.</w:t>
            </w:r>
          </w:p>
        </w:tc>
      </w:tr>
      <w:tr w:rsidR="008B2CB9" w:rsidRPr="00B3035C" w14:paraId="6B8F22A8" w14:textId="77777777" w:rsidTr="00F3124A">
        <w:trPr>
          <w:trHeight w:val="1635"/>
          <w:jc w:val="center"/>
        </w:trPr>
        <w:tc>
          <w:tcPr>
            <w:tcW w:w="267" w:type="pct"/>
          </w:tcPr>
          <w:p w14:paraId="1B7C38D6"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lastRenderedPageBreak/>
              <w:t>6.</w:t>
            </w:r>
          </w:p>
        </w:tc>
        <w:tc>
          <w:tcPr>
            <w:tcW w:w="964" w:type="pct"/>
          </w:tcPr>
          <w:p w14:paraId="079D3C3E"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Zasoby geologiczne</w:t>
            </w:r>
          </w:p>
        </w:tc>
        <w:tc>
          <w:tcPr>
            <w:tcW w:w="3770" w:type="pct"/>
          </w:tcPr>
          <w:p w14:paraId="096A1495" w14:textId="31B1A683"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Racjonalna gospod</w:t>
            </w:r>
            <w:r w:rsidR="00B3035C" w:rsidRPr="00B3035C">
              <w:rPr>
                <w:rFonts w:ascii="Times New Roman" w:hAnsi="Times New Roman" w:cs="Times New Roman"/>
                <w:b/>
                <w:bCs/>
                <w:sz w:val="24"/>
                <w:szCs w:val="24"/>
              </w:rPr>
              <w:t xml:space="preserve">arka zasobami kopalin ze złóż. </w:t>
            </w:r>
          </w:p>
          <w:p w14:paraId="45A441A4"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4976FC2E" w14:textId="77777777" w:rsidR="008B2CB9" w:rsidRPr="00B3035C" w:rsidRDefault="008B2CB9" w:rsidP="00A25B55">
            <w:pPr>
              <w:numPr>
                <w:ilvl w:val="0"/>
                <w:numId w:val="25"/>
              </w:numPr>
              <w:spacing w:line="259" w:lineRule="auto"/>
              <w:rPr>
                <w:rFonts w:ascii="Times New Roman" w:hAnsi="Times New Roman" w:cs="Times New Roman"/>
                <w:sz w:val="24"/>
                <w:szCs w:val="24"/>
              </w:rPr>
            </w:pPr>
            <w:r w:rsidRPr="00B3035C">
              <w:rPr>
                <w:rFonts w:ascii="Times New Roman" w:hAnsi="Times New Roman" w:cs="Times New Roman"/>
                <w:sz w:val="24"/>
                <w:szCs w:val="24"/>
              </w:rPr>
              <w:t>Uwzględnianie w Planach zagospodarowania przestrzennego wszystkich złóż w granicach ich udokumentowania wraz z zapisami o ochronie ich obszarów przed trwałym zainwestowaniem.</w:t>
            </w:r>
          </w:p>
          <w:p w14:paraId="74B5551D" w14:textId="77777777" w:rsidR="008B2CB9" w:rsidRPr="00B3035C" w:rsidRDefault="008B2CB9" w:rsidP="00A25B55">
            <w:pPr>
              <w:numPr>
                <w:ilvl w:val="0"/>
                <w:numId w:val="25"/>
              </w:numPr>
              <w:spacing w:after="0" w:line="259" w:lineRule="auto"/>
              <w:rPr>
                <w:rFonts w:ascii="Times New Roman" w:hAnsi="Times New Roman" w:cs="Times New Roman"/>
                <w:sz w:val="24"/>
                <w:szCs w:val="24"/>
              </w:rPr>
            </w:pPr>
            <w:r w:rsidRPr="00B3035C">
              <w:rPr>
                <w:rFonts w:ascii="Times New Roman" w:hAnsi="Times New Roman" w:cs="Times New Roman"/>
                <w:sz w:val="24"/>
                <w:szCs w:val="24"/>
              </w:rPr>
              <w:t xml:space="preserve">Zapobieganie powstawaniu nielegalnych wyrobisk. </w:t>
            </w:r>
          </w:p>
        </w:tc>
      </w:tr>
      <w:tr w:rsidR="008B2CB9" w:rsidRPr="00B3035C" w14:paraId="2050C28B" w14:textId="77777777" w:rsidTr="00F3124A">
        <w:trPr>
          <w:trHeight w:val="684"/>
          <w:jc w:val="center"/>
        </w:trPr>
        <w:tc>
          <w:tcPr>
            <w:tcW w:w="267" w:type="pct"/>
          </w:tcPr>
          <w:p w14:paraId="6D31813D"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7.</w:t>
            </w:r>
          </w:p>
        </w:tc>
        <w:tc>
          <w:tcPr>
            <w:tcW w:w="964" w:type="pct"/>
          </w:tcPr>
          <w:p w14:paraId="1F37E4E4"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Gleby</w:t>
            </w:r>
          </w:p>
        </w:tc>
        <w:tc>
          <w:tcPr>
            <w:tcW w:w="3770" w:type="pct"/>
          </w:tcPr>
          <w:p w14:paraId="56AFF950" w14:textId="3B1D0413"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Zapewnienie właściwego sposobu użytkowania powierzchni ziemi, zapobieganie degradacji gleb, powierzchni ziemi oraz wł</w:t>
            </w:r>
            <w:r w:rsidR="00B3035C" w:rsidRPr="00B3035C">
              <w:rPr>
                <w:rFonts w:ascii="Times New Roman" w:hAnsi="Times New Roman" w:cs="Times New Roman"/>
                <w:b/>
                <w:bCs/>
                <w:sz w:val="24"/>
                <w:szCs w:val="24"/>
              </w:rPr>
              <w:t>aściwe gospodarowanie gruntami.</w:t>
            </w:r>
          </w:p>
          <w:p w14:paraId="37FC4742"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6446769B" w14:textId="77777777" w:rsidR="008B2CB9" w:rsidRPr="00B3035C" w:rsidRDefault="008B2CB9" w:rsidP="00A25B55">
            <w:pPr>
              <w:numPr>
                <w:ilvl w:val="0"/>
                <w:numId w:val="13"/>
              </w:numPr>
              <w:spacing w:line="240" w:lineRule="auto"/>
              <w:rPr>
                <w:rFonts w:ascii="Times New Roman" w:hAnsi="Times New Roman" w:cs="Times New Roman"/>
                <w:sz w:val="24"/>
                <w:szCs w:val="24"/>
              </w:rPr>
            </w:pPr>
            <w:r w:rsidRPr="00B3035C">
              <w:rPr>
                <w:rFonts w:ascii="Times New Roman" w:hAnsi="Times New Roman" w:cs="Times New Roman"/>
                <w:sz w:val="24"/>
                <w:szCs w:val="24"/>
              </w:rPr>
              <w:t>Zapewnienie właściwego sposobu użytkowania powierzchni ziemi,</w:t>
            </w:r>
          </w:p>
          <w:p w14:paraId="7E410B05" w14:textId="77777777" w:rsidR="008B2CB9" w:rsidRPr="00B3035C" w:rsidRDefault="008B2CB9" w:rsidP="00A25B55">
            <w:pPr>
              <w:numPr>
                <w:ilvl w:val="0"/>
                <w:numId w:val="13"/>
              </w:numPr>
              <w:spacing w:line="240" w:lineRule="auto"/>
              <w:rPr>
                <w:rFonts w:ascii="Times New Roman" w:hAnsi="Times New Roman" w:cs="Times New Roman"/>
                <w:sz w:val="24"/>
                <w:szCs w:val="24"/>
              </w:rPr>
            </w:pPr>
            <w:r w:rsidRPr="00B3035C">
              <w:rPr>
                <w:rFonts w:ascii="Times New Roman" w:hAnsi="Times New Roman" w:cs="Times New Roman"/>
                <w:sz w:val="24"/>
                <w:szCs w:val="24"/>
              </w:rPr>
              <w:t>Podnoszenie świadomości ekologicznej mieszkańców gminy w zakresie właściwego użytkowania gruntów i gleb.</w:t>
            </w:r>
          </w:p>
        </w:tc>
      </w:tr>
      <w:tr w:rsidR="008B2CB9" w:rsidRPr="00B3035C" w14:paraId="6FCB3C19" w14:textId="77777777" w:rsidTr="00F3124A">
        <w:trPr>
          <w:trHeight w:val="558"/>
          <w:jc w:val="center"/>
        </w:trPr>
        <w:tc>
          <w:tcPr>
            <w:tcW w:w="267" w:type="pct"/>
          </w:tcPr>
          <w:p w14:paraId="55440E8F"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8.</w:t>
            </w:r>
          </w:p>
        </w:tc>
        <w:tc>
          <w:tcPr>
            <w:tcW w:w="964" w:type="pct"/>
          </w:tcPr>
          <w:p w14:paraId="2EEF6967"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Gospodarka</w:t>
            </w:r>
          </w:p>
          <w:p w14:paraId="31AB6C03"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odpadami</w:t>
            </w:r>
          </w:p>
          <w:p w14:paraId="185B6F88"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i zapobieganie</w:t>
            </w:r>
          </w:p>
          <w:p w14:paraId="06D26FFA" w14:textId="77777777" w:rsidR="008B2CB9" w:rsidRPr="00B3035C" w:rsidRDefault="008B2CB9" w:rsidP="00F3124A">
            <w:pPr>
              <w:autoSpaceDE w:val="0"/>
              <w:autoSpaceDN w:val="0"/>
              <w:adjustRightInd w:val="0"/>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powstawaniu</w:t>
            </w:r>
          </w:p>
          <w:p w14:paraId="521E8CCE"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odpadów</w:t>
            </w:r>
          </w:p>
        </w:tc>
        <w:tc>
          <w:tcPr>
            <w:tcW w:w="3770" w:type="pct"/>
          </w:tcPr>
          <w:p w14:paraId="74E9A8E9" w14:textId="20C2900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Racjonalna gospodarka odpadami wytworzonymi w gminie zgodnie z hiera</w:t>
            </w:r>
            <w:r w:rsidR="00B3035C" w:rsidRPr="00B3035C">
              <w:rPr>
                <w:rFonts w:ascii="Times New Roman" w:hAnsi="Times New Roman" w:cs="Times New Roman"/>
                <w:b/>
                <w:bCs/>
                <w:sz w:val="24"/>
                <w:szCs w:val="24"/>
              </w:rPr>
              <w:t xml:space="preserve">rchią postępowania z odpadami. </w:t>
            </w:r>
          </w:p>
          <w:p w14:paraId="4301E80F"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3B305334" w14:textId="77777777" w:rsidR="008B2CB9" w:rsidRPr="00B3035C" w:rsidRDefault="008B2CB9" w:rsidP="00A25B55">
            <w:pPr>
              <w:numPr>
                <w:ilvl w:val="0"/>
                <w:numId w:val="14"/>
              </w:numPr>
              <w:spacing w:line="240" w:lineRule="auto"/>
              <w:rPr>
                <w:rFonts w:ascii="Times New Roman" w:hAnsi="Times New Roman" w:cs="Times New Roman"/>
                <w:sz w:val="24"/>
                <w:szCs w:val="24"/>
              </w:rPr>
            </w:pPr>
            <w:r w:rsidRPr="00B3035C">
              <w:rPr>
                <w:rFonts w:ascii="Times New Roman" w:hAnsi="Times New Roman" w:cs="Times New Roman"/>
                <w:sz w:val="24"/>
                <w:szCs w:val="24"/>
              </w:rPr>
              <w:t>Osiągnięcie poziomów recyklingu surowców oraz ograniczenia ilości składowania odpadów ulegających biodegradacji,</w:t>
            </w:r>
          </w:p>
          <w:p w14:paraId="47F4BDDE" w14:textId="77777777" w:rsidR="008B2CB9" w:rsidRPr="00B3035C" w:rsidRDefault="008B2CB9" w:rsidP="00A25B55">
            <w:pPr>
              <w:numPr>
                <w:ilvl w:val="0"/>
                <w:numId w:val="14"/>
              </w:num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Zwiększenie ilości odzyskiwanych odpadów wielkogabarytowych, budowlanych, niebezpiecznych, opakowaniowych, biodegradowalnych i innych, </w:t>
            </w:r>
          </w:p>
          <w:p w14:paraId="1324CE89" w14:textId="77777777" w:rsidR="008B2CB9" w:rsidRPr="00B3035C" w:rsidRDefault="008B2CB9" w:rsidP="00A25B55">
            <w:pPr>
              <w:numPr>
                <w:ilvl w:val="0"/>
                <w:numId w:val="14"/>
              </w:num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Zwiększenie możliwości wydzielenia odpadów niebezpiecznych ze strumienia odpadów komunalnych, </w:t>
            </w:r>
          </w:p>
          <w:p w14:paraId="06140BEE" w14:textId="77777777" w:rsidR="008B2CB9" w:rsidRPr="00B3035C" w:rsidRDefault="008B2CB9" w:rsidP="00A25B55">
            <w:pPr>
              <w:numPr>
                <w:ilvl w:val="0"/>
                <w:numId w:val="14"/>
              </w:num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Kontynuacja działań na rzecz demontażu wyrobów zawierających azbest z budynków mieszkalnych i bezpieczne usunięcie ich z terenu gminy. </w:t>
            </w:r>
          </w:p>
          <w:p w14:paraId="4A1A58BE" w14:textId="77777777" w:rsidR="008B2CB9" w:rsidRPr="00B3035C" w:rsidRDefault="008B2CB9" w:rsidP="00A25B55">
            <w:pPr>
              <w:numPr>
                <w:ilvl w:val="0"/>
                <w:numId w:val="14"/>
              </w:numPr>
              <w:spacing w:line="240" w:lineRule="auto"/>
              <w:rPr>
                <w:rFonts w:ascii="Times New Roman" w:hAnsi="Times New Roman" w:cs="Times New Roman"/>
                <w:sz w:val="24"/>
                <w:szCs w:val="24"/>
              </w:rPr>
            </w:pPr>
            <w:r w:rsidRPr="00B3035C">
              <w:rPr>
                <w:rFonts w:ascii="Times New Roman" w:hAnsi="Times New Roman" w:cs="Times New Roman"/>
                <w:sz w:val="24"/>
                <w:szCs w:val="24"/>
              </w:rPr>
              <w:t>Edukacja mieszkańców na temat konieczności segregowania i właściwego postępowania z odpadami,</w:t>
            </w:r>
          </w:p>
        </w:tc>
      </w:tr>
      <w:tr w:rsidR="008B2CB9" w:rsidRPr="00B3035C" w14:paraId="456EF50F" w14:textId="77777777" w:rsidTr="00F3124A">
        <w:trPr>
          <w:trHeight w:val="1559"/>
          <w:jc w:val="center"/>
        </w:trPr>
        <w:tc>
          <w:tcPr>
            <w:tcW w:w="267" w:type="pct"/>
          </w:tcPr>
          <w:p w14:paraId="62CD8B6F"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9.</w:t>
            </w:r>
          </w:p>
        </w:tc>
        <w:tc>
          <w:tcPr>
            <w:tcW w:w="964" w:type="pct"/>
          </w:tcPr>
          <w:p w14:paraId="026B0103"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Zasoby przyrodnicze</w:t>
            </w:r>
          </w:p>
        </w:tc>
        <w:tc>
          <w:tcPr>
            <w:tcW w:w="3770" w:type="pct"/>
          </w:tcPr>
          <w:p w14:paraId="070C0654" w14:textId="491E560B"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Cel: Ochrona różnorodności biologicznej, zapobieganie degradacji ekosystemów w szczególności objętych przestrzenną formą ochrony, zrównoważona gospodarka leśna, tworzenie zielonej infrastruktury</w:t>
            </w:r>
            <w:r w:rsidRPr="00B3035C">
              <w:rPr>
                <w:rFonts w:ascii="Times New Roman" w:hAnsi="Times New Roman" w:cs="Times New Roman"/>
                <w:sz w:val="24"/>
                <w:szCs w:val="24"/>
              </w:rPr>
              <w:t xml:space="preserve">. </w:t>
            </w:r>
          </w:p>
          <w:p w14:paraId="735B7A3D"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 w zakresie ochrony środowiska przyrodniczego:</w:t>
            </w:r>
          </w:p>
          <w:p w14:paraId="176D5911" w14:textId="77777777" w:rsidR="008B2CB9" w:rsidRPr="00B3035C" w:rsidRDefault="008B2CB9" w:rsidP="00A25B55">
            <w:pPr>
              <w:pStyle w:val="Akapitzlist"/>
              <w:numPr>
                <w:ilvl w:val="0"/>
                <w:numId w:val="21"/>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lastRenderedPageBreak/>
              <w:t xml:space="preserve">Ochrona różnorodności biologicznej oraz zapewnienie ciągłości istnienia gatunków i stabilności ekosystemów poprzez zrównoważone użytkowanie jej elementów, </w:t>
            </w:r>
          </w:p>
          <w:p w14:paraId="58FEB206" w14:textId="77777777" w:rsidR="008B2CB9" w:rsidRPr="00B3035C" w:rsidRDefault="008B2CB9" w:rsidP="00A25B55">
            <w:pPr>
              <w:pStyle w:val="Akapitzlist"/>
              <w:numPr>
                <w:ilvl w:val="0"/>
                <w:numId w:val="21"/>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Przywracanie do stanu właściwego zasobów i składników przyrody, </w:t>
            </w:r>
          </w:p>
          <w:p w14:paraId="3E0069A5" w14:textId="77777777" w:rsidR="008B2CB9" w:rsidRPr="00B3035C" w:rsidRDefault="008B2CB9" w:rsidP="00A25B55">
            <w:pPr>
              <w:pStyle w:val="Akapitzlist"/>
              <w:numPr>
                <w:ilvl w:val="0"/>
                <w:numId w:val="21"/>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t>Utrzymanie właściwego stanu ochrony siedlisk przyrodniczych i gatunków flory fauny,</w:t>
            </w:r>
          </w:p>
          <w:p w14:paraId="30E1B423" w14:textId="77777777" w:rsidR="008B2CB9" w:rsidRPr="00B3035C" w:rsidRDefault="008B2CB9" w:rsidP="00A25B55">
            <w:pPr>
              <w:pStyle w:val="Akapitzlist"/>
              <w:numPr>
                <w:ilvl w:val="0"/>
                <w:numId w:val="21"/>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t>Uwzględnienie terenów chronionych i zasad ich ochrony w planowaniu przestrzennym,</w:t>
            </w:r>
          </w:p>
          <w:p w14:paraId="5DC86A58" w14:textId="77777777" w:rsidR="008B2CB9" w:rsidRPr="00B3035C" w:rsidRDefault="008B2CB9" w:rsidP="00A25B55">
            <w:pPr>
              <w:pStyle w:val="Akapitzlist"/>
              <w:numPr>
                <w:ilvl w:val="0"/>
                <w:numId w:val="21"/>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Popularyzacja idei ochrony przyrody. </w:t>
            </w:r>
          </w:p>
          <w:p w14:paraId="034EAAF0" w14:textId="4ED66389" w:rsidR="008B2CB9" w:rsidRPr="00B3035C" w:rsidRDefault="008B2CB9" w:rsidP="00F3124A">
            <w:pPr>
              <w:pStyle w:val="Akapitzlist"/>
              <w:numPr>
                <w:ilvl w:val="0"/>
                <w:numId w:val="21"/>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t>Ochrona różnorodności biologicznej przed inwazyjnymi gatunkami obcymi</w:t>
            </w:r>
          </w:p>
          <w:p w14:paraId="7C00793F"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 w zakresie ochrony lasów i zieleni urządzonej:</w:t>
            </w:r>
          </w:p>
          <w:p w14:paraId="393871B5" w14:textId="77777777" w:rsidR="008B2CB9" w:rsidRPr="00B3035C" w:rsidRDefault="008B2CB9" w:rsidP="00A25B55">
            <w:pPr>
              <w:pStyle w:val="Akapitzlist"/>
              <w:numPr>
                <w:ilvl w:val="0"/>
                <w:numId w:val="22"/>
              </w:numPr>
              <w:spacing w:after="0" w:line="240" w:lineRule="auto"/>
              <w:contextualSpacing w:val="0"/>
              <w:rPr>
                <w:rFonts w:ascii="Times New Roman" w:hAnsi="Times New Roman" w:cs="Times New Roman"/>
                <w:sz w:val="24"/>
                <w:szCs w:val="24"/>
              </w:rPr>
            </w:pPr>
            <w:r w:rsidRPr="00B3035C">
              <w:rPr>
                <w:rFonts w:ascii="Times New Roman" w:hAnsi="Times New Roman" w:cs="Times New Roman"/>
                <w:sz w:val="24"/>
                <w:szCs w:val="24"/>
              </w:rPr>
              <w:t xml:space="preserve">Zachowanie i zwiększenie terenów leśnych oraz innych terenów zielonych (parki, boiska, obszary zieleni na terenach gminnych, zieleń przydrożna, zieleń gminna), </w:t>
            </w:r>
          </w:p>
        </w:tc>
      </w:tr>
      <w:tr w:rsidR="008B2CB9" w:rsidRPr="00B3035C" w14:paraId="37A86D88" w14:textId="77777777" w:rsidTr="00F3124A">
        <w:trPr>
          <w:trHeight w:val="567"/>
          <w:jc w:val="center"/>
        </w:trPr>
        <w:tc>
          <w:tcPr>
            <w:tcW w:w="267" w:type="pct"/>
          </w:tcPr>
          <w:p w14:paraId="4CBC2527"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lastRenderedPageBreak/>
              <w:t>10.</w:t>
            </w:r>
          </w:p>
        </w:tc>
        <w:tc>
          <w:tcPr>
            <w:tcW w:w="964" w:type="pct"/>
          </w:tcPr>
          <w:p w14:paraId="68EA27CD"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Zagrożenie poważnymi awariami</w:t>
            </w:r>
          </w:p>
        </w:tc>
        <w:tc>
          <w:tcPr>
            <w:tcW w:w="3770" w:type="pct"/>
          </w:tcPr>
          <w:p w14:paraId="4B9AFC72" w14:textId="5F8ADC5E" w:rsidR="008B2CB9" w:rsidRPr="00B3035C" w:rsidRDefault="008B2CB9" w:rsidP="00F3124A">
            <w:pPr>
              <w:spacing w:line="259" w:lineRule="auto"/>
              <w:rPr>
                <w:rFonts w:ascii="Times New Roman" w:hAnsi="Times New Roman" w:cs="Times New Roman"/>
                <w:b/>
                <w:bCs/>
                <w:sz w:val="24"/>
                <w:szCs w:val="24"/>
              </w:rPr>
            </w:pPr>
            <w:r w:rsidRPr="00B3035C">
              <w:rPr>
                <w:rFonts w:ascii="Times New Roman" w:hAnsi="Times New Roman" w:cs="Times New Roman"/>
                <w:b/>
                <w:bCs/>
                <w:sz w:val="24"/>
                <w:szCs w:val="24"/>
              </w:rPr>
              <w:t>Cel: Przygotowanie służb i mieszkańców na zagrożenia</w:t>
            </w:r>
            <w:r w:rsidR="00B3035C" w:rsidRPr="00B3035C">
              <w:rPr>
                <w:rFonts w:ascii="Times New Roman" w:hAnsi="Times New Roman" w:cs="Times New Roman"/>
                <w:b/>
                <w:bCs/>
                <w:sz w:val="24"/>
                <w:szCs w:val="24"/>
              </w:rPr>
              <w:t xml:space="preserve"> wynikające z  poważnych awarii</w:t>
            </w:r>
          </w:p>
          <w:p w14:paraId="13D387B2"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Kierunki interwencji:</w:t>
            </w:r>
          </w:p>
          <w:p w14:paraId="350968D1" w14:textId="77777777" w:rsidR="008B2CB9" w:rsidRPr="00B3035C" w:rsidRDefault="008B2CB9" w:rsidP="00A25B55">
            <w:pPr>
              <w:numPr>
                <w:ilvl w:val="0"/>
                <w:numId w:val="15"/>
              </w:numPr>
              <w:spacing w:line="259" w:lineRule="auto"/>
              <w:rPr>
                <w:rFonts w:ascii="Times New Roman" w:hAnsi="Times New Roman" w:cs="Times New Roman"/>
                <w:sz w:val="24"/>
                <w:szCs w:val="24"/>
              </w:rPr>
            </w:pPr>
            <w:r w:rsidRPr="00B3035C">
              <w:rPr>
                <w:rFonts w:ascii="Times New Roman" w:hAnsi="Times New Roman" w:cs="Times New Roman"/>
                <w:sz w:val="24"/>
                <w:szCs w:val="24"/>
              </w:rPr>
              <w:t>Wspieranie i stałe ulepszanie współpracy organów i służb ratownictwa biorących udział w przeciwdziałaniu bądź usuwaniu skutków poważnych awarii i zagrożeń naturalnych,</w:t>
            </w:r>
          </w:p>
          <w:p w14:paraId="4506F9C2" w14:textId="77777777" w:rsidR="008B2CB9" w:rsidRPr="00B3035C" w:rsidRDefault="008B2CB9" w:rsidP="00A25B55">
            <w:pPr>
              <w:numPr>
                <w:ilvl w:val="0"/>
                <w:numId w:val="15"/>
              </w:numPr>
              <w:spacing w:line="259" w:lineRule="auto"/>
              <w:rPr>
                <w:rFonts w:ascii="Times New Roman" w:hAnsi="Times New Roman" w:cs="Times New Roman"/>
                <w:sz w:val="24"/>
                <w:szCs w:val="24"/>
              </w:rPr>
            </w:pPr>
            <w:r w:rsidRPr="00B3035C">
              <w:rPr>
                <w:rFonts w:ascii="Times New Roman" w:hAnsi="Times New Roman" w:cs="Times New Roman"/>
                <w:sz w:val="24"/>
                <w:szCs w:val="24"/>
              </w:rPr>
              <w:t>Minimalizacja potencjalnych negatywnych skutków awarii dla ludzi, środowiska, dziedzictwa kulturowego, działalności gospodarczej.</w:t>
            </w:r>
          </w:p>
        </w:tc>
      </w:tr>
    </w:tbl>
    <w:p w14:paraId="537EBD04" w14:textId="77777777" w:rsidR="008B2CB9" w:rsidRPr="00B3035C" w:rsidRDefault="008B2CB9" w:rsidP="008B2CB9">
      <w:pPr>
        <w:rPr>
          <w:rFonts w:ascii="Times New Roman" w:hAnsi="Times New Roman" w:cs="Times New Roman"/>
          <w:sz w:val="24"/>
          <w:szCs w:val="24"/>
        </w:rPr>
      </w:pPr>
    </w:p>
    <w:p w14:paraId="40262EA6" w14:textId="77777777" w:rsidR="008B2CB9" w:rsidRPr="00B3035C" w:rsidRDefault="008B2CB9" w:rsidP="008B2CB9">
      <w:pPr>
        <w:spacing w:line="240" w:lineRule="auto"/>
        <w:rPr>
          <w:rFonts w:ascii="Times New Roman" w:hAnsi="Times New Roman" w:cs="Times New Roman"/>
          <w:b/>
          <w:bCs/>
          <w:spacing w:val="10"/>
          <w:sz w:val="24"/>
          <w:szCs w:val="24"/>
        </w:rPr>
      </w:pPr>
      <w:r w:rsidRPr="00B3035C">
        <w:rPr>
          <w:rFonts w:ascii="Times New Roman" w:hAnsi="Times New Roman" w:cs="Times New Roman"/>
          <w:sz w:val="24"/>
          <w:szCs w:val="24"/>
        </w:rPr>
        <w:br w:type="page"/>
      </w:r>
    </w:p>
    <w:p w14:paraId="13D87B3C" w14:textId="77777777" w:rsidR="008B2CB9" w:rsidRPr="00B3035C" w:rsidRDefault="008B2CB9" w:rsidP="008B2CB9">
      <w:pPr>
        <w:pStyle w:val="Nagwek2"/>
        <w:spacing w:before="0" w:after="0"/>
        <w:rPr>
          <w:rFonts w:ascii="Times New Roman" w:hAnsi="Times New Roman" w:cs="Times New Roman"/>
          <w:sz w:val="24"/>
          <w:szCs w:val="24"/>
        </w:rPr>
      </w:pPr>
      <w:bookmarkStart w:id="184" w:name="_Toc237589813"/>
      <w:r w:rsidRPr="00B3035C">
        <w:rPr>
          <w:rFonts w:ascii="Times New Roman" w:hAnsi="Times New Roman" w:cs="Times New Roman"/>
          <w:sz w:val="24"/>
          <w:szCs w:val="24"/>
        </w:rPr>
        <w:lastRenderedPageBreak/>
        <w:t>Działania poprawiające stan środowiska wraz z harmonogramem</w:t>
      </w:r>
      <w:bookmarkEnd w:id="184"/>
    </w:p>
    <w:p w14:paraId="72FC79F8"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Działania poprawiające stan środowiska naturalnego na terenie Gminy Międzybórz będą prowadzone jako:</w:t>
      </w:r>
    </w:p>
    <w:p w14:paraId="5AE022BE" w14:textId="77777777" w:rsidR="008B2CB9" w:rsidRPr="00B3035C" w:rsidRDefault="008B2CB9" w:rsidP="00A25B55">
      <w:pPr>
        <w:pStyle w:val="Akapitzlist"/>
        <w:numPr>
          <w:ilvl w:val="0"/>
          <w:numId w:val="16"/>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działania własne gminy – realizowane w większości przez samorząd oraz jednostki bezpośrednio podległe gminie, </w:t>
      </w:r>
    </w:p>
    <w:p w14:paraId="63A1B268" w14:textId="77777777" w:rsidR="008B2CB9" w:rsidRPr="00B3035C" w:rsidRDefault="008B2CB9" w:rsidP="00A25B55">
      <w:pPr>
        <w:pStyle w:val="Akapitzlist"/>
        <w:numPr>
          <w:ilvl w:val="0"/>
          <w:numId w:val="16"/>
        </w:numPr>
        <w:spacing w:after="0" w:line="360" w:lineRule="atLeast"/>
        <w:contextualSpacing w:val="0"/>
        <w:jc w:val="both"/>
        <w:rPr>
          <w:rFonts w:ascii="Times New Roman" w:hAnsi="Times New Roman" w:cs="Times New Roman"/>
          <w:sz w:val="24"/>
          <w:szCs w:val="24"/>
        </w:rPr>
      </w:pPr>
      <w:r w:rsidRPr="00B3035C">
        <w:rPr>
          <w:rFonts w:ascii="Times New Roman" w:hAnsi="Times New Roman" w:cs="Times New Roman"/>
          <w:sz w:val="24"/>
          <w:szCs w:val="24"/>
        </w:rPr>
        <w:t>działania koordynowane – realizowane są przez jednostki i instytucje działające na terenie gminy w sektorze gospodarki komunalnej, organizacje pozarządowe, instytucje państwowe realizujące zadania z zakresu monitoringu środowiska, zadania w zakresie bezpieczeństwa publicznego (interesariusze) itp.</w:t>
      </w:r>
    </w:p>
    <w:p w14:paraId="4D462263" w14:textId="77777777" w:rsidR="008B2CB9" w:rsidRPr="00B3035C" w:rsidRDefault="008B2CB9" w:rsidP="00B3035C">
      <w:pPr>
        <w:jc w:val="both"/>
        <w:rPr>
          <w:rFonts w:ascii="Times New Roman" w:hAnsi="Times New Roman" w:cs="Times New Roman"/>
          <w:sz w:val="24"/>
          <w:szCs w:val="24"/>
        </w:rPr>
      </w:pPr>
    </w:p>
    <w:p w14:paraId="16A20B4E"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Poprawa stanu środowiska uzależniona jest od poprawy stanu jego poszczególnych komponentów: powietrza atmosferycznego, wód powierzchniowych i podziemnych, zasobów przyrodniczych. Natomiast na podniesienie komfortu życia mieszkańców gminy składa się kilka czynników, które wzajemnie się uzupełniają, m.in.: poprawa warunków bytowych, poprawa stanu wyposażenia gminy w urządzenia obsługi turystyki, rekreacji i wypoczynku, wzrost atrakcyjności środowiska przyrodniczego i krajobrazowego, ale również poprawa stanu jakości wód, powietrza oraz terenów leśnych.</w:t>
      </w:r>
    </w:p>
    <w:p w14:paraId="619872EB" w14:textId="77777777" w:rsidR="008B2CB9" w:rsidRPr="00B3035C" w:rsidRDefault="008B2CB9" w:rsidP="00B3035C">
      <w:pPr>
        <w:jc w:val="both"/>
        <w:rPr>
          <w:rFonts w:ascii="Times New Roman" w:hAnsi="Times New Roman" w:cs="Times New Roman"/>
          <w:color w:val="8496B0" w:themeColor="text2" w:themeTint="99"/>
          <w:sz w:val="24"/>
          <w:szCs w:val="24"/>
        </w:rPr>
      </w:pPr>
    </w:p>
    <w:p w14:paraId="307D9B6E" w14:textId="77777777" w:rsidR="008B2CB9" w:rsidRPr="00B3035C" w:rsidRDefault="008B2CB9" w:rsidP="008B2CB9">
      <w:pPr>
        <w:rPr>
          <w:rFonts w:ascii="Times New Roman" w:hAnsi="Times New Roman" w:cs="Times New Roman"/>
          <w:color w:val="8496B0" w:themeColor="text2" w:themeTint="99"/>
          <w:sz w:val="24"/>
          <w:szCs w:val="24"/>
        </w:rPr>
        <w:sectPr w:rsidR="008B2CB9" w:rsidRPr="00B3035C" w:rsidSect="008B2CB9">
          <w:headerReference w:type="default" r:id="rId30"/>
          <w:footerReference w:type="default" r:id="rId31"/>
          <w:pgSz w:w="11906" w:h="16838" w:code="9"/>
          <w:pgMar w:top="1417" w:right="1417" w:bottom="1417" w:left="1417" w:header="709" w:footer="709" w:gutter="0"/>
          <w:cols w:space="708"/>
          <w:titlePg/>
          <w:docGrid w:linePitch="360"/>
        </w:sectPr>
      </w:pPr>
    </w:p>
    <w:p w14:paraId="5DC0A0AD" w14:textId="77777777" w:rsidR="008B2CB9" w:rsidRPr="00B3035C" w:rsidRDefault="008B2CB9" w:rsidP="008B2CB9">
      <w:pPr>
        <w:rPr>
          <w:rFonts w:ascii="Times New Roman" w:hAnsi="Times New Roman" w:cs="Times New Roman"/>
          <w:i/>
          <w:iCs/>
          <w:sz w:val="24"/>
          <w:szCs w:val="24"/>
        </w:rPr>
      </w:pPr>
      <w:bookmarkStart w:id="185" w:name="_Toc440014264"/>
      <w:bookmarkStart w:id="186" w:name="_Toc513194008"/>
      <w:bookmarkStart w:id="187" w:name="_Toc237589839"/>
      <w:r w:rsidRPr="00B3035C">
        <w:rPr>
          <w:rFonts w:ascii="Times New Roman" w:hAnsi="Times New Roman" w:cs="Times New Roman"/>
          <w:i/>
          <w:iCs/>
          <w:sz w:val="24"/>
          <w:szCs w:val="24"/>
        </w:rPr>
        <w:lastRenderedPageBreak/>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19</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xml:space="preserve">. </w:t>
      </w:r>
      <w:bookmarkEnd w:id="185"/>
      <w:r w:rsidRPr="00B3035C">
        <w:rPr>
          <w:rFonts w:ascii="Times New Roman" w:hAnsi="Times New Roman" w:cs="Times New Roman"/>
          <w:i/>
          <w:iCs/>
          <w:sz w:val="24"/>
          <w:szCs w:val="24"/>
        </w:rPr>
        <w:t>Harmonogram realizacji zadań własnych wraz z ich finansowaniem</w:t>
      </w:r>
      <w:bookmarkEnd w:id="186"/>
      <w:r w:rsidRPr="00B3035C">
        <w:rPr>
          <w:rFonts w:ascii="Times New Roman" w:hAnsi="Times New Roman" w:cs="Times New Roman"/>
          <w:i/>
          <w:iCs/>
          <w:sz w:val="24"/>
          <w:szCs w:val="24"/>
        </w:rPr>
        <w:t xml:space="preserve"> 2026 - 2033</w:t>
      </w:r>
      <w:bookmarkEnd w:id="187"/>
    </w:p>
    <w:tbl>
      <w:tblPr>
        <w:tblW w:w="0" w:type="auto"/>
        <w:tblLayout w:type="fixed"/>
        <w:tblCellMar>
          <w:left w:w="70" w:type="dxa"/>
          <w:right w:w="70" w:type="dxa"/>
        </w:tblCellMar>
        <w:tblLook w:val="04A0" w:firstRow="1" w:lastRow="0" w:firstColumn="1" w:lastColumn="0" w:noHBand="0" w:noVBand="1"/>
      </w:tblPr>
      <w:tblGrid>
        <w:gridCol w:w="351"/>
        <w:gridCol w:w="1057"/>
        <w:gridCol w:w="1417"/>
        <w:gridCol w:w="1560"/>
        <w:gridCol w:w="850"/>
        <w:gridCol w:w="851"/>
        <w:gridCol w:w="1559"/>
        <w:gridCol w:w="3118"/>
        <w:gridCol w:w="1134"/>
        <w:gridCol w:w="1276"/>
        <w:gridCol w:w="811"/>
      </w:tblGrid>
      <w:tr w:rsidR="008B2CB9" w:rsidRPr="00B3035C" w14:paraId="6A408073" w14:textId="77777777" w:rsidTr="00F3124A">
        <w:trPr>
          <w:trHeight w:val="300"/>
          <w:tblHeader/>
        </w:trPr>
        <w:tc>
          <w:tcPr>
            <w:tcW w:w="351" w:type="dxa"/>
            <w:vMerge w:val="restart"/>
            <w:tcBorders>
              <w:top w:val="single" w:sz="8" w:space="0" w:color="auto"/>
              <w:left w:val="single" w:sz="8" w:space="0" w:color="auto"/>
              <w:bottom w:val="single" w:sz="8" w:space="0" w:color="000000"/>
              <w:right w:val="single" w:sz="4" w:space="0" w:color="auto"/>
            </w:tcBorders>
            <w:vAlign w:val="center"/>
            <w:hideMark/>
          </w:tcPr>
          <w:p w14:paraId="41E10542" w14:textId="77777777" w:rsidR="008B2CB9" w:rsidRPr="00B3035C" w:rsidRDefault="008B2CB9" w:rsidP="00F3124A">
            <w:pPr>
              <w:spacing w:line="240" w:lineRule="auto"/>
              <w:jc w:val="center"/>
              <w:rPr>
                <w:rFonts w:ascii="Times New Roman" w:hAnsi="Times New Roman" w:cs="Times New Roman"/>
                <w:b/>
                <w:bCs/>
                <w:sz w:val="24"/>
                <w:szCs w:val="24"/>
              </w:rPr>
            </w:pPr>
            <w:bookmarkStart w:id="188" w:name="_Hlk197333462"/>
            <w:proofErr w:type="spellStart"/>
            <w:r w:rsidRPr="00B3035C">
              <w:rPr>
                <w:rFonts w:ascii="Times New Roman" w:hAnsi="Times New Roman" w:cs="Times New Roman"/>
                <w:b/>
                <w:bCs/>
                <w:sz w:val="24"/>
                <w:szCs w:val="24"/>
              </w:rPr>
              <w:t>Lp</w:t>
            </w:r>
            <w:proofErr w:type="spellEnd"/>
          </w:p>
        </w:tc>
        <w:tc>
          <w:tcPr>
            <w:tcW w:w="1057" w:type="dxa"/>
            <w:vMerge w:val="restart"/>
            <w:tcBorders>
              <w:top w:val="single" w:sz="8" w:space="0" w:color="auto"/>
              <w:left w:val="single" w:sz="4" w:space="0" w:color="auto"/>
              <w:bottom w:val="single" w:sz="8" w:space="0" w:color="000000"/>
              <w:right w:val="single" w:sz="4" w:space="0" w:color="auto"/>
            </w:tcBorders>
            <w:vAlign w:val="center"/>
            <w:hideMark/>
          </w:tcPr>
          <w:p w14:paraId="70938AD7"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Obszar </w:t>
            </w:r>
          </w:p>
          <w:p w14:paraId="67426073"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interwencji</w:t>
            </w:r>
          </w:p>
        </w:tc>
        <w:tc>
          <w:tcPr>
            <w:tcW w:w="1417" w:type="dxa"/>
            <w:vMerge w:val="restart"/>
            <w:tcBorders>
              <w:top w:val="single" w:sz="8" w:space="0" w:color="auto"/>
              <w:left w:val="single" w:sz="4" w:space="0" w:color="auto"/>
              <w:bottom w:val="single" w:sz="8" w:space="0" w:color="000000"/>
              <w:right w:val="single" w:sz="4" w:space="0" w:color="auto"/>
            </w:tcBorders>
            <w:vAlign w:val="center"/>
            <w:hideMark/>
          </w:tcPr>
          <w:p w14:paraId="787B0FD7"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Cel</w:t>
            </w:r>
          </w:p>
        </w:tc>
        <w:tc>
          <w:tcPr>
            <w:tcW w:w="3261" w:type="dxa"/>
            <w:gridSpan w:val="3"/>
            <w:tcBorders>
              <w:top w:val="single" w:sz="8" w:space="0" w:color="auto"/>
              <w:left w:val="nil"/>
              <w:bottom w:val="single" w:sz="4" w:space="0" w:color="auto"/>
              <w:right w:val="single" w:sz="4" w:space="0" w:color="auto"/>
            </w:tcBorders>
            <w:vAlign w:val="center"/>
            <w:hideMark/>
          </w:tcPr>
          <w:p w14:paraId="241B92C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Wskaźnik</w:t>
            </w:r>
          </w:p>
        </w:tc>
        <w:tc>
          <w:tcPr>
            <w:tcW w:w="1559" w:type="dxa"/>
            <w:vMerge w:val="restart"/>
            <w:tcBorders>
              <w:top w:val="single" w:sz="8" w:space="0" w:color="auto"/>
              <w:left w:val="single" w:sz="4" w:space="0" w:color="auto"/>
              <w:bottom w:val="single" w:sz="8" w:space="0" w:color="000000"/>
              <w:right w:val="single" w:sz="4" w:space="0" w:color="auto"/>
            </w:tcBorders>
            <w:vAlign w:val="center"/>
            <w:hideMark/>
          </w:tcPr>
          <w:p w14:paraId="50DBD1A9"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Kierunek interwencji</w:t>
            </w:r>
          </w:p>
        </w:tc>
        <w:tc>
          <w:tcPr>
            <w:tcW w:w="3118" w:type="dxa"/>
            <w:vMerge w:val="restart"/>
            <w:tcBorders>
              <w:top w:val="single" w:sz="8" w:space="0" w:color="auto"/>
              <w:left w:val="single" w:sz="4" w:space="0" w:color="auto"/>
              <w:bottom w:val="single" w:sz="8" w:space="0" w:color="000000"/>
              <w:right w:val="single" w:sz="4" w:space="0" w:color="auto"/>
            </w:tcBorders>
            <w:vAlign w:val="center"/>
            <w:hideMark/>
          </w:tcPr>
          <w:p w14:paraId="1C071EA8"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Zadania</w:t>
            </w:r>
          </w:p>
        </w:tc>
        <w:tc>
          <w:tcPr>
            <w:tcW w:w="1134" w:type="dxa"/>
            <w:vMerge w:val="restart"/>
            <w:tcBorders>
              <w:top w:val="single" w:sz="8" w:space="0" w:color="auto"/>
              <w:left w:val="single" w:sz="4" w:space="0" w:color="auto"/>
              <w:bottom w:val="single" w:sz="8" w:space="0" w:color="000000"/>
              <w:right w:val="single" w:sz="4" w:space="0" w:color="auto"/>
            </w:tcBorders>
            <w:vAlign w:val="center"/>
            <w:hideMark/>
          </w:tcPr>
          <w:p w14:paraId="582FD9D6"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Podmiot odpowiedzialny</w:t>
            </w:r>
          </w:p>
        </w:tc>
        <w:tc>
          <w:tcPr>
            <w:tcW w:w="1276" w:type="dxa"/>
            <w:vMerge w:val="restart"/>
            <w:tcBorders>
              <w:top w:val="single" w:sz="8" w:space="0" w:color="auto"/>
              <w:left w:val="single" w:sz="4" w:space="0" w:color="auto"/>
              <w:bottom w:val="single" w:sz="8" w:space="0" w:color="000000"/>
              <w:right w:val="single" w:sz="4" w:space="0" w:color="auto"/>
            </w:tcBorders>
            <w:vAlign w:val="center"/>
            <w:hideMark/>
          </w:tcPr>
          <w:p w14:paraId="3EC4D988"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Źródła finansowania</w:t>
            </w:r>
          </w:p>
        </w:tc>
        <w:tc>
          <w:tcPr>
            <w:tcW w:w="811" w:type="dxa"/>
            <w:vMerge w:val="restart"/>
            <w:tcBorders>
              <w:top w:val="single" w:sz="8" w:space="0" w:color="auto"/>
              <w:left w:val="single" w:sz="4" w:space="0" w:color="auto"/>
              <w:bottom w:val="single" w:sz="8" w:space="0" w:color="000000"/>
              <w:right w:val="single" w:sz="8" w:space="0" w:color="auto"/>
            </w:tcBorders>
            <w:vAlign w:val="center"/>
            <w:hideMark/>
          </w:tcPr>
          <w:p w14:paraId="20DA1ABD"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Ryzyka</w:t>
            </w:r>
          </w:p>
        </w:tc>
      </w:tr>
      <w:tr w:rsidR="008B2CB9" w:rsidRPr="00B3035C" w14:paraId="08BC939F" w14:textId="77777777" w:rsidTr="00F3124A">
        <w:trPr>
          <w:trHeight w:val="379"/>
          <w:tblHeader/>
        </w:trPr>
        <w:tc>
          <w:tcPr>
            <w:tcW w:w="351" w:type="dxa"/>
            <w:vMerge/>
            <w:tcBorders>
              <w:top w:val="single" w:sz="8" w:space="0" w:color="auto"/>
              <w:left w:val="single" w:sz="8" w:space="0" w:color="auto"/>
              <w:bottom w:val="single" w:sz="8" w:space="0" w:color="000000"/>
              <w:right w:val="single" w:sz="4" w:space="0" w:color="auto"/>
            </w:tcBorders>
            <w:vAlign w:val="center"/>
            <w:hideMark/>
          </w:tcPr>
          <w:p w14:paraId="478CBA08"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single" w:sz="8" w:space="0" w:color="auto"/>
              <w:left w:val="single" w:sz="4" w:space="0" w:color="auto"/>
              <w:bottom w:val="single" w:sz="8" w:space="0" w:color="000000"/>
              <w:right w:val="single" w:sz="4" w:space="0" w:color="auto"/>
            </w:tcBorders>
            <w:vAlign w:val="center"/>
            <w:hideMark/>
          </w:tcPr>
          <w:p w14:paraId="7CC9A137"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single" w:sz="8" w:space="0" w:color="auto"/>
              <w:left w:val="single" w:sz="4" w:space="0" w:color="auto"/>
              <w:bottom w:val="single" w:sz="8" w:space="0" w:color="000000"/>
              <w:right w:val="single" w:sz="4" w:space="0" w:color="auto"/>
            </w:tcBorders>
            <w:vAlign w:val="center"/>
            <w:hideMark/>
          </w:tcPr>
          <w:p w14:paraId="5E3AB2CA"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560" w:type="dxa"/>
            <w:tcBorders>
              <w:top w:val="nil"/>
              <w:left w:val="nil"/>
              <w:bottom w:val="single" w:sz="4" w:space="0" w:color="auto"/>
              <w:right w:val="single" w:sz="4" w:space="0" w:color="auto"/>
            </w:tcBorders>
            <w:vAlign w:val="center"/>
            <w:hideMark/>
          </w:tcPr>
          <w:p w14:paraId="0CE9DA4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Nazwa (+ źródło danych)</w:t>
            </w:r>
          </w:p>
        </w:tc>
        <w:tc>
          <w:tcPr>
            <w:tcW w:w="850" w:type="dxa"/>
            <w:tcBorders>
              <w:top w:val="nil"/>
              <w:left w:val="nil"/>
              <w:bottom w:val="single" w:sz="4" w:space="0" w:color="auto"/>
              <w:right w:val="single" w:sz="4" w:space="0" w:color="auto"/>
            </w:tcBorders>
            <w:vAlign w:val="center"/>
            <w:hideMark/>
          </w:tcPr>
          <w:p w14:paraId="0268C3E6"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Wartość bazowa 2025</w:t>
            </w:r>
          </w:p>
        </w:tc>
        <w:tc>
          <w:tcPr>
            <w:tcW w:w="851" w:type="dxa"/>
            <w:tcBorders>
              <w:top w:val="nil"/>
              <w:left w:val="nil"/>
              <w:bottom w:val="single" w:sz="4" w:space="0" w:color="auto"/>
              <w:right w:val="single" w:sz="4" w:space="0" w:color="auto"/>
            </w:tcBorders>
            <w:vAlign w:val="center"/>
            <w:hideMark/>
          </w:tcPr>
          <w:p w14:paraId="082FEEB4"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Wartość docelowa</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31E51FF3"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3118" w:type="dxa"/>
            <w:vMerge/>
            <w:tcBorders>
              <w:top w:val="single" w:sz="8" w:space="0" w:color="auto"/>
              <w:left w:val="single" w:sz="4" w:space="0" w:color="auto"/>
              <w:bottom w:val="single" w:sz="8" w:space="0" w:color="000000"/>
              <w:right w:val="single" w:sz="4" w:space="0" w:color="auto"/>
            </w:tcBorders>
            <w:vAlign w:val="center"/>
            <w:hideMark/>
          </w:tcPr>
          <w:p w14:paraId="3E076C5C"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3DD4CDC4"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27E6AD2C"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811" w:type="dxa"/>
            <w:vMerge/>
            <w:tcBorders>
              <w:top w:val="single" w:sz="8" w:space="0" w:color="auto"/>
              <w:left w:val="single" w:sz="4" w:space="0" w:color="auto"/>
              <w:bottom w:val="single" w:sz="8" w:space="0" w:color="000000"/>
              <w:right w:val="single" w:sz="8" w:space="0" w:color="auto"/>
            </w:tcBorders>
            <w:vAlign w:val="center"/>
            <w:hideMark/>
          </w:tcPr>
          <w:p w14:paraId="578E4A13"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r>
      <w:tr w:rsidR="008B2CB9" w:rsidRPr="00B3035C" w14:paraId="7EDA48F4" w14:textId="77777777" w:rsidTr="00F3124A">
        <w:trPr>
          <w:trHeight w:val="972"/>
        </w:trPr>
        <w:tc>
          <w:tcPr>
            <w:tcW w:w="351" w:type="dxa"/>
            <w:vMerge w:val="restart"/>
            <w:tcBorders>
              <w:top w:val="nil"/>
              <w:left w:val="single" w:sz="8" w:space="0" w:color="auto"/>
              <w:bottom w:val="single" w:sz="8" w:space="0" w:color="000000"/>
              <w:right w:val="single" w:sz="4" w:space="0" w:color="auto"/>
            </w:tcBorders>
            <w:vAlign w:val="center"/>
            <w:hideMark/>
          </w:tcPr>
          <w:p w14:paraId="4577F0A3"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1</w:t>
            </w:r>
          </w:p>
        </w:tc>
        <w:tc>
          <w:tcPr>
            <w:tcW w:w="1057" w:type="dxa"/>
            <w:vMerge w:val="restart"/>
            <w:tcBorders>
              <w:top w:val="nil"/>
              <w:left w:val="single" w:sz="4" w:space="0" w:color="auto"/>
              <w:bottom w:val="single" w:sz="8" w:space="0" w:color="000000"/>
              <w:right w:val="single" w:sz="4" w:space="0" w:color="auto"/>
            </w:tcBorders>
            <w:vAlign w:val="center"/>
            <w:hideMark/>
          </w:tcPr>
          <w:p w14:paraId="255767B2"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Ochrona klimatu i jakości powietrza</w:t>
            </w:r>
          </w:p>
        </w:tc>
        <w:tc>
          <w:tcPr>
            <w:tcW w:w="1417" w:type="dxa"/>
            <w:vMerge w:val="restart"/>
            <w:tcBorders>
              <w:top w:val="nil"/>
              <w:left w:val="single" w:sz="4" w:space="0" w:color="auto"/>
              <w:bottom w:val="single" w:sz="8" w:space="0" w:color="000000"/>
              <w:right w:val="single" w:sz="4" w:space="0" w:color="auto"/>
            </w:tcBorders>
            <w:vAlign w:val="center"/>
            <w:hideMark/>
          </w:tcPr>
          <w:p w14:paraId="2531E04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Poprawa jakości powietrza poprzez ograniczenie niskiej emisji oraz wzrost poziomu wykorzystania odnawialnych źródeł energii.</w:t>
            </w:r>
          </w:p>
        </w:tc>
        <w:tc>
          <w:tcPr>
            <w:tcW w:w="1560" w:type="dxa"/>
            <w:vMerge w:val="restart"/>
            <w:tcBorders>
              <w:top w:val="single" w:sz="4" w:space="0" w:color="auto"/>
              <w:left w:val="nil"/>
              <w:right w:val="single" w:sz="4" w:space="0" w:color="auto"/>
            </w:tcBorders>
            <w:vAlign w:val="center"/>
          </w:tcPr>
          <w:p w14:paraId="05759149"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Liczba substancji, których stężenia przekroczyły wartości dopuszczalne[szt.]</w:t>
            </w:r>
          </w:p>
          <w:p w14:paraId="0A53454F" w14:textId="77777777" w:rsidR="008B2CB9" w:rsidRPr="00B3035C" w:rsidRDefault="008B2CB9" w:rsidP="00F3124A">
            <w:pPr>
              <w:spacing w:line="240" w:lineRule="auto"/>
              <w:jc w:val="center"/>
              <w:rPr>
                <w:rFonts w:ascii="Times New Roman" w:hAnsi="Times New Roman" w:cs="Times New Roman"/>
                <w:sz w:val="24"/>
                <w:szCs w:val="24"/>
                <w:lang w:val="en-GB"/>
              </w:rPr>
            </w:pPr>
          </w:p>
        </w:tc>
        <w:tc>
          <w:tcPr>
            <w:tcW w:w="850" w:type="dxa"/>
            <w:vMerge w:val="restart"/>
            <w:tcBorders>
              <w:top w:val="single" w:sz="4" w:space="0" w:color="auto"/>
              <w:left w:val="nil"/>
              <w:right w:val="single" w:sz="4" w:space="0" w:color="auto"/>
            </w:tcBorders>
            <w:vAlign w:val="center"/>
          </w:tcPr>
          <w:p w14:paraId="3796AC7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851" w:type="dxa"/>
            <w:vMerge w:val="restart"/>
            <w:tcBorders>
              <w:top w:val="single" w:sz="4" w:space="0" w:color="auto"/>
              <w:left w:val="nil"/>
              <w:right w:val="single" w:sz="4" w:space="0" w:color="auto"/>
            </w:tcBorders>
            <w:vAlign w:val="center"/>
          </w:tcPr>
          <w:p w14:paraId="2A63E12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1559" w:type="dxa"/>
            <w:vMerge w:val="restart"/>
            <w:tcBorders>
              <w:top w:val="nil"/>
              <w:left w:val="nil"/>
              <w:right w:val="single" w:sz="4" w:space="0" w:color="auto"/>
            </w:tcBorders>
            <w:noWrap/>
            <w:vAlign w:val="center"/>
            <w:hideMark/>
          </w:tcPr>
          <w:p w14:paraId="54C128F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Ograniczenie</w:t>
            </w:r>
          </w:p>
          <w:p w14:paraId="114CCA5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zużycia energii i</w:t>
            </w:r>
          </w:p>
          <w:p w14:paraId="49FA6FA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wytwarzanie</w:t>
            </w:r>
          </w:p>
          <w:p w14:paraId="279B090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energii z</w:t>
            </w:r>
          </w:p>
          <w:p w14:paraId="01B7235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odnawialnych</w:t>
            </w:r>
          </w:p>
          <w:p w14:paraId="69D2D45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źródeł –</w:t>
            </w:r>
          </w:p>
          <w:p w14:paraId="5828AF0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budynki i</w:t>
            </w:r>
          </w:p>
          <w:p w14:paraId="2BCF6A7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infrastruktura</w:t>
            </w:r>
          </w:p>
          <w:p w14:paraId="4F34700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publiczna,</w:t>
            </w:r>
          </w:p>
          <w:p w14:paraId="29B9E494" w14:textId="77777777" w:rsidR="008B2CB9" w:rsidRPr="00B3035C" w:rsidRDefault="008B2CB9" w:rsidP="00F3124A">
            <w:pPr>
              <w:spacing w:line="240" w:lineRule="auto"/>
              <w:jc w:val="center"/>
              <w:rPr>
                <w:rFonts w:ascii="Times New Roman" w:hAnsi="Times New Roman" w:cs="Times New Roman"/>
                <w:sz w:val="24"/>
                <w:szCs w:val="24"/>
              </w:rPr>
            </w:pPr>
          </w:p>
          <w:p w14:paraId="5B82D22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Ograniczenie zużycia</w:t>
            </w:r>
          </w:p>
          <w:p w14:paraId="44C56B4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energii -</w:t>
            </w:r>
          </w:p>
          <w:p w14:paraId="64B14A5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transport,</w:t>
            </w:r>
          </w:p>
          <w:p w14:paraId="007E241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Ograniczenie zużycia</w:t>
            </w:r>
          </w:p>
          <w:p w14:paraId="023AF4C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energii i wytwarzanie</w:t>
            </w:r>
          </w:p>
          <w:p w14:paraId="2ACC294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energii z</w:t>
            </w:r>
          </w:p>
          <w:p w14:paraId="7558E26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odnawialnych</w:t>
            </w:r>
          </w:p>
          <w:p w14:paraId="6DF30EF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źródeł - budownictwo</w:t>
            </w:r>
          </w:p>
          <w:p w14:paraId="2091946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mieszkaniowe,</w:t>
            </w:r>
          </w:p>
          <w:p w14:paraId="0BF75E08" w14:textId="77777777" w:rsidR="008B2CB9" w:rsidRPr="00B3035C" w:rsidRDefault="008B2CB9" w:rsidP="00F3124A">
            <w:pPr>
              <w:spacing w:line="240" w:lineRule="auto"/>
              <w:jc w:val="center"/>
              <w:rPr>
                <w:rFonts w:ascii="Times New Roman" w:hAnsi="Times New Roman" w:cs="Times New Roman"/>
                <w:sz w:val="24"/>
                <w:szCs w:val="24"/>
              </w:rPr>
            </w:pPr>
          </w:p>
          <w:p w14:paraId="2BDF233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Ograniczenie</w:t>
            </w:r>
          </w:p>
          <w:p w14:paraId="2A5795D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zużycia</w:t>
            </w:r>
          </w:p>
          <w:p w14:paraId="7D1BC87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energii - sektor</w:t>
            </w:r>
          </w:p>
          <w:p w14:paraId="2DE6975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działalności</w:t>
            </w:r>
          </w:p>
          <w:p w14:paraId="0249705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gospodarczej,</w:t>
            </w:r>
          </w:p>
          <w:p w14:paraId="5666FA11" w14:textId="77777777" w:rsidR="008B2CB9" w:rsidRPr="00B3035C" w:rsidRDefault="008B2CB9" w:rsidP="00F3124A">
            <w:pPr>
              <w:spacing w:line="240" w:lineRule="auto"/>
              <w:jc w:val="center"/>
              <w:rPr>
                <w:rFonts w:ascii="Times New Roman" w:hAnsi="Times New Roman" w:cs="Times New Roman"/>
                <w:sz w:val="24"/>
                <w:szCs w:val="24"/>
              </w:rPr>
            </w:pPr>
          </w:p>
          <w:p w14:paraId="479436D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Działania</w:t>
            </w:r>
          </w:p>
          <w:p w14:paraId="1C07DC3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informacyjne,</w:t>
            </w:r>
          </w:p>
          <w:p w14:paraId="7497560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edukacyjne</w:t>
            </w:r>
          </w:p>
          <w:p w14:paraId="6CCD6CD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 planistyczne,</w:t>
            </w:r>
          </w:p>
        </w:tc>
        <w:tc>
          <w:tcPr>
            <w:tcW w:w="3118" w:type="dxa"/>
            <w:tcBorders>
              <w:top w:val="nil"/>
              <w:left w:val="nil"/>
              <w:bottom w:val="single" w:sz="4" w:space="0" w:color="auto"/>
              <w:right w:val="single" w:sz="4" w:space="0" w:color="auto"/>
            </w:tcBorders>
            <w:shd w:val="clear" w:color="000000" w:fill="FFFFFF"/>
            <w:vAlign w:val="center"/>
          </w:tcPr>
          <w:p w14:paraId="1FD65E6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Termomodernizacja budynków użyteczności publicznej wraz z montażem OZE, audyty energetyczne,</w:t>
            </w:r>
          </w:p>
        </w:tc>
        <w:tc>
          <w:tcPr>
            <w:tcW w:w="1134" w:type="dxa"/>
            <w:tcBorders>
              <w:top w:val="nil"/>
              <w:left w:val="nil"/>
              <w:bottom w:val="single" w:sz="4" w:space="0" w:color="auto"/>
              <w:right w:val="single" w:sz="4" w:space="0" w:color="auto"/>
            </w:tcBorders>
            <w:vAlign w:val="center"/>
          </w:tcPr>
          <w:p w14:paraId="7DEFB86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nil"/>
              <w:left w:val="nil"/>
              <w:bottom w:val="single" w:sz="4" w:space="0" w:color="auto"/>
              <w:right w:val="single" w:sz="4" w:space="0" w:color="auto"/>
            </w:tcBorders>
            <w:vAlign w:val="center"/>
            <w:hideMark/>
          </w:tcPr>
          <w:p w14:paraId="7083443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c>
          <w:tcPr>
            <w:tcW w:w="811" w:type="dxa"/>
            <w:tcBorders>
              <w:top w:val="nil"/>
              <w:left w:val="nil"/>
              <w:bottom w:val="single" w:sz="4" w:space="0" w:color="auto"/>
              <w:right w:val="single" w:sz="8" w:space="0" w:color="auto"/>
            </w:tcBorders>
            <w:vAlign w:val="center"/>
            <w:hideMark/>
          </w:tcPr>
          <w:p w14:paraId="76DC5C9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36919D0B" w14:textId="77777777" w:rsidTr="00F3124A">
        <w:trPr>
          <w:trHeight w:val="510"/>
        </w:trPr>
        <w:tc>
          <w:tcPr>
            <w:tcW w:w="351" w:type="dxa"/>
            <w:vMerge/>
            <w:tcBorders>
              <w:top w:val="nil"/>
              <w:left w:val="single" w:sz="8" w:space="0" w:color="auto"/>
              <w:bottom w:val="single" w:sz="8" w:space="0" w:color="000000"/>
              <w:right w:val="single" w:sz="4" w:space="0" w:color="auto"/>
            </w:tcBorders>
            <w:vAlign w:val="center"/>
            <w:hideMark/>
          </w:tcPr>
          <w:p w14:paraId="172DA8F6"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nil"/>
              <w:left w:val="single" w:sz="4" w:space="0" w:color="auto"/>
              <w:bottom w:val="single" w:sz="8" w:space="0" w:color="000000"/>
              <w:right w:val="single" w:sz="4" w:space="0" w:color="auto"/>
            </w:tcBorders>
            <w:vAlign w:val="center"/>
            <w:hideMark/>
          </w:tcPr>
          <w:p w14:paraId="4DB7A3A2"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nil"/>
              <w:left w:val="single" w:sz="4" w:space="0" w:color="auto"/>
              <w:bottom w:val="single" w:sz="8" w:space="0" w:color="000000"/>
              <w:right w:val="single" w:sz="4" w:space="0" w:color="auto"/>
            </w:tcBorders>
            <w:vAlign w:val="center"/>
            <w:hideMark/>
          </w:tcPr>
          <w:p w14:paraId="190D558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vMerge/>
            <w:tcBorders>
              <w:left w:val="nil"/>
              <w:right w:val="single" w:sz="4" w:space="0" w:color="auto"/>
            </w:tcBorders>
            <w:vAlign w:val="center"/>
          </w:tcPr>
          <w:p w14:paraId="2F9696B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50" w:type="dxa"/>
            <w:vMerge/>
            <w:tcBorders>
              <w:left w:val="nil"/>
              <w:right w:val="single" w:sz="4" w:space="0" w:color="auto"/>
            </w:tcBorders>
            <w:vAlign w:val="center"/>
          </w:tcPr>
          <w:p w14:paraId="3F21150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51" w:type="dxa"/>
            <w:vMerge/>
            <w:tcBorders>
              <w:left w:val="nil"/>
              <w:right w:val="single" w:sz="4" w:space="0" w:color="auto"/>
            </w:tcBorders>
            <w:vAlign w:val="center"/>
          </w:tcPr>
          <w:p w14:paraId="7330242D"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59" w:type="dxa"/>
            <w:vMerge/>
            <w:tcBorders>
              <w:left w:val="nil"/>
              <w:right w:val="single" w:sz="4" w:space="0" w:color="auto"/>
            </w:tcBorders>
            <w:vAlign w:val="bottom"/>
            <w:hideMark/>
          </w:tcPr>
          <w:p w14:paraId="18E8B781"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tcBorders>
              <w:top w:val="nil"/>
              <w:left w:val="nil"/>
              <w:bottom w:val="single" w:sz="4" w:space="0" w:color="auto"/>
              <w:right w:val="single" w:sz="4" w:space="0" w:color="auto"/>
            </w:tcBorders>
            <w:shd w:val="clear" w:color="000000" w:fill="FFFFFF"/>
            <w:vAlign w:val="center"/>
          </w:tcPr>
          <w:p w14:paraId="32D48BB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Modernizacja i</w:t>
            </w:r>
          </w:p>
          <w:p w14:paraId="1F0163C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rozbudowa sieci</w:t>
            </w:r>
          </w:p>
          <w:p w14:paraId="135E3AF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oświetlenia ulicznego</w:t>
            </w:r>
          </w:p>
        </w:tc>
        <w:tc>
          <w:tcPr>
            <w:tcW w:w="1134" w:type="dxa"/>
            <w:tcBorders>
              <w:top w:val="nil"/>
              <w:left w:val="nil"/>
              <w:bottom w:val="single" w:sz="4" w:space="0" w:color="auto"/>
              <w:right w:val="single" w:sz="4" w:space="0" w:color="auto"/>
            </w:tcBorders>
            <w:vAlign w:val="center"/>
          </w:tcPr>
          <w:p w14:paraId="2107DB0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nil"/>
              <w:left w:val="nil"/>
              <w:bottom w:val="single" w:sz="4" w:space="0" w:color="auto"/>
              <w:right w:val="single" w:sz="4" w:space="0" w:color="auto"/>
            </w:tcBorders>
            <w:vAlign w:val="center"/>
            <w:hideMark/>
          </w:tcPr>
          <w:p w14:paraId="4569C30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c>
          <w:tcPr>
            <w:tcW w:w="811" w:type="dxa"/>
            <w:tcBorders>
              <w:top w:val="nil"/>
              <w:left w:val="nil"/>
              <w:bottom w:val="single" w:sz="4" w:space="0" w:color="auto"/>
              <w:right w:val="single" w:sz="8" w:space="0" w:color="auto"/>
            </w:tcBorders>
            <w:vAlign w:val="center"/>
            <w:hideMark/>
          </w:tcPr>
          <w:p w14:paraId="056CB61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1F9B0640" w14:textId="77777777" w:rsidTr="00F3124A">
        <w:trPr>
          <w:trHeight w:val="2786"/>
        </w:trPr>
        <w:tc>
          <w:tcPr>
            <w:tcW w:w="351" w:type="dxa"/>
            <w:vMerge/>
            <w:tcBorders>
              <w:top w:val="nil"/>
              <w:left w:val="single" w:sz="8" w:space="0" w:color="auto"/>
              <w:bottom w:val="single" w:sz="8" w:space="0" w:color="000000"/>
              <w:right w:val="single" w:sz="4" w:space="0" w:color="auto"/>
            </w:tcBorders>
            <w:vAlign w:val="center"/>
            <w:hideMark/>
          </w:tcPr>
          <w:p w14:paraId="0B4273EF"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nil"/>
              <w:left w:val="single" w:sz="4" w:space="0" w:color="auto"/>
              <w:bottom w:val="single" w:sz="8" w:space="0" w:color="000000"/>
              <w:right w:val="single" w:sz="4" w:space="0" w:color="auto"/>
            </w:tcBorders>
            <w:vAlign w:val="center"/>
            <w:hideMark/>
          </w:tcPr>
          <w:p w14:paraId="0F664F80"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nil"/>
              <w:left w:val="single" w:sz="4" w:space="0" w:color="auto"/>
              <w:bottom w:val="single" w:sz="8" w:space="0" w:color="000000"/>
              <w:right w:val="single" w:sz="4" w:space="0" w:color="auto"/>
            </w:tcBorders>
            <w:vAlign w:val="center"/>
            <w:hideMark/>
          </w:tcPr>
          <w:p w14:paraId="6304936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vMerge/>
            <w:tcBorders>
              <w:left w:val="nil"/>
              <w:bottom w:val="single" w:sz="4" w:space="0" w:color="auto"/>
              <w:right w:val="single" w:sz="4" w:space="0" w:color="auto"/>
            </w:tcBorders>
            <w:vAlign w:val="center"/>
          </w:tcPr>
          <w:p w14:paraId="4197AF3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50" w:type="dxa"/>
            <w:vMerge/>
            <w:tcBorders>
              <w:left w:val="nil"/>
              <w:bottom w:val="single" w:sz="4" w:space="0" w:color="auto"/>
              <w:right w:val="single" w:sz="4" w:space="0" w:color="auto"/>
            </w:tcBorders>
            <w:vAlign w:val="center"/>
          </w:tcPr>
          <w:p w14:paraId="7329677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51" w:type="dxa"/>
            <w:vMerge/>
            <w:tcBorders>
              <w:left w:val="nil"/>
              <w:bottom w:val="single" w:sz="4" w:space="0" w:color="auto"/>
              <w:right w:val="single" w:sz="4" w:space="0" w:color="auto"/>
            </w:tcBorders>
            <w:vAlign w:val="center"/>
          </w:tcPr>
          <w:p w14:paraId="1672E03A"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59" w:type="dxa"/>
            <w:vMerge/>
            <w:tcBorders>
              <w:left w:val="nil"/>
              <w:right w:val="single" w:sz="4" w:space="0" w:color="auto"/>
            </w:tcBorders>
            <w:vAlign w:val="bottom"/>
            <w:hideMark/>
          </w:tcPr>
          <w:p w14:paraId="5010DA20"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tcBorders>
              <w:top w:val="nil"/>
              <w:left w:val="nil"/>
              <w:bottom w:val="single" w:sz="4" w:space="0" w:color="auto"/>
              <w:right w:val="single" w:sz="4" w:space="0" w:color="auto"/>
            </w:tcBorders>
            <w:shd w:val="clear" w:color="000000" w:fill="FFFFFF"/>
            <w:vAlign w:val="center"/>
          </w:tcPr>
          <w:p w14:paraId="318CDB4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Termomodernizacja budynków mieszkalnych jednorodzinnych i wielorodzinnych, obejmująca modernizację instalacji grzewczych, wymianę starych kotłów, ocieplenie ścian stropów, wymianę okien, mające na celu ograniczenie </w:t>
            </w:r>
            <w:r w:rsidRPr="00B3035C">
              <w:rPr>
                <w:rFonts w:ascii="Times New Roman" w:hAnsi="Times New Roman" w:cs="Times New Roman"/>
                <w:sz w:val="24"/>
                <w:szCs w:val="24"/>
              </w:rPr>
              <w:lastRenderedPageBreak/>
              <w:t>zużycia energii, montaż odnawialnych źródeł energii.</w:t>
            </w:r>
          </w:p>
          <w:p w14:paraId="03C55B50" w14:textId="77777777" w:rsidR="008B2CB9" w:rsidRPr="00B3035C" w:rsidRDefault="008B2CB9" w:rsidP="00F3124A">
            <w:pPr>
              <w:spacing w:line="240" w:lineRule="auto"/>
              <w:jc w:val="center"/>
              <w:rPr>
                <w:rFonts w:ascii="Times New Roman" w:hAnsi="Times New Roman" w:cs="Times New Roman"/>
                <w:sz w:val="24"/>
                <w:szCs w:val="24"/>
              </w:rPr>
            </w:pPr>
          </w:p>
          <w:p w14:paraId="454CACBB"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Łączna liczba urządzeń do wymiany w 2025 r. 439 szt. kotłów., w 2026 r. 352 szt. kotłów.  Zgodnie z POP woj. dolnośląskiego</w:t>
            </w:r>
          </w:p>
        </w:tc>
        <w:tc>
          <w:tcPr>
            <w:tcW w:w="1134" w:type="dxa"/>
            <w:tcBorders>
              <w:top w:val="nil"/>
              <w:left w:val="nil"/>
              <w:bottom w:val="single" w:sz="4" w:space="0" w:color="auto"/>
              <w:right w:val="single" w:sz="4" w:space="0" w:color="auto"/>
            </w:tcBorders>
            <w:vAlign w:val="center"/>
          </w:tcPr>
          <w:p w14:paraId="298B634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Gmina Międzybórz</w:t>
            </w:r>
          </w:p>
          <w:p w14:paraId="636BFFAB" w14:textId="77777777" w:rsidR="008B2CB9" w:rsidRPr="00B3035C" w:rsidRDefault="008B2CB9" w:rsidP="00F3124A">
            <w:pPr>
              <w:spacing w:line="240" w:lineRule="auto"/>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vAlign w:val="center"/>
            <w:hideMark/>
          </w:tcPr>
          <w:p w14:paraId="413C266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Czyste powietrze, Środki własne, środki krajowe, środki unijne</w:t>
            </w:r>
          </w:p>
        </w:tc>
        <w:tc>
          <w:tcPr>
            <w:tcW w:w="811" w:type="dxa"/>
            <w:tcBorders>
              <w:top w:val="nil"/>
              <w:left w:val="nil"/>
              <w:bottom w:val="single" w:sz="4" w:space="0" w:color="auto"/>
              <w:right w:val="single" w:sz="8" w:space="0" w:color="auto"/>
            </w:tcBorders>
            <w:vAlign w:val="center"/>
            <w:hideMark/>
          </w:tcPr>
          <w:p w14:paraId="3B9A0AB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2B1E535E" w14:textId="77777777" w:rsidTr="00F3124A">
        <w:trPr>
          <w:trHeight w:val="825"/>
        </w:trPr>
        <w:tc>
          <w:tcPr>
            <w:tcW w:w="351" w:type="dxa"/>
            <w:vMerge/>
            <w:tcBorders>
              <w:top w:val="nil"/>
              <w:left w:val="single" w:sz="8" w:space="0" w:color="auto"/>
              <w:bottom w:val="single" w:sz="8" w:space="0" w:color="000000"/>
              <w:right w:val="single" w:sz="4" w:space="0" w:color="auto"/>
            </w:tcBorders>
            <w:vAlign w:val="center"/>
            <w:hideMark/>
          </w:tcPr>
          <w:p w14:paraId="194B75F5"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nil"/>
              <w:left w:val="single" w:sz="4" w:space="0" w:color="auto"/>
              <w:bottom w:val="single" w:sz="8" w:space="0" w:color="000000"/>
              <w:right w:val="single" w:sz="4" w:space="0" w:color="auto"/>
            </w:tcBorders>
            <w:vAlign w:val="center"/>
            <w:hideMark/>
          </w:tcPr>
          <w:p w14:paraId="7EF8EE06"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nil"/>
              <w:left w:val="single" w:sz="4" w:space="0" w:color="auto"/>
              <w:bottom w:val="single" w:sz="8" w:space="0" w:color="000000"/>
              <w:right w:val="single" w:sz="4" w:space="0" w:color="auto"/>
            </w:tcBorders>
            <w:vAlign w:val="center"/>
            <w:hideMark/>
          </w:tcPr>
          <w:p w14:paraId="2ED05AF6"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nil"/>
              <w:left w:val="nil"/>
              <w:bottom w:val="single" w:sz="4" w:space="0" w:color="auto"/>
              <w:right w:val="single" w:sz="4" w:space="0" w:color="auto"/>
            </w:tcBorders>
            <w:vAlign w:val="center"/>
            <w:hideMark/>
          </w:tcPr>
          <w:p w14:paraId="0A3E4FB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Liczba kontroli [szt.]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8593E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vAlign w:val="center"/>
            <w:hideMark/>
          </w:tcPr>
          <w:p w14:paraId="0687A5A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Minimum 15 rocznie</w:t>
            </w:r>
          </w:p>
        </w:tc>
        <w:tc>
          <w:tcPr>
            <w:tcW w:w="1559" w:type="dxa"/>
            <w:vMerge/>
            <w:tcBorders>
              <w:left w:val="nil"/>
              <w:right w:val="single" w:sz="4" w:space="0" w:color="auto"/>
            </w:tcBorders>
            <w:vAlign w:val="bottom"/>
            <w:hideMark/>
          </w:tcPr>
          <w:p w14:paraId="1CEB2CB2"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tcBorders>
              <w:top w:val="nil"/>
              <w:left w:val="nil"/>
              <w:bottom w:val="single" w:sz="4" w:space="0" w:color="auto"/>
              <w:right w:val="single" w:sz="4" w:space="0" w:color="auto"/>
            </w:tcBorders>
            <w:vAlign w:val="center"/>
            <w:hideMark/>
          </w:tcPr>
          <w:p w14:paraId="051E7C8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Działania kontrolne i egzekucyjne zmierzające do eliminacji spalania odpadów w kotłowniach domowych</w:t>
            </w:r>
          </w:p>
        </w:tc>
        <w:tc>
          <w:tcPr>
            <w:tcW w:w="1134" w:type="dxa"/>
            <w:tcBorders>
              <w:top w:val="nil"/>
              <w:left w:val="nil"/>
              <w:bottom w:val="single" w:sz="4" w:space="0" w:color="auto"/>
              <w:right w:val="single" w:sz="4" w:space="0" w:color="auto"/>
            </w:tcBorders>
            <w:vAlign w:val="center"/>
          </w:tcPr>
          <w:p w14:paraId="7D9B6AE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nil"/>
              <w:left w:val="nil"/>
              <w:bottom w:val="single" w:sz="4" w:space="0" w:color="auto"/>
              <w:right w:val="single" w:sz="4" w:space="0" w:color="auto"/>
            </w:tcBorders>
            <w:vAlign w:val="center"/>
            <w:hideMark/>
          </w:tcPr>
          <w:p w14:paraId="4E6029E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nil"/>
              <w:left w:val="nil"/>
              <w:bottom w:val="single" w:sz="4" w:space="0" w:color="auto"/>
              <w:right w:val="single" w:sz="8" w:space="0" w:color="auto"/>
            </w:tcBorders>
            <w:vAlign w:val="center"/>
            <w:hideMark/>
          </w:tcPr>
          <w:p w14:paraId="5A347FF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2A462FF1" w14:textId="77777777" w:rsidTr="00F3124A">
        <w:trPr>
          <w:trHeight w:val="199"/>
        </w:trPr>
        <w:tc>
          <w:tcPr>
            <w:tcW w:w="351" w:type="dxa"/>
            <w:vMerge/>
            <w:tcBorders>
              <w:top w:val="nil"/>
              <w:left w:val="single" w:sz="8" w:space="0" w:color="auto"/>
              <w:bottom w:val="single" w:sz="8" w:space="0" w:color="000000"/>
              <w:right w:val="single" w:sz="4" w:space="0" w:color="auto"/>
            </w:tcBorders>
            <w:vAlign w:val="center"/>
            <w:hideMark/>
          </w:tcPr>
          <w:p w14:paraId="457103CE"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nil"/>
              <w:left w:val="single" w:sz="4" w:space="0" w:color="auto"/>
              <w:bottom w:val="single" w:sz="8" w:space="0" w:color="000000"/>
              <w:right w:val="single" w:sz="4" w:space="0" w:color="auto"/>
            </w:tcBorders>
            <w:vAlign w:val="center"/>
            <w:hideMark/>
          </w:tcPr>
          <w:p w14:paraId="1BABDAB1"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nil"/>
              <w:left w:val="single" w:sz="4" w:space="0" w:color="auto"/>
              <w:bottom w:val="single" w:sz="8" w:space="0" w:color="000000"/>
              <w:right w:val="single" w:sz="4" w:space="0" w:color="auto"/>
            </w:tcBorders>
            <w:vAlign w:val="center"/>
            <w:hideMark/>
          </w:tcPr>
          <w:p w14:paraId="2AF17E83"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nil"/>
              <w:left w:val="nil"/>
              <w:bottom w:val="single" w:sz="4" w:space="0" w:color="auto"/>
              <w:right w:val="single" w:sz="4" w:space="0" w:color="auto"/>
            </w:tcBorders>
            <w:vAlign w:val="center"/>
            <w:hideMark/>
          </w:tcPr>
          <w:p w14:paraId="0D8F22A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Liczba akcji edukacyjnych[szt.]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307FC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14:paraId="2AA3212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Minimum 2 rocznie</w:t>
            </w:r>
          </w:p>
        </w:tc>
        <w:tc>
          <w:tcPr>
            <w:tcW w:w="1559" w:type="dxa"/>
            <w:vMerge/>
            <w:tcBorders>
              <w:left w:val="nil"/>
              <w:right w:val="single" w:sz="4" w:space="0" w:color="auto"/>
            </w:tcBorders>
            <w:vAlign w:val="bottom"/>
            <w:hideMark/>
          </w:tcPr>
          <w:p w14:paraId="4F3CAF6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tcBorders>
              <w:top w:val="nil"/>
              <w:left w:val="nil"/>
              <w:bottom w:val="single" w:sz="4" w:space="0" w:color="auto"/>
              <w:right w:val="single" w:sz="4" w:space="0" w:color="auto"/>
            </w:tcBorders>
            <w:shd w:val="clear" w:color="000000" w:fill="FFFFFF"/>
            <w:vAlign w:val="center"/>
            <w:hideMark/>
          </w:tcPr>
          <w:p w14:paraId="662236D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Działania edukacyjne zgodnie z Programem Ochrony Powietrza</w:t>
            </w:r>
          </w:p>
          <w:p w14:paraId="499EE54B" w14:textId="77777777" w:rsidR="008B2CB9" w:rsidRPr="00B3035C" w:rsidRDefault="008B2CB9" w:rsidP="00F3124A">
            <w:pPr>
              <w:spacing w:line="240" w:lineRule="auto"/>
              <w:jc w:val="center"/>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vAlign w:val="center"/>
          </w:tcPr>
          <w:p w14:paraId="6FCF4C8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nil"/>
              <w:left w:val="nil"/>
              <w:bottom w:val="single" w:sz="4" w:space="0" w:color="auto"/>
              <w:right w:val="single" w:sz="4" w:space="0" w:color="auto"/>
            </w:tcBorders>
            <w:vAlign w:val="center"/>
            <w:hideMark/>
          </w:tcPr>
          <w:p w14:paraId="7EB6DE0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c>
          <w:tcPr>
            <w:tcW w:w="811" w:type="dxa"/>
            <w:tcBorders>
              <w:top w:val="nil"/>
              <w:left w:val="nil"/>
              <w:bottom w:val="single" w:sz="4" w:space="0" w:color="auto"/>
              <w:right w:val="single" w:sz="8" w:space="0" w:color="auto"/>
            </w:tcBorders>
            <w:vAlign w:val="center"/>
            <w:hideMark/>
          </w:tcPr>
          <w:p w14:paraId="4870CBC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477677E8" w14:textId="77777777" w:rsidTr="00F3124A">
        <w:trPr>
          <w:trHeight w:val="520"/>
        </w:trPr>
        <w:tc>
          <w:tcPr>
            <w:tcW w:w="351" w:type="dxa"/>
            <w:vMerge/>
            <w:tcBorders>
              <w:top w:val="nil"/>
              <w:left w:val="single" w:sz="8" w:space="0" w:color="auto"/>
              <w:bottom w:val="single" w:sz="8" w:space="0" w:color="000000"/>
              <w:right w:val="single" w:sz="4" w:space="0" w:color="auto"/>
            </w:tcBorders>
            <w:vAlign w:val="center"/>
            <w:hideMark/>
          </w:tcPr>
          <w:p w14:paraId="61A9EF30"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nil"/>
              <w:left w:val="single" w:sz="4" w:space="0" w:color="auto"/>
              <w:bottom w:val="single" w:sz="4" w:space="0" w:color="auto"/>
              <w:right w:val="single" w:sz="4" w:space="0" w:color="auto"/>
            </w:tcBorders>
            <w:vAlign w:val="center"/>
            <w:hideMark/>
          </w:tcPr>
          <w:p w14:paraId="4F49FEF2"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14:paraId="64C6631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nil"/>
              <w:left w:val="nil"/>
              <w:bottom w:val="single" w:sz="4" w:space="0" w:color="auto"/>
              <w:right w:val="single" w:sz="4" w:space="0" w:color="auto"/>
            </w:tcBorders>
            <w:vAlign w:val="center"/>
            <w:hideMark/>
          </w:tcPr>
          <w:p w14:paraId="29D3D5F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Liczba opracowanych dokumentów z zakresu </w:t>
            </w:r>
            <w:r w:rsidRPr="00B3035C">
              <w:rPr>
                <w:rFonts w:ascii="Times New Roman" w:hAnsi="Times New Roman" w:cs="Times New Roman"/>
                <w:sz w:val="24"/>
                <w:szCs w:val="24"/>
              </w:rPr>
              <w:lastRenderedPageBreak/>
              <w:t>ochrony powietrza ( szt.)</w:t>
            </w:r>
          </w:p>
        </w:tc>
        <w:tc>
          <w:tcPr>
            <w:tcW w:w="850" w:type="dxa"/>
            <w:tcBorders>
              <w:top w:val="nil"/>
              <w:left w:val="nil"/>
              <w:bottom w:val="single" w:sz="4" w:space="0" w:color="auto"/>
              <w:right w:val="single" w:sz="4" w:space="0" w:color="auto"/>
            </w:tcBorders>
            <w:vAlign w:val="center"/>
            <w:hideMark/>
          </w:tcPr>
          <w:p w14:paraId="3EC3A36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2</w:t>
            </w:r>
          </w:p>
        </w:tc>
        <w:tc>
          <w:tcPr>
            <w:tcW w:w="851" w:type="dxa"/>
            <w:tcBorders>
              <w:top w:val="nil"/>
              <w:left w:val="nil"/>
              <w:bottom w:val="single" w:sz="4" w:space="0" w:color="auto"/>
              <w:right w:val="single" w:sz="4" w:space="0" w:color="auto"/>
            </w:tcBorders>
            <w:vAlign w:val="center"/>
            <w:hideMark/>
          </w:tcPr>
          <w:p w14:paraId="7260248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w:t>
            </w:r>
          </w:p>
        </w:tc>
        <w:tc>
          <w:tcPr>
            <w:tcW w:w="1559" w:type="dxa"/>
            <w:vMerge/>
            <w:tcBorders>
              <w:left w:val="nil"/>
              <w:bottom w:val="single" w:sz="4" w:space="0" w:color="auto"/>
              <w:right w:val="single" w:sz="4" w:space="0" w:color="auto"/>
            </w:tcBorders>
            <w:vAlign w:val="bottom"/>
            <w:hideMark/>
          </w:tcPr>
          <w:p w14:paraId="6D66D3F1" w14:textId="77777777" w:rsidR="008B2CB9" w:rsidRPr="00B3035C" w:rsidRDefault="008B2CB9" w:rsidP="00F3124A">
            <w:pPr>
              <w:spacing w:line="240" w:lineRule="auto"/>
              <w:jc w:val="center"/>
              <w:rPr>
                <w:rFonts w:ascii="Times New Roman" w:hAnsi="Times New Roman" w:cs="Times New Roman"/>
                <w:sz w:val="24"/>
                <w:szCs w:val="24"/>
              </w:rPr>
            </w:pPr>
          </w:p>
        </w:tc>
        <w:tc>
          <w:tcPr>
            <w:tcW w:w="3118" w:type="dxa"/>
            <w:tcBorders>
              <w:top w:val="nil"/>
              <w:left w:val="nil"/>
              <w:bottom w:val="single" w:sz="4" w:space="0" w:color="auto"/>
              <w:right w:val="single" w:sz="4" w:space="0" w:color="auto"/>
            </w:tcBorders>
            <w:shd w:val="clear" w:color="000000" w:fill="FFFFFF"/>
            <w:vAlign w:val="center"/>
            <w:hideMark/>
          </w:tcPr>
          <w:p w14:paraId="1CDDB0A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Aktualizacja założeń do Planu zaopatrzenia w ciepło, energię elektryczną i paliwa gazowe,</w:t>
            </w:r>
          </w:p>
          <w:p w14:paraId="7FCF948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Aktualizacja Planu Gospodarki Niskoemisyjnej</w:t>
            </w:r>
          </w:p>
        </w:tc>
        <w:tc>
          <w:tcPr>
            <w:tcW w:w="1134" w:type="dxa"/>
            <w:tcBorders>
              <w:top w:val="nil"/>
              <w:left w:val="nil"/>
              <w:bottom w:val="single" w:sz="4" w:space="0" w:color="auto"/>
              <w:right w:val="single" w:sz="4" w:space="0" w:color="auto"/>
            </w:tcBorders>
            <w:vAlign w:val="center"/>
          </w:tcPr>
          <w:p w14:paraId="59818A9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Gmina Międzybórz</w:t>
            </w:r>
          </w:p>
        </w:tc>
        <w:tc>
          <w:tcPr>
            <w:tcW w:w="1276" w:type="dxa"/>
            <w:tcBorders>
              <w:top w:val="nil"/>
              <w:left w:val="nil"/>
              <w:bottom w:val="single" w:sz="4" w:space="0" w:color="auto"/>
              <w:right w:val="single" w:sz="4" w:space="0" w:color="auto"/>
            </w:tcBorders>
            <w:vAlign w:val="center"/>
            <w:hideMark/>
          </w:tcPr>
          <w:p w14:paraId="59AE4F1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w:t>
            </w:r>
            <w:r w:rsidRPr="00B3035C">
              <w:rPr>
                <w:rFonts w:ascii="Times New Roman" w:hAnsi="Times New Roman" w:cs="Times New Roman"/>
                <w:sz w:val="24"/>
                <w:szCs w:val="24"/>
              </w:rPr>
              <w:lastRenderedPageBreak/>
              <w:t>środki krajowe,</w:t>
            </w:r>
          </w:p>
        </w:tc>
        <w:tc>
          <w:tcPr>
            <w:tcW w:w="811" w:type="dxa"/>
            <w:tcBorders>
              <w:top w:val="nil"/>
              <w:left w:val="nil"/>
              <w:bottom w:val="single" w:sz="4" w:space="0" w:color="auto"/>
              <w:right w:val="single" w:sz="8" w:space="0" w:color="auto"/>
            </w:tcBorders>
            <w:vAlign w:val="center"/>
            <w:hideMark/>
          </w:tcPr>
          <w:p w14:paraId="0F1C305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w:t>
            </w:r>
          </w:p>
        </w:tc>
      </w:tr>
      <w:tr w:rsidR="008B2CB9" w:rsidRPr="00B3035C" w14:paraId="1D94D6D3" w14:textId="77777777" w:rsidTr="00F3124A">
        <w:trPr>
          <w:trHeight w:val="401"/>
        </w:trPr>
        <w:tc>
          <w:tcPr>
            <w:tcW w:w="351" w:type="dxa"/>
            <w:tcBorders>
              <w:top w:val="nil"/>
              <w:left w:val="single" w:sz="8" w:space="0" w:color="auto"/>
              <w:bottom w:val="single" w:sz="4" w:space="0" w:color="auto"/>
              <w:right w:val="single" w:sz="4" w:space="0" w:color="auto"/>
            </w:tcBorders>
            <w:vAlign w:val="center"/>
          </w:tcPr>
          <w:p w14:paraId="26E2C903"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lastRenderedPageBreak/>
              <w:t>2</w:t>
            </w:r>
          </w:p>
        </w:tc>
        <w:tc>
          <w:tcPr>
            <w:tcW w:w="1057" w:type="dxa"/>
            <w:tcBorders>
              <w:top w:val="single" w:sz="4" w:space="0" w:color="auto"/>
              <w:left w:val="single" w:sz="4" w:space="0" w:color="auto"/>
              <w:bottom w:val="single" w:sz="4" w:space="0" w:color="auto"/>
              <w:right w:val="single" w:sz="4" w:space="0" w:color="auto"/>
            </w:tcBorders>
            <w:shd w:val="clear" w:color="000000" w:fill="FFFFFF"/>
            <w:vAlign w:val="center"/>
          </w:tcPr>
          <w:p w14:paraId="654647BD"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Zagrożenie hałasem</w:t>
            </w:r>
          </w:p>
        </w:tc>
        <w:tc>
          <w:tcPr>
            <w:tcW w:w="1417" w:type="dxa"/>
            <w:tcBorders>
              <w:top w:val="single" w:sz="4" w:space="0" w:color="auto"/>
              <w:left w:val="single" w:sz="4" w:space="0" w:color="auto"/>
              <w:bottom w:val="single" w:sz="4" w:space="0" w:color="auto"/>
              <w:right w:val="single" w:sz="4" w:space="0" w:color="auto"/>
            </w:tcBorders>
            <w:vAlign w:val="center"/>
          </w:tcPr>
          <w:p w14:paraId="543AFAB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Poprawa stanu akustycznego środowiska</w:t>
            </w:r>
          </w:p>
        </w:tc>
        <w:tc>
          <w:tcPr>
            <w:tcW w:w="1560" w:type="dxa"/>
            <w:tcBorders>
              <w:top w:val="single" w:sz="4" w:space="0" w:color="auto"/>
              <w:left w:val="nil"/>
              <w:bottom w:val="single" w:sz="4" w:space="0" w:color="auto"/>
              <w:right w:val="single" w:sz="4" w:space="0" w:color="auto"/>
            </w:tcBorders>
            <w:vAlign w:val="center"/>
          </w:tcPr>
          <w:p w14:paraId="75B1559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Liczba obszarów z przekroczeniem hałasu na terenie gminy[szt.]</w:t>
            </w:r>
          </w:p>
        </w:tc>
        <w:tc>
          <w:tcPr>
            <w:tcW w:w="850" w:type="dxa"/>
            <w:tcBorders>
              <w:top w:val="single" w:sz="4" w:space="0" w:color="auto"/>
              <w:left w:val="nil"/>
              <w:bottom w:val="single" w:sz="4" w:space="0" w:color="auto"/>
              <w:right w:val="single" w:sz="4" w:space="0" w:color="auto"/>
            </w:tcBorders>
            <w:vAlign w:val="center"/>
          </w:tcPr>
          <w:p w14:paraId="2F2E29A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851" w:type="dxa"/>
            <w:tcBorders>
              <w:top w:val="single" w:sz="4" w:space="0" w:color="auto"/>
              <w:left w:val="nil"/>
              <w:bottom w:val="single" w:sz="4" w:space="0" w:color="auto"/>
              <w:right w:val="single" w:sz="4" w:space="0" w:color="auto"/>
            </w:tcBorders>
            <w:vAlign w:val="center"/>
          </w:tcPr>
          <w:p w14:paraId="190189D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1559" w:type="dxa"/>
            <w:tcBorders>
              <w:left w:val="nil"/>
              <w:bottom w:val="single" w:sz="4" w:space="0" w:color="auto"/>
              <w:right w:val="single" w:sz="4" w:space="0" w:color="auto"/>
            </w:tcBorders>
            <w:vAlign w:val="bottom"/>
            <w:hideMark/>
          </w:tcPr>
          <w:p w14:paraId="6B110B1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Właściwe planowanie przestrzenne kształtujące klimat akustyczny.</w:t>
            </w:r>
          </w:p>
        </w:tc>
        <w:tc>
          <w:tcPr>
            <w:tcW w:w="3118" w:type="dxa"/>
            <w:tcBorders>
              <w:top w:val="nil"/>
              <w:left w:val="nil"/>
              <w:bottom w:val="single" w:sz="4" w:space="0" w:color="auto"/>
              <w:right w:val="single" w:sz="4" w:space="0" w:color="auto"/>
            </w:tcBorders>
            <w:shd w:val="clear" w:color="000000" w:fill="FFFFFF"/>
            <w:vAlign w:val="center"/>
          </w:tcPr>
          <w:p w14:paraId="07E2537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Remonty i bieżące utrzymanie dróg</w:t>
            </w:r>
          </w:p>
        </w:tc>
        <w:tc>
          <w:tcPr>
            <w:tcW w:w="1134" w:type="dxa"/>
            <w:tcBorders>
              <w:top w:val="nil"/>
              <w:left w:val="nil"/>
              <w:bottom w:val="single" w:sz="4" w:space="0" w:color="auto"/>
              <w:right w:val="single" w:sz="4" w:space="0" w:color="auto"/>
            </w:tcBorders>
            <w:vAlign w:val="center"/>
          </w:tcPr>
          <w:p w14:paraId="10A97A7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nil"/>
              <w:left w:val="nil"/>
              <w:bottom w:val="single" w:sz="4" w:space="0" w:color="auto"/>
              <w:right w:val="single" w:sz="4" w:space="0" w:color="auto"/>
            </w:tcBorders>
            <w:vAlign w:val="center"/>
          </w:tcPr>
          <w:p w14:paraId="50CBE67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c>
          <w:tcPr>
            <w:tcW w:w="811" w:type="dxa"/>
            <w:tcBorders>
              <w:top w:val="nil"/>
              <w:left w:val="nil"/>
              <w:bottom w:val="single" w:sz="4" w:space="0" w:color="auto"/>
              <w:right w:val="single" w:sz="8" w:space="0" w:color="auto"/>
            </w:tcBorders>
            <w:vAlign w:val="center"/>
          </w:tcPr>
          <w:p w14:paraId="39556F1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188A2A14" w14:textId="77777777" w:rsidTr="00F3124A">
        <w:trPr>
          <w:trHeight w:val="1970"/>
        </w:trPr>
        <w:tc>
          <w:tcPr>
            <w:tcW w:w="351" w:type="dxa"/>
            <w:tcBorders>
              <w:top w:val="single" w:sz="4" w:space="0" w:color="auto"/>
              <w:left w:val="single" w:sz="4" w:space="0" w:color="auto"/>
              <w:bottom w:val="single" w:sz="4" w:space="0" w:color="auto"/>
              <w:right w:val="single" w:sz="4" w:space="0" w:color="auto"/>
            </w:tcBorders>
            <w:vAlign w:val="center"/>
            <w:hideMark/>
          </w:tcPr>
          <w:p w14:paraId="720218F8"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3</w:t>
            </w:r>
          </w:p>
        </w:tc>
        <w:tc>
          <w:tcPr>
            <w:tcW w:w="1057" w:type="dxa"/>
            <w:tcBorders>
              <w:top w:val="single" w:sz="4" w:space="0" w:color="auto"/>
              <w:left w:val="nil"/>
              <w:bottom w:val="single" w:sz="4" w:space="0" w:color="auto"/>
              <w:right w:val="single" w:sz="4" w:space="0" w:color="auto"/>
            </w:tcBorders>
            <w:vAlign w:val="center"/>
            <w:hideMark/>
          </w:tcPr>
          <w:p w14:paraId="5584C466"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Pola elektromagnetyczne</w:t>
            </w:r>
          </w:p>
        </w:tc>
        <w:tc>
          <w:tcPr>
            <w:tcW w:w="1417" w:type="dxa"/>
            <w:tcBorders>
              <w:top w:val="single" w:sz="4" w:space="0" w:color="auto"/>
              <w:left w:val="nil"/>
              <w:bottom w:val="single" w:sz="4" w:space="0" w:color="auto"/>
              <w:right w:val="single" w:sz="4" w:space="0" w:color="auto"/>
            </w:tcBorders>
            <w:vAlign w:val="center"/>
            <w:hideMark/>
          </w:tcPr>
          <w:p w14:paraId="616F62E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Utrzymanie wartości natężenia promieniowania elektromagnetycznego na dotychczasowych, niskich poziomach</w:t>
            </w:r>
          </w:p>
        </w:tc>
        <w:tc>
          <w:tcPr>
            <w:tcW w:w="1560" w:type="dxa"/>
            <w:tcBorders>
              <w:top w:val="single" w:sz="4" w:space="0" w:color="auto"/>
              <w:left w:val="nil"/>
              <w:bottom w:val="single" w:sz="4" w:space="0" w:color="auto"/>
              <w:right w:val="single" w:sz="4" w:space="0" w:color="auto"/>
            </w:tcBorders>
            <w:vAlign w:val="center"/>
            <w:hideMark/>
          </w:tcPr>
          <w:p w14:paraId="09314C2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Liczba przekroczeń dopuszczanych wartości PEM (WIOŚ) [szt.]</w:t>
            </w:r>
          </w:p>
        </w:tc>
        <w:tc>
          <w:tcPr>
            <w:tcW w:w="850" w:type="dxa"/>
            <w:tcBorders>
              <w:top w:val="single" w:sz="4" w:space="0" w:color="auto"/>
              <w:left w:val="nil"/>
              <w:bottom w:val="single" w:sz="4" w:space="0" w:color="auto"/>
              <w:right w:val="single" w:sz="4" w:space="0" w:color="auto"/>
            </w:tcBorders>
            <w:vAlign w:val="center"/>
            <w:hideMark/>
          </w:tcPr>
          <w:p w14:paraId="4344062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851" w:type="dxa"/>
            <w:tcBorders>
              <w:top w:val="single" w:sz="4" w:space="0" w:color="auto"/>
              <w:left w:val="nil"/>
              <w:bottom w:val="single" w:sz="4" w:space="0" w:color="auto"/>
              <w:right w:val="single" w:sz="4" w:space="0" w:color="auto"/>
            </w:tcBorders>
            <w:vAlign w:val="center"/>
            <w:hideMark/>
          </w:tcPr>
          <w:p w14:paraId="23ADF68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1559" w:type="dxa"/>
            <w:tcBorders>
              <w:top w:val="single" w:sz="4" w:space="0" w:color="auto"/>
              <w:left w:val="nil"/>
              <w:bottom w:val="single" w:sz="4" w:space="0" w:color="auto"/>
              <w:right w:val="single" w:sz="4" w:space="0" w:color="auto"/>
            </w:tcBorders>
            <w:vAlign w:val="center"/>
            <w:hideMark/>
          </w:tcPr>
          <w:p w14:paraId="63D6FDB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Utrzymanie</w:t>
            </w:r>
          </w:p>
          <w:p w14:paraId="49CF640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dotychczasowego stanu braku</w:t>
            </w:r>
          </w:p>
          <w:p w14:paraId="343DAD5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zagrożeń</w:t>
            </w:r>
          </w:p>
          <w:p w14:paraId="3D2F0CE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ponadnormatywnym</w:t>
            </w:r>
          </w:p>
          <w:p w14:paraId="510E421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promieniowaniem</w:t>
            </w:r>
          </w:p>
          <w:p w14:paraId="2B0A868F" w14:textId="77777777" w:rsidR="008B2CB9" w:rsidRPr="00B3035C" w:rsidRDefault="008B2CB9" w:rsidP="00F3124A">
            <w:pPr>
              <w:spacing w:line="240" w:lineRule="auto"/>
              <w:jc w:val="center"/>
              <w:rPr>
                <w:rFonts w:ascii="Times New Roman" w:hAnsi="Times New Roman" w:cs="Times New Roman"/>
                <w:sz w:val="24"/>
                <w:szCs w:val="24"/>
              </w:rPr>
            </w:pPr>
            <w:proofErr w:type="spellStart"/>
            <w:r w:rsidRPr="00B3035C">
              <w:rPr>
                <w:rFonts w:ascii="Times New Roman" w:hAnsi="Times New Roman" w:cs="Times New Roman"/>
                <w:sz w:val="24"/>
                <w:szCs w:val="24"/>
              </w:rPr>
              <w:lastRenderedPageBreak/>
              <w:t>elektromagnetycz-nym</w:t>
            </w:r>
            <w:proofErr w:type="spellEnd"/>
          </w:p>
        </w:tc>
        <w:tc>
          <w:tcPr>
            <w:tcW w:w="3118" w:type="dxa"/>
            <w:tcBorders>
              <w:top w:val="single" w:sz="4" w:space="0" w:color="auto"/>
              <w:left w:val="nil"/>
              <w:bottom w:val="single" w:sz="4" w:space="0" w:color="auto"/>
              <w:right w:val="single" w:sz="4" w:space="0" w:color="auto"/>
            </w:tcBorders>
            <w:shd w:val="clear" w:color="000000" w:fill="FFFFFF"/>
            <w:vAlign w:val="center"/>
            <w:hideMark/>
          </w:tcPr>
          <w:p w14:paraId="4DD8EEB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Nadzór nad rozmieszczaniem nowych instalacji zgodnie z wymaganymi strefami ochronnymi zawartymi w Miejscowych planach zagospodarowania przestrzennego</w:t>
            </w:r>
          </w:p>
        </w:tc>
        <w:tc>
          <w:tcPr>
            <w:tcW w:w="1134" w:type="dxa"/>
            <w:tcBorders>
              <w:top w:val="single" w:sz="4" w:space="0" w:color="auto"/>
              <w:left w:val="nil"/>
              <w:bottom w:val="single" w:sz="4" w:space="0" w:color="auto"/>
              <w:right w:val="single" w:sz="4" w:space="0" w:color="auto"/>
            </w:tcBorders>
            <w:vAlign w:val="center"/>
            <w:hideMark/>
          </w:tcPr>
          <w:p w14:paraId="164BE43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single" w:sz="4" w:space="0" w:color="auto"/>
              <w:left w:val="nil"/>
              <w:bottom w:val="single" w:sz="4" w:space="0" w:color="auto"/>
              <w:right w:val="single" w:sz="4" w:space="0" w:color="auto"/>
            </w:tcBorders>
            <w:vAlign w:val="center"/>
            <w:hideMark/>
          </w:tcPr>
          <w:p w14:paraId="787EC8C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single" w:sz="4" w:space="0" w:color="auto"/>
              <w:left w:val="nil"/>
              <w:bottom w:val="single" w:sz="4" w:space="0" w:color="auto"/>
              <w:right w:val="single" w:sz="4" w:space="0" w:color="auto"/>
            </w:tcBorders>
            <w:vAlign w:val="center"/>
            <w:hideMark/>
          </w:tcPr>
          <w:p w14:paraId="32E8657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t>
            </w:r>
          </w:p>
        </w:tc>
      </w:tr>
      <w:tr w:rsidR="008B2CB9" w:rsidRPr="00B3035C" w14:paraId="68EDA1A1" w14:textId="77777777" w:rsidTr="00F3124A">
        <w:trPr>
          <w:trHeight w:val="185"/>
        </w:trPr>
        <w:tc>
          <w:tcPr>
            <w:tcW w:w="351" w:type="dxa"/>
            <w:vMerge w:val="restart"/>
            <w:tcBorders>
              <w:top w:val="single" w:sz="8" w:space="0" w:color="auto"/>
              <w:left w:val="single" w:sz="8" w:space="0" w:color="auto"/>
              <w:bottom w:val="nil"/>
              <w:right w:val="single" w:sz="4" w:space="0" w:color="auto"/>
            </w:tcBorders>
            <w:vAlign w:val="center"/>
            <w:hideMark/>
          </w:tcPr>
          <w:p w14:paraId="077D078D"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lastRenderedPageBreak/>
              <w:t>4</w:t>
            </w:r>
          </w:p>
        </w:tc>
        <w:tc>
          <w:tcPr>
            <w:tcW w:w="1057" w:type="dxa"/>
            <w:vMerge w:val="restart"/>
            <w:tcBorders>
              <w:top w:val="single" w:sz="8" w:space="0" w:color="auto"/>
              <w:left w:val="single" w:sz="4" w:space="0" w:color="auto"/>
              <w:bottom w:val="nil"/>
              <w:right w:val="single" w:sz="4" w:space="0" w:color="auto"/>
            </w:tcBorders>
            <w:vAlign w:val="center"/>
          </w:tcPr>
          <w:p w14:paraId="62976E3C"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Gospodarowanie wodami</w:t>
            </w:r>
          </w:p>
        </w:tc>
        <w:tc>
          <w:tcPr>
            <w:tcW w:w="1417" w:type="dxa"/>
            <w:vMerge w:val="restart"/>
            <w:tcBorders>
              <w:top w:val="single" w:sz="8" w:space="0" w:color="auto"/>
              <w:left w:val="single" w:sz="4" w:space="0" w:color="auto"/>
              <w:bottom w:val="nil"/>
              <w:right w:val="single" w:sz="4" w:space="0" w:color="auto"/>
            </w:tcBorders>
            <w:vAlign w:val="bottom"/>
          </w:tcPr>
          <w:p w14:paraId="666CCE9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Gospodarowanie wodami dla ochrony przed: powodzią, suszą i deficytem wody, Minimalizacja ryzyka powodziowego,</w:t>
            </w:r>
            <w:r w:rsidRPr="00B3035C">
              <w:rPr>
                <w:rFonts w:ascii="Times New Roman" w:hAnsi="Times New Roman" w:cs="Times New Roman"/>
                <w:sz w:val="24"/>
                <w:szCs w:val="24"/>
              </w:rPr>
              <w:br/>
              <w:t xml:space="preserve">Ochrona i zrównoważone </w:t>
            </w:r>
            <w:r w:rsidRPr="00B3035C">
              <w:rPr>
                <w:rFonts w:ascii="Times New Roman" w:hAnsi="Times New Roman" w:cs="Times New Roman"/>
                <w:sz w:val="24"/>
                <w:szCs w:val="24"/>
              </w:rPr>
              <w:lastRenderedPageBreak/>
              <w:t>gospodarowanie zasobami wodnymi - Dążenie do osiągnięcia dobrego stanu wód,</w:t>
            </w:r>
          </w:p>
        </w:tc>
        <w:tc>
          <w:tcPr>
            <w:tcW w:w="1560" w:type="dxa"/>
            <w:tcBorders>
              <w:top w:val="nil"/>
              <w:left w:val="nil"/>
              <w:bottom w:val="single" w:sz="4" w:space="0" w:color="auto"/>
              <w:right w:val="single" w:sz="4" w:space="0" w:color="auto"/>
            </w:tcBorders>
            <w:vAlign w:val="center"/>
            <w:hideMark/>
          </w:tcPr>
          <w:p w14:paraId="773F163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Liczba podjętych działań[szt.]</w:t>
            </w:r>
          </w:p>
        </w:tc>
        <w:tc>
          <w:tcPr>
            <w:tcW w:w="850" w:type="dxa"/>
            <w:tcBorders>
              <w:top w:val="nil"/>
              <w:left w:val="nil"/>
              <w:bottom w:val="single" w:sz="4" w:space="0" w:color="auto"/>
              <w:right w:val="single" w:sz="4" w:space="0" w:color="auto"/>
            </w:tcBorders>
            <w:vAlign w:val="center"/>
            <w:hideMark/>
          </w:tcPr>
          <w:p w14:paraId="4A43B96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1</w:t>
            </w:r>
          </w:p>
        </w:tc>
        <w:tc>
          <w:tcPr>
            <w:tcW w:w="851" w:type="dxa"/>
            <w:tcBorders>
              <w:top w:val="nil"/>
              <w:left w:val="nil"/>
              <w:bottom w:val="single" w:sz="4" w:space="0" w:color="auto"/>
              <w:right w:val="single" w:sz="4" w:space="0" w:color="auto"/>
            </w:tcBorders>
            <w:vAlign w:val="center"/>
            <w:hideMark/>
          </w:tcPr>
          <w:p w14:paraId="232DAA9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1</w:t>
            </w:r>
          </w:p>
        </w:tc>
        <w:tc>
          <w:tcPr>
            <w:tcW w:w="1559" w:type="dxa"/>
            <w:tcBorders>
              <w:top w:val="nil"/>
              <w:left w:val="nil"/>
              <w:bottom w:val="single" w:sz="4" w:space="0" w:color="auto"/>
              <w:right w:val="single" w:sz="4" w:space="0" w:color="auto"/>
            </w:tcBorders>
            <w:vAlign w:val="center"/>
            <w:hideMark/>
          </w:tcPr>
          <w:p w14:paraId="29F5755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Działania lokalne poprawiające stan wód powierzchniowych i podziemnych</w:t>
            </w:r>
          </w:p>
        </w:tc>
        <w:tc>
          <w:tcPr>
            <w:tcW w:w="3118" w:type="dxa"/>
            <w:tcBorders>
              <w:top w:val="nil"/>
              <w:left w:val="nil"/>
              <w:bottom w:val="single" w:sz="4" w:space="0" w:color="auto"/>
              <w:right w:val="single" w:sz="4" w:space="0" w:color="auto"/>
            </w:tcBorders>
            <w:shd w:val="clear" w:color="000000" w:fill="FFFFFF"/>
            <w:vAlign w:val="center"/>
            <w:hideMark/>
          </w:tcPr>
          <w:p w14:paraId="48A2427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Współpraca ze środowiskami rolniczymi w zakresie wdrażania dobrych praktyk rolniczych, niezbędnych dla skutecznej</w:t>
            </w:r>
          </w:p>
          <w:p w14:paraId="13DCEF9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ochrony wód przed zanieczyszczeniem obszarowym</w:t>
            </w:r>
          </w:p>
        </w:tc>
        <w:tc>
          <w:tcPr>
            <w:tcW w:w="1134" w:type="dxa"/>
            <w:tcBorders>
              <w:top w:val="nil"/>
              <w:left w:val="nil"/>
              <w:bottom w:val="single" w:sz="4" w:space="0" w:color="auto"/>
              <w:right w:val="single" w:sz="4" w:space="0" w:color="auto"/>
            </w:tcBorders>
            <w:vAlign w:val="center"/>
            <w:hideMark/>
          </w:tcPr>
          <w:p w14:paraId="1DDFCF8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p w14:paraId="2E28D11F" w14:textId="77777777" w:rsidR="008B2CB9" w:rsidRPr="00B3035C" w:rsidRDefault="008B2CB9" w:rsidP="00F3124A">
            <w:pPr>
              <w:spacing w:line="240" w:lineRule="auto"/>
              <w:jc w:val="center"/>
              <w:rPr>
                <w:rFonts w:ascii="Times New Roman" w:hAnsi="Times New Roman" w:cs="Times New Roman"/>
                <w:sz w:val="24"/>
                <w:szCs w:val="24"/>
              </w:rPr>
            </w:pPr>
          </w:p>
        </w:tc>
        <w:tc>
          <w:tcPr>
            <w:tcW w:w="1276" w:type="dxa"/>
            <w:tcBorders>
              <w:top w:val="nil"/>
              <w:left w:val="nil"/>
              <w:bottom w:val="single" w:sz="4" w:space="0" w:color="auto"/>
              <w:right w:val="single" w:sz="4" w:space="0" w:color="auto"/>
            </w:tcBorders>
            <w:vAlign w:val="center"/>
            <w:hideMark/>
          </w:tcPr>
          <w:p w14:paraId="6EEB67C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nil"/>
              <w:left w:val="nil"/>
              <w:bottom w:val="single" w:sz="4" w:space="0" w:color="auto"/>
              <w:right w:val="single" w:sz="8" w:space="0" w:color="auto"/>
            </w:tcBorders>
            <w:vAlign w:val="center"/>
            <w:hideMark/>
          </w:tcPr>
          <w:p w14:paraId="57F83A9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t>
            </w:r>
          </w:p>
        </w:tc>
      </w:tr>
      <w:tr w:rsidR="008B2CB9" w:rsidRPr="00B3035C" w14:paraId="504403B0" w14:textId="77777777" w:rsidTr="00F3124A">
        <w:trPr>
          <w:trHeight w:val="1820"/>
        </w:trPr>
        <w:tc>
          <w:tcPr>
            <w:tcW w:w="351" w:type="dxa"/>
            <w:vMerge/>
            <w:tcBorders>
              <w:top w:val="single" w:sz="8" w:space="0" w:color="auto"/>
              <w:left w:val="single" w:sz="8" w:space="0" w:color="auto"/>
              <w:bottom w:val="nil"/>
              <w:right w:val="single" w:sz="4" w:space="0" w:color="auto"/>
            </w:tcBorders>
            <w:vAlign w:val="center"/>
          </w:tcPr>
          <w:p w14:paraId="7F5E7C58" w14:textId="77777777" w:rsidR="008B2CB9" w:rsidRPr="00B3035C" w:rsidRDefault="008B2CB9" w:rsidP="00F3124A">
            <w:pPr>
              <w:spacing w:line="240" w:lineRule="auto"/>
              <w:rPr>
                <w:rFonts w:ascii="Times New Roman" w:hAnsi="Times New Roman" w:cs="Times New Roman"/>
                <w:b/>
                <w:bCs/>
                <w:sz w:val="24"/>
                <w:szCs w:val="24"/>
              </w:rPr>
            </w:pPr>
          </w:p>
        </w:tc>
        <w:tc>
          <w:tcPr>
            <w:tcW w:w="1057" w:type="dxa"/>
            <w:vMerge/>
            <w:tcBorders>
              <w:top w:val="single" w:sz="8" w:space="0" w:color="auto"/>
              <w:left w:val="single" w:sz="4" w:space="0" w:color="auto"/>
              <w:bottom w:val="nil"/>
              <w:right w:val="single" w:sz="4" w:space="0" w:color="auto"/>
            </w:tcBorders>
            <w:vAlign w:val="center"/>
          </w:tcPr>
          <w:p w14:paraId="66D53A85"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1417" w:type="dxa"/>
            <w:vMerge/>
            <w:tcBorders>
              <w:top w:val="single" w:sz="8" w:space="0" w:color="auto"/>
              <w:left w:val="single" w:sz="4" w:space="0" w:color="auto"/>
              <w:bottom w:val="nil"/>
              <w:right w:val="single" w:sz="4" w:space="0" w:color="auto"/>
            </w:tcBorders>
            <w:vAlign w:val="bottom"/>
          </w:tcPr>
          <w:p w14:paraId="1D32F894" w14:textId="77777777" w:rsidR="008B2CB9" w:rsidRPr="00B3035C" w:rsidRDefault="008B2CB9" w:rsidP="00F3124A">
            <w:pPr>
              <w:spacing w:line="240" w:lineRule="auto"/>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7770DB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lang w:bidi="pl-PL"/>
              </w:rPr>
              <w:t xml:space="preserve">Ilość </w:t>
            </w:r>
            <w:proofErr w:type="spellStart"/>
            <w:r w:rsidRPr="00B3035C">
              <w:rPr>
                <w:rFonts w:ascii="Times New Roman" w:hAnsi="Times New Roman" w:cs="Times New Roman"/>
                <w:sz w:val="24"/>
                <w:szCs w:val="24"/>
                <w:lang w:bidi="pl-PL"/>
              </w:rPr>
              <w:t>JCWPd</w:t>
            </w:r>
            <w:proofErr w:type="spellEnd"/>
            <w:r w:rsidRPr="00B3035C">
              <w:rPr>
                <w:rFonts w:ascii="Times New Roman" w:hAnsi="Times New Roman" w:cs="Times New Roman"/>
                <w:sz w:val="24"/>
                <w:szCs w:val="24"/>
                <w:lang w:bidi="pl-PL"/>
              </w:rPr>
              <w:t xml:space="preserve"> wstanie dobrym</w:t>
            </w:r>
            <w:r w:rsidRPr="00B3035C">
              <w:rPr>
                <w:rFonts w:ascii="Times New Roman" w:hAnsi="Times New Roman" w:cs="Times New Roman"/>
                <w:sz w:val="24"/>
                <w:szCs w:val="24"/>
              </w:rPr>
              <w:t>[szt.]</w:t>
            </w:r>
          </w:p>
        </w:tc>
        <w:tc>
          <w:tcPr>
            <w:tcW w:w="850" w:type="dxa"/>
            <w:tcBorders>
              <w:top w:val="single" w:sz="4" w:space="0" w:color="auto"/>
              <w:left w:val="single" w:sz="4" w:space="0" w:color="auto"/>
              <w:bottom w:val="single" w:sz="4" w:space="0" w:color="auto"/>
              <w:right w:val="single" w:sz="4" w:space="0" w:color="auto"/>
            </w:tcBorders>
            <w:vAlign w:val="center"/>
          </w:tcPr>
          <w:p w14:paraId="3D554DE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1</w:t>
            </w:r>
          </w:p>
        </w:tc>
        <w:tc>
          <w:tcPr>
            <w:tcW w:w="851" w:type="dxa"/>
            <w:tcBorders>
              <w:top w:val="single" w:sz="4" w:space="0" w:color="auto"/>
              <w:left w:val="nil"/>
              <w:bottom w:val="single" w:sz="4" w:space="0" w:color="auto"/>
              <w:right w:val="single" w:sz="4" w:space="0" w:color="auto"/>
            </w:tcBorders>
            <w:vAlign w:val="center"/>
          </w:tcPr>
          <w:p w14:paraId="0C99F0B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1</w:t>
            </w:r>
          </w:p>
        </w:tc>
        <w:tc>
          <w:tcPr>
            <w:tcW w:w="1559" w:type="dxa"/>
            <w:vMerge w:val="restart"/>
            <w:tcBorders>
              <w:top w:val="nil"/>
              <w:left w:val="nil"/>
              <w:right w:val="single" w:sz="4" w:space="0" w:color="auto"/>
            </w:tcBorders>
            <w:vAlign w:val="center"/>
          </w:tcPr>
          <w:p w14:paraId="08B4112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Działanie na rzecz zabezpieczenia gminy przed powodzią i </w:t>
            </w:r>
            <w:r w:rsidRPr="00B3035C">
              <w:rPr>
                <w:rFonts w:ascii="Times New Roman" w:hAnsi="Times New Roman" w:cs="Times New Roman"/>
                <w:sz w:val="24"/>
                <w:szCs w:val="24"/>
              </w:rPr>
              <w:lastRenderedPageBreak/>
              <w:t>suszą hydrologiczną</w:t>
            </w:r>
          </w:p>
          <w:p w14:paraId="7F03680C" w14:textId="77777777" w:rsidR="008B2CB9" w:rsidRPr="00B3035C" w:rsidRDefault="008B2CB9" w:rsidP="00F3124A">
            <w:pPr>
              <w:spacing w:line="240" w:lineRule="auto"/>
              <w:jc w:val="center"/>
              <w:rPr>
                <w:rFonts w:ascii="Times New Roman" w:hAnsi="Times New Roman" w:cs="Times New Roman"/>
                <w:sz w:val="24"/>
                <w:szCs w:val="24"/>
              </w:rPr>
            </w:pPr>
          </w:p>
          <w:p w14:paraId="40BB94D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Podejmowanie działań w zakresie ochrony naturalnych koryt cieków oraz ochrony naturalnej retencji gruntów, w szczególności retencji leśnej oraz małej retencji na obszarach zurbanizowanych</w:t>
            </w:r>
          </w:p>
        </w:tc>
        <w:tc>
          <w:tcPr>
            <w:tcW w:w="3118" w:type="dxa"/>
            <w:vMerge w:val="restart"/>
            <w:tcBorders>
              <w:top w:val="nil"/>
              <w:left w:val="nil"/>
              <w:right w:val="single" w:sz="4" w:space="0" w:color="auto"/>
            </w:tcBorders>
            <w:shd w:val="clear" w:color="000000" w:fill="FFFFFF"/>
            <w:vAlign w:val="center"/>
          </w:tcPr>
          <w:p w14:paraId="774AA98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Przeciwdziałanie suszy hydrologicznej,</w:t>
            </w:r>
          </w:p>
          <w:p w14:paraId="0657096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Przeciwdziałanie powodzi</w:t>
            </w:r>
          </w:p>
          <w:p w14:paraId="540F4D43" w14:textId="77777777" w:rsidR="008B2CB9" w:rsidRPr="00B3035C" w:rsidRDefault="008B2CB9" w:rsidP="00F3124A">
            <w:pPr>
              <w:spacing w:line="240" w:lineRule="auto"/>
              <w:jc w:val="center"/>
              <w:rPr>
                <w:rFonts w:ascii="Times New Roman" w:hAnsi="Times New Roman" w:cs="Times New Roman"/>
                <w:sz w:val="24"/>
                <w:szCs w:val="24"/>
              </w:rPr>
            </w:pPr>
          </w:p>
          <w:p w14:paraId="6A13F5AE" w14:textId="77777777" w:rsidR="008B2CB9" w:rsidRPr="00B3035C" w:rsidRDefault="008B2CB9" w:rsidP="00F3124A">
            <w:pPr>
              <w:spacing w:line="240" w:lineRule="auto"/>
              <w:jc w:val="center"/>
              <w:rPr>
                <w:rFonts w:ascii="Times New Roman" w:hAnsi="Times New Roman" w:cs="Times New Roman"/>
                <w:sz w:val="24"/>
                <w:szCs w:val="24"/>
              </w:rPr>
            </w:pPr>
          </w:p>
          <w:p w14:paraId="1AC4F519" w14:textId="77777777" w:rsidR="008B2CB9" w:rsidRPr="00B3035C" w:rsidRDefault="008B2CB9" w:rsidP="00F3124A">
            <w:pPr>
              <w:spacing w:line="240" w:lineRule="auto"/>
              <w:jc w:val="center"/>
              <w:rPr>
                <w:rFonts w:ascii="Times New Roman" w:hAnsi="Times New Roman" w:cs="Times New Roman"/>
                <w:sz w:val="24"/>
                <w:szCs w:val="24"/>
              </w:rPr>
            </w:pPr>
          </w:p>
          <w:p w14:paraId="10FB6E3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Wprowadzenie do planów zagospodarowania przestrzennego i studium zagospodarowania przestrzennego gminy wytycznych z map zagrożenia i ryzyka powodziowego lub innych branżowych dokumentów w tym zakresie</w:t>
            </w:r>
          </w:p>
          <w:p w14:paraId="18C0EFCE" w14:textId="77777777" w:rsidR="008B2CB9" w:rsidRPr="00B3035C" w:rsidRDefault="008B2CB9" w:rsidP="00F3124A">
            <w:pPr>
              <w:spacing w:line="240" w:lineRule="auto"/>
              <w:jc w:val="center"/>
              <w:rPr>
                <w:rFonts w:ascii="Times New Roman" w:hAnsi="Times New Roman" w:cs="Times New Roman"/>
                <w:sz w:val="24"/>
                <w:szCs w:val="24"/>
              </w:rPr>
            </w:pPr>
          </w:p>
          <w:p w14:paraId="3CBC7CE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Prowadzenie ewidencji i kontrola zbiorników środków bezodpływowych oraz przydomowych oczyszczalni ścieków</w:t>
            </w:r>
          </w:p>
          <w:p w14:paraId="2610F700" w14:textId="77777777" w:rsidR="008B2CB9" w:rsidRPr="00B3035C" w:rsidRDefault="008B2CB9" w:rsidP="00F3124A">
            <w:pPr>
              <w:spacing w:line="240" w:lineRule="auto"/>
              <w:jc w:val="center"/>
              <w:rPr>
                <w:rFonts w:ascii="Times New Roman" w:hAnsi="Times New Roman" w:cs="Times New Roman"/>
                <w:sz w:val="24"/>
                <w:szCs w:val="24"/>
              </w:rPr>
            </w:pPr>
          </w:p>
        </w:tc>
        <w:tc>
          <w:tcPr>
            <w:tcW w:w="1134" w:type="dxa"/>
            <w:vMerge w:val="restart"/>
            <w:tcBorders>
              <w:top w:val="nil"/>
              <w:left w:val="nil"/>
              <w:right w:val="single" w:sz="4" w:space="0" w:color="auto"/>
            </w:tcBorders>
            <w:vAlign w:val="center"/>
          </w:tcPr>
          <w:p w14:paraId="73E0743E" w14:textId="77777777" w:rsidR="008B2CB9" w:rsidRPr="00B3035C" w:rsidRDefault="008B2CB9" w:rsidP="00F3124A">
            <w:pPr>
              <w:spacing w:line="240" w:lineRule="auto"/>
              <w:jc w:val="center"/>
              <w:rPr>
                <w:rFonts w:ascii="Times New Roman" w:hAnsi="Times New Roman" w:cs="Times New Roman"/>
                <w:sz w:val="24"/>
                <w:szCs w:val="24"/>
              </w:rPr>
            </w:pPr>
          </w:p>
          <w:p w14:paraId="04D8660A" w14:textId="77777777" w:rsidR="008B2CB9" w:rsidRPr="00B3035C" w:rsidRDefault="008B2CB9" w:rsidP="00F3124A">
            <w:pPr>
              <w:spacing w:line="240" w:lineRule="auto"/>
              <w:jc w:val="center"/>
              <w:rPr>
                <w:rFonts w:ascii="Times New Roman" w:hAnsi="Times New Roman" w:cs="Times New Roman"/>
                <w:sz w:val="24"/>
                <w:szCs w:val="24"/>
              </w:rPr>
            </w:pPr>
          </w:p>
          <w:p w14:paraId="7CCF365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Gmina Międzybórz</w:t>
            </w:r>
          </w:p>
        </w:tc>
        <w:tc>
          <w:tcPr>
            <w:tcW w:w="1276" w:type="dxa"/>
            <w:vMerge w:val="restart"/>
            <w:tcBorders>
              <w:top w:val="nil"/>
              <w:left w:val="nil"/>
              <w:right w:val="single" w:sz="4" w:space="0" w:color="auto"/>
            </w:tcBorders>
            <w:vAlign w:val="center"/>
          </w:tcPr>
          <w:p w14:paraId="3463B37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Środki własne, środki krajowe, środki unijne</w:t>
            </w:r>
          </w:p>
        </w:tc>
        <w:tc>
          <w:tcPr>
            <w:tcW w:w="811" w:type="dxa"/>
            <w:tcBorders>
              <w:top w:val="nil"/>
              <w:left w:val="nil"/>
              <w:bottom w:val="single" w:sz="4" w:space="0" w:color="auto"/>
              <w:right w:val="single" w:sz="8" w:space="0" w:color="auto"/>
            </w:tcBorders>
            <w:vAlign w:val="center"/>
          </w:tcPr>
          <w:p w14:paraId="6FE8C7C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t>
            </w:r>
          </w:p>
        </w:tc>
      </w:tr>
      <w:tr w:rsidR="008B2CB9" w:rsidRPr="00B3035C" w14:paraId="2D16A534" w14:textId="77777777" w:rsidTr="00F3124A">
        <w:trPr>
          <w:trHeight w:val="348"/>
        </w:trPr>
        <w:tc>
          <w:tcPr>
            <w:tcW w:w="351" w:type="dxa"/>
            <w:vMerge/>
            <w:tcBorders>
              <w:top w:val="single" w:sz="8" w:space="0" w:color="auto"/>
              <w:left w:val="single" w:sz="8" w:space="0" w:color="auto"/>
              <w:bottom w:val="nil"/>
              <w:right w:val="single" w:sz="4" w:space="0" w:color="auto"/>
            </w:tcBorders>
            <w:vAlign w:val="center"/>
            <w:hideMark/>
          </w:tcPr>
          <w:p w14:paraId="5C4E695A"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top w:val="single" w:sz="8" w:space="0" w:color="auto"/>
              <w:left w:val="single" w:sz="4" w:space="0" w:color="auto"/>
              <w:bottom w:val="nil"/>
              <w:right w:val="single" w:sz="4" w:space="0" w:color="auto"/>
            </w:tcBorders>
            <w:vAlign w:val="center"/>
          </w:tcPr>
          <w:p w14:paraId="472C898C"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top w:val="single" w:sz="8" w:space="0" w:color="auto"/>
              <w:left w:val="single" w:sz="4" w:space="0" w:color="auto"/>
              <w:bottom w:val="nil"/>
              <w:right w:val="single" w:sz="4" w:space="0" w:color="auto"/>
            </w:tcBorders>
            <w:vAlign w:val="center"/>
          </w:tcPr>
          <w:p w14:paraId="12A59043"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749C09F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lang w:bidi="pl-PL"/>
              </w:rPr>
              <w:t>Ilość JCWP w stanie dobrym</w:t>
            </w:r>
            <w:r w:rsidRPr="00B3035C">
              <w:rPr>
                <w:rFonts w:ascii="Times New Roman" w:hAnsi="Times New Roman" w:cs="Times New Roman"/>
                <w:sz w:val="24"/>
                <w:szCs w:val="24"/>
              </w:rPr>
              <w:t>[szt.]</w:t>
            </w:r>
          </w:p>
        </w:tc>
        <w:tc>
          <w:tcPr>
            <w:tcW w:w="850" w:type="dxa"/>
            <w:tcBorders>
              <w:top w:val="single" w:sz="4" w:space="0" w:color="auto"/>
              <w:left w:val="single" w:sz="4" w:space="0" w:color="auto"/>
              <w:bottom w:val="single" w:sz="4" w:space="0" w:color="auto"/>
              <w:right w:val="single" w:sz="4" w:space="0" w:color="auto"/>
            </w:tcBorders>
            <w:vAlign w:val="center"/>
          </w:tcPr>
          <w:p w14:paraId="2138433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0</w:t>
            </w:r>
          </w:p>
        </w:tc>
        <w:tc>
          <w:tcPr>
            <w:tcW w:w="851" w:type="dxa"/>
            <w:tcBorders>
              <w:top w:val="single" w:sz="4" w:space="0" w:color="auto"/>
              <w:left w:val="nil"/>
              <w:bottom w:val="single" w:sz="4" w:space="0" w:color="auto"/>
              <w:right w:val="single" w:sz="4" w:space="0" w:color="auto"/>
            </w:tcBorders>
            <w:vAlign w:val="center"/>
          </w:tcPr>
          <w:p w14:paraId="06769AA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4</w:t>
            </w:r>
          </w:p>
        </w:tc>
        <w:tc>
          <w:tcPr>
            <w:tcW w:w="1559" w:type="dxa"/>
            <w:vMerge/>
            <w:tcBorders>
              <w:left w:val="nil"/>
              <w:right w:val="single" w:sz="4" w:space="0" w:color="auto"/>
            </w:tcBorders>
            <w:vAlign w:val="center"/>
            <w:hideMark/>
          </w:tcPr>
          <w:p w14:paraId="0F16AE3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bottom w:val="single" w:sz="4" w:space="0" w:color="auto"/>
              <w:right w:val="single" w:sz="4" w:space="0" w:color="auto"/>
            </w:tcBorders>
            <w:shd w:val="clear" w:color="000000" w:fill="FFFFFF"/>
            <w:vAlign w:val="center"/>
            <w:hideMark/>
          </w:tcPr>
          <w:p w14:paraId="74262F6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bottom w:val="single" w:sz="4" w:space="0" w:color="auto"/>
              <w:right w:val="single" w:sz="4" w:space="0" w:color="auto"/>
            </w:tcBorders>
            <w:vAlign w:val="center"/>
            <w:hideMark/>
          </w:tcPr>
          <w:p w14:paraId="77F5377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bottom w:val="single" w:sz="4" w:space="0" w:color="auto"/>
              <w:right w:val="single" w:sz="4" w:space="0" w:color="auto"/>
            </w:tcBorders>
            <w:vAlign w:val="center"/>
            <w:hideMark/>
          </w:tcPr>
          <w:p w14:paraId="155DC126"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tcBorders>
              <w:top w:val="nil"/>
              <w:left w:val="nil"/>
              <w:bottom w:val="single" w:sz="4" w:space="0" w:color="auto"/>
              <w:right w:val="single" w:sz="8" w:space="0" w:color="auto"/>
            </w:tcBorders>
            <w:vAlign w:val="center"/>
            <w:hideMark/>
          </w:tcPr>
          <w:p w14:paraId="48C79E7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r w:rsidRPr="00B3035C">
              <w:rPr>
                <w:rFonts w:ascii="Times New Roman" w:hAnsi="Times New Roman" w:cs="Times New Roman"/>
                <w:color w:val="8496B0" w:themeColor="text2" w:themeTint="99"/>
                <w:sz w:val="24"/>
                <w:szCs w:val="24"/>
              </w:rPr>
              <w:t>-</w:t>
            </w:r>
          </w:p>
        </w:tc>
      </w:tr>
      <w:tr w:rsidR="008B2CB9" w:rsidRPr="00B3035C" w14:paraId="2A58DF34" w14:textId="77777777" w:rsidTr="00F3124A">
        <w:trPr>
          <w:trHeight w:val="693"/>
        </w:trPr>
        <w:tc>
          <w:tcPr>
            <w:tcW w:w="351" w:type="dxa"/>
            <w:vMerge w:val="restart"/>
            <w:tcBorders>
              <w:top w:val="single" w:sz="4" w:space="0" w:color="auto"/>
              <w:left w:val="single" w:sz="4" w:space="0" w:color="auto"/>
              <w:right w:val="single" w:sz="4" w:space="0" w:color="auto"/>
            </w:tcBorders>
            <w:vAlign w:val="center"/>
            <w:hideMark/>
          </w:tcPr>
          <w:p w14:paraId="58CC864B"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lastRenderedPageBreak/>
              <w:t>5</w:t>
            </w:r>
          </w:p>
        </w:tc>
        <w:tc>
          <w:tcPr>
            <w:tcW w:w="1057" w:type="dxa"/>
            <w:vMerge w:val="restart"/>
            <w:tcBorders>
              <w:top w:val="single" w:sz="4" w:space="0" w:color="auto"/>
              <w:left w:val="nil"/>
              <w:right w:val="single" w:sz="4" w:space="0" w:color="auto"/>
            </w:tcBorders>
            <w:vAlign w:val="center"/>
            <w:hideMark/>
          </w:tcPr>
          <w:p w14:paraId="3948D33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Gospodarka wodno-</w:t>
            </w:r>
            <w:r w:rsidRPr="00B3035C">
              <w:rPr>
                <w:rFonts w:ascii="Times New Roman" w:hAnsi="Times New Roman" w:cs="Times New Roman"/>
                <w:b/>
                <w:bCs/>
                <w:sz w:val="24"/>
                <w:szCs w:val="24"/>
              </w:rPr>
              <w:lastRenderedPageBreak/>
              <w:t>ściekowa</w:t>
            </w:r>
          </w:p>
        </w:tc>
        <w:tc>
          <w:tcPr>
            <w:tcW w:w="1417" w:type="dxa"/>
            <w:vMerge w:val="restart"/>
            <w:tcBorders>
              <w:top w:val="single" w:sz="4" w:space="0" w:color="auto"/>
              <w:left w:val="nil"/>
              <w:right w:val="single" w:sz="4" w:space="0" w:color="auto"/>
            </w:tcBorders>
            <w:vAlign w:val="center"/>
            <w:hideMark/>
          </w:tcPr>
          <w:p w14:paraId="39DCF63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 xml:space="preserve">Wyposażenie terenu gminy w </w:t>
            </w:r>
            <w:r w:rsidRPr="00B3035C">
              <w:rPr>
                <w:rFonts w:ascii="Times New Roman" w:hAnsi="Times New Roman" w:cs="Times New Roman"/>
                <w:sz w:val="24"/>
                <w:szCs w:val="24"/>
              </w:rPr>
              <w:lastRenderedPageBreak/>
              <w:t>infrastrukturę wodno-kanalizacyjną</w:t>
            </w:r>
          </w:p>
        </w:tc>
        <w:tc>
          <w:tcPr>
            <w:tcW w:w="1560" w:type="dxa"/>
            <w:tcBorders>
              <w:top w:val="single" w:sz="4" w:space="0" w:color="auto"/>
              <w:left w:val="nil"/>
              <w:bottom w:val="single" w:sz="4" w:space="0" w:color="auto"/>
              <w:right w:val="single" w:sz="4" w:space="0" w:color="auto"/>
            </w:tcBorders>
            <w:vAlign w:val="center"/>
            <w:hideMark/>
          </w:tcPr>
          <w:p w14:paraId="6CDEB67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Długość sieci wodociągowej [km]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B7B5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91,1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88107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≥91,1</w:t>
            </w:r>
          </w:p>
        </w:tc>
        <w:tc>
          <w:tcPr>
            <w:tcW w:w="1559" w:type="dxa"/>
            <w:vMerge w:val="restart"/>
            <w:tcBorders>
              <w:top w:val="single" w:sz="4" w:space="0" w:color="auto"/>
              <w:left w:val="nil"/>
              <w:right w:val="single" w:sz="4" w:space="0" w:color="auto"/>
            </w:tcBorders>
            <w:vAlign w:val="center"/>
            <w:hideMark/>
          </w:tcPr>
          <w:p w14:paraId="54ECD78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Wyposażenie terenu gminy </w:t>
            </w:r>
            <w:r w:rsidRPr="00B3035C">
              <w:rPr>
                <w:rFonts w:ascii="Times New Roman" w:hAnsi="Times New Roman" w:cs="Times New Roman"/>
                <w:sz w:val="24"/>
                <w:szCs w:val="24"/>
              </w:rPr>
              <w:br/>
              <w:t xml:space="preserve">w </w:t>
            </w:r>
            <w:r w:rsidRPr="00B3035C">
              <w:rPr>
                <w:rFonts w:ascii="Times New Roman" w:hAnsi="Times New Roman" w:cs="Times New Roman"/>
                <w:sz w:val="24"/>
                <w:szCs w:val="24"/>
              </w:rPr>
              <w:lastRenderedPageBreak/>
              <w:t xml:space="preserve">infrastrukturę wodno-kanalizacyjną, </w:t>
            </w:r>
          </w:p>
          <w:p w14:paraId="1D166E7B" w14:textId="77777777" w:rsidR="008B2CB9" w:rsidRPr="00B3035C" w:rsidRDefault="008B2CB9" w:rsidP="00F3124A">
            <w:pPr>
              <w:spacing w:line="240" w:lineRule="auto"/>
              <w:jc w:val="center"/>
              <w:rPr>
                <w:rFonts w:ascii="Times New Roman" w:hAnsi="Times New Roman" w:cs="Times New Roman"/>
                <w:sz w:val="24"/>
                <w:szCs w:val="24"/>
              </w:rPr>
            </w:pPr>
          </w:p>
          <w:p w14:paraId="00991CE2" w14:textId="77777777" w:rsidR="008B2CB9" w:rsidRPr="00B3035C" w:rsidRDefault="008B2CB9" w:rsidP="00F3124A">
            <w:pPr>
              <w:spacing w:line="240" w:lineRule="auto"/>
              <w:jc w:val="center"/>
              <w:rPr>
                <w:rFonts w:ascii="Times New Roman" w:hAnsi="Times New Roman" w:cs="Times New Roman"/>
                <w:sz w:val="24"/>
                <w:szCs w:val="24"/>
              </w:rPr>
            </w:pPr>
          </w:p>
        </w:tc>
        <w:tc>
          <w:tcPr>
            <w:tcW w:w="3118" w:type="dxa"/>
            <w:vMerge w:val="restart"/>
            <w:tcBorders>
              <w:top w:val="single" w:sz="4" w:space="0" w:color="auto"/>
              <w:left w:val="nil"/>
              <w:right w:val="single" w:sz="4" w:space="0" w:color="auto"/>
            </w:tcBorders>
            <w:vAlign w:val="center"/>
            <w:hideMark/>
          </w:tcPr>
          <w:p w14:paraId="0CF5C66C"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lastRenderedPageBreak/>
              <w:t xml:space="preserve">Realizacja i wsparcie finansowe inwestycji w </w:t>
            </w:r>
            <w:r w:rsidRPr="00B3035C">
              <w:rPr>
                <w:rFonts w:ascii="Times New Roman" w:hAnsi="Times New Roman" w:cs="Times New Roman"/>
                <w:sz w:val="24"/>
                <w:szCs w:val="24"/>
              </w:rPr>
              <w:lastRenderedPageBreak/>
              <w:t xml:space="preserve">zakresie wodociągów </w:t>
            </w:r>
            <w:r w:rsidRPr="00B3035C">
              <w:rPr>
                <w:rFonts w:ascii="Times New Roman" w:hAnsi="Times New Roman" w:cs="Times New Roman"/>
                <w:sz w:val="24"/>
                <w:szCs w:val="24"/>
              </w:rPr>
              <w:br/>
              <w:t>i zaopatrzenia w wodę</w:t>
            </w:r>
          </w:p>
        </w:tc>
        <w:tc>
          <w:tcPr>
            <w:tcW w:w="1134" w:type="dxa"/>
            <w:vMerge w:val="restart"/>
            <w:tcBorders>
              <w:top w:val="single" w:sz="4" w:space="0" w:color="auto"/>
              <w:left w:val="nil"/>
              <w:right w:val="single" w:sz="4" w:space="0" w:color="auto"/>
            </w:tcBorders>
            <w:vAlign w:val="center"/>
            <w:hideMark/>
          </w:tcPr>
          <w:p w14:paraId="4BC9D92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Gmina Międzybórz</w:t>
            </w:r>
          </w:p>
          <w:p w14:paraId="199D84A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 xml:space="preserve">MPWiK w Błoniu </w:t>
            </w:r>
          </w:p>
          <w:p w14:paraId="4AF7C39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Sp. z </w:t>
            </w:r>
            <w:proofErr w:type="spellStart"/>
            <w:r w:rsidRPr="00B3035C">
              <w:rPr>
                <w:rFonts w:ascii="Times New Roman" w:hAnsi="Times New Roman" w:cs="Times New Roman"/>
                <w:sz w:val="24"/>
                <w:szCs w:val="24"/>
              </w:rPr>
              <w:t>o.o</w:t>
            </w:r>
            <w:proofErr w:type="spellEnd"/>
          </w:p>
        </w:tc>
        <w:tc>
          <w:tcPr>
            <w:tcW w:w="1276" w:type="dxa"/>
            <w:vMerge w:val="restart"/>
            <w:tcBorders>
              <w:top w:val="single" w:sz="4" w:space="0" w:color="auto"/>
              <w:left w:val="nil"/>
              <w:right w:val="single" w:sz="4" w:space="0" w:color="auto"/>
            </w:tcBorders>
            <w:vAlign w:val="center"/>
          </w:tcPr>
          <w:p w14:paraId="1E17D43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Ok. 27 mln zł</w:t>
            </w:r>
          </w:p>
          <w:p w14:paraId="13354A0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Budżet Państwa</w:t>
            </w:r>
          </w:p>
          <w:p w14:paraId="7E66A92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Budżet Gminy</w:t>
            </w:r>
          </w:p>
          <w:p w14:paraId="4374A54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UE</w:t>
            </w:r>
          </w:p>
          <w:p w14:paraId="6CF623F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Polski ŁAD</w:t>
            </w:r>
          </w:p>
          <w:p w14:paraId="39CE558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KPO</w:t>
            </w:r>
          </w:p>
        </w:tc>
        <w:tc>
          <w:tcPr>
            <w:tcW w:w="811" w:type="dxa"/>
            <w:vMerge w:val="restart"/>
            <w:tcBorders>
              <w:top w:val="single" w:sz="4" w:space="0" w:color="auto"/>
              <w:left w:val="nil"/>
              <w:right w:val="single" w:sz="4" w:space="0" w:color="auto"/>
            </w:tcBorders>
            <w:vAlign w:val="center"/>
            <w:hideMark/>
          </w:tcPr>
          <w:p w14:paraId="3BB503A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 xml:space="preserve">brak środków </w:t>
            </w:r>
            <w:r w:rsidRPr="00B3035C">
              <w:rPr>
                <w:rFonts w:ascii="Times New Roman" w:hAnsi="Times New Roman" w:cs="Times New Roman"/>
                <w:sz w:val="24"/>
                <w:szCs w:val="24"/>
              </w:rPr>
              <w:lastRenderedPageBreak/>
              <w:t>finansowych</w:t>
            </w:r>
          </w:p>
        </w:tc>
      </w:tr>
      <w:tr w:rsidR="008B2CB9" w:rsidRPr="00B3035C" w14:paraId="0F2895C0" w14:textId="77777777" w:rsidTr="00F3124A">
        <w:trPr>
          <w:trHeight w:val="374"/>
        </w:trPr>
        <w:tc>
          <w:tcPr>
            <w:tcW w:w="351" w:type="dxa"/>
            <w:vMerge/>
            <w:tcBorders>
              <w:left w:val="single" w:sz="4" w:space="0" w:color="auto"/>
              <w:right w:val="single" w:sz="4" w:space="0" w:color="auto"/>
            </w:tcBorders>
            <w:vAlign w:val="center"/>
          </w:tcPr>
          <w:p w14:paraId="2E778BB5"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nil"/>
              <w:right w:val="single" w:sz="4" w:space="0" w:color="auto"/>
            </w:tcBorders>
            <w:vAlign w:val="center"/>
          </w:tcPr>
          <w:p w14:paraId="3B3772F9"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nil"/>
              <w:right w:val="single" w:sz="4" w:space="0" w:color="auto"/>
            </w:tcBorders>
            <w:vAlign w:val="center"/>
          </w:tcPr>
          <w:p w14:paraId="59429A9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center"/>
          </w:tcPr>
          <w:p w14:paraId="6B316E6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Przyłącza wodociągowe do budynków[szt.]</w:t>
            </w:r>
          </w:p>
        </w:tc>
        <w:tc>
          <w:tcPr>
            <w:tcW w:w="850" w:type="dxa"/>
            <w:tcBorders>
              <w:top w:val="single" w:sz="4" w:space="0" w:color="auto"/>
              <w:left w:val="single" w:sz="4" w:space="0" w:color="auto"/>
              <w:bottom w:val="single" w:sz="4" w:space="0" w:color="auto"/>
              <w:right w:val="single" w:sz="4" w:space="0" w:color="auto"/>
            </w:tcBorders>
            <w:vAlign w:val="center"/>
          </w:tcPr>
          <w:p w14:paraId="6265D75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69,6</w:t>
            </w:r>
          </w:p>
        </w:tc>
        <w:tc>
          <w:tcPr>
            <w:tcW w:w="851" w:type="dxa"/>
            <w:tcBorders>
              <w:top w:val="single" w:sz="4" w:space="0" w:color="auto"/>
              <w:left w:val="single" w:sz="4" w:space="0" w:color="auto"/>
              <w:bottom w:val="single" w:sz="4" w:space="0" w:color="auto"/>
              <w:right w:val="single" w:sz="4" w:space="0" w:color="auto"/>
            </w:tcBorders>
            <w:vAlign w:val="center"/>
          </w:tcPr>
          <w:p w14:paraId="7803D23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≥69,6</w:t>
            </w:r>
          </w:p>
        </w:tc>
        <w:tc>
          <w:tcPr>
            <w:tcW w:w="1559" w:type="dxa"/>
            <w:vMerge/>
            <w:tcBorders>
              <w:left w:val="nil"/>
              <w:right w:val="single" w:sz="4" w:space="0" w:color="auto"/>
            </w:tcBorders>
            <w:vAlign w:val="center"/>
          </w:tcPr>
          <w:p w14:paraId="45A37F9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right w:val="single" w:sz="4" w:space="0" w:color="auto"/>
            </w:tcBorders>
            <w:vAlign w:val="center"/>
          </w:tcPr>
          <w:p w14:paraId="2C636D66"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right w:val="single" w:sz="4" w:space="0" w:color="auto"/>
            </w:tcBorders>
            <w:vAlign w:val="center"/>
          </w:tcPr>
          <w:p w14:paraId="7D68A0D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right w:val="single" w:sz="4" w:space="0" w:color="auto"/>
            </w:tcBorders>
            <w:vAlign w:val="center"/>
          </w:tcPr>
          <w:p w14:paraId="31EF608D"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right w:val="single" w:sz="4" w:space="0" w:color="auto"/>
            </w:tcBorders>
            <w:vAlign w:val="center"/>
          </w:tcPr>
          <w:p w14:paraId="4757D238"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01D872EE" w14:textId="77777777" w:rsidTr="00F3124A">
        <w:trPr>
          <w:trHeight w:val="270"/>
        </w:trPr>
        <w:tc>
          <w:tcPr>
            <w:tcW w:w="351" w:type="dxa"/>
            <w:vMerge/>
            <w:tcBorders>
              <w:left w:val="single" w:sz="4" w:space="0" w:color="auto"/>
              <w:right w:val="single" w:sz="4" w:space="0" w:color="auto"/>
            </w:tcBorders>
            <w:vAlign w:val="center"/>
          </w:tcPr>
          <w:p w14:paraId="23058D57"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nil"/>
              <w:right w:val="single" w:sz="4" w:space="0" w:color="auto"/>
            </w:tcBorders>
            <w:vAlign w:val="center"/>
          </w:tcPr>
          <w:p w14:paraId="270C0AFD"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nil"/>
              <w:right w:val="single" w:sz="4" w:space="0" w:color="auto"/>
            </w:tcBorders>
            <w:vAlign w:val="center"/>
          </w:tcPr>
          <w:p w14:paraId="140E513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center"/>
          </w:tcPr>
          <w:p w14:paraId="044EABD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 </w:t>
            </w:r>
            <w:proofErr w:type="spellStart"/>
            <w:r w:rsidRPr="00B3035C">
              <w:rPr>
                <w:rFonts w:ascii="Times New Roman" w:hAnsi="Times New Roman" w:cs="Times New Roman"/>
                <w:sz w:val="24"/>
                <w:szCs w:val="24"/>
              </w:rPr>
              <w:t>zwodoc</w:t>
            </w:r>
            <w:proofErr w:type="spellEnd"/>
            <w:r w:rsidRPr="00B3035C">
              <w:rPr>
                <w:rFonts w:ascii="Times New Roman" w:hAnsi="Times New Roman" w:cs="Times New Roman"/>
                <w:sz w:val="24"/>
                <w:szCs w:val="24"/>
              </w:rPr>
              <w:t>. gminy,</w:t>
            </w:r>
          </w:p>
        </w:tc>
        <w:tc>
          <w:tcPr>
            <w:tcW w:w="850" w:type="dxa"/>
            <w:tcBorders>
              <w:top w:val="single" w:sz="4" w:space="0" w:color="auto"/>
              <w:left w:val="single" w:sz="4" w:space="0" w:color="auto"/>
              <w:bottom w:val="single" w:sz="4" w:space="0" w:color="auto"/>
              <w:right w:val="single" w:sz="4" w:space="0" w:color="auto"/>
            </w:tcBorders>
            <w:vAlign w:val="center"/>
          </w:tcPr>
          <w:p w14:paraId="5923DA9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lang w:bidi="pl-PL"/>
              </w:rPr>
              <w:t>1 016</w:t>
            </w:r>
          </w:p>
        </w:tc>
        <w:tc>
          <w:tcPr>
            <w:tcW w:w="851" w:type="dxa"/>
            <w:tcBorders>
              <w:top w:val="single" w:sz="4" w:space="0" w:color="auto"/>
              <w:left w:val="single" w:sz="4" w:space="0" w:color="auto"/>
              <w:bottom w:val="single" w:sz="4" w:space="0" w:color="auto"/>
              <w:right w:val="single" w:sz="4" w:space="0" w:color="auto"/>
            </w:tcBorders>
            <w:vAlign w:val="center"/>
          </w:tcPr>
          <w:p w14:paraId="4F8560C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1 016</w:t>
            </w:r>
          </w:p>
        </w:tc>
        <w:tc>
          <w:tcPr>
            <w:tcW w:w="1559" w:type="dxa"/>
            <w:vMerge/>
            <w:tcBorders>
              <w:left w:val="nil"/>
              <w:right w:val="single" w:sz="4" w:space="0" w:color="auto"/>
            </w:tcBorders>
            <w:vAlign w:val="center"/>
          </w:tcPr>
          <w:p w14:paraId="4ADF1D58"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right w:val="single" w:sz="4" w:space="0" w:color="auto"/>
            </w:tcBorders>
            <w:vAlign w:val="center"/>
          </w:tcPr>
          <w:p w14:paraId="6C758B63"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right w:val="single" w:sz="4" w:space="0" w:color="auto"/>
            </w:tcBorders>
            <w:vAlign w:val="center"/>
          </w:tcPr>
          <w:p w14:paraId="74714DA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right w:val="single" w:sz="4" w:space="0" w:color="auto"/>
            </w:tcBorders>
            <w:vAlign w:val="center"/>
          </w:tcPr>
          <w:p w14:paraId="39BDB14D"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right w:val="single" w:sz="4" w:space="0" w:color="auto"/>
            </w:tcBorders>
            <w:vAlign w:val="center"/>
          </w:tcPr>
          <w:p w14:paraId="3D47AD8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1713AA44" w14:textId="77777777" w:rsidTr="00F3124A">
        <w:trPr>
          <w:trHeight w:val="258"/>
        </w:trPr>
        <w:tc>
          <w:tcPr>
            <w:tcW w:w="351" w:type="dxa"/>
            <w:vMerge/>
            <w:tcBorders>
              <w:left w:val="single" w:sz="4" w:space="0" w:color="auto"/>
              <w:right w:val="single" w:sz="4" w:space="0" w:color="auto"/>
            </w:tcBorders>
            <w:vAlign w:val="center"/>
          </w:tcPr>
          <w:p w14:paraId="67BDBCFF"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nil"/>
              <w:right w:val="single" w:sz="4" w:space="0" w:color="auto"/>
            </w:tcBorders>
            <w:vAlign w:val="center"/>
          </w:tcPr>
          <w:p w14:paraId="750866BE"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nil"/>
              <w:right w:val="single" w:sz="4" w:space="0" w:color="auto"/>
            </w:tcBorders>
            <w:vAlign w:val="center"/>
          </w:tcPr>
          <w:p w14:paraId="5E5A6B4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center"/>
          </w:tcPr>
          <w:p w14:paraId="4DD25E2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Długość sieci kanalizacyjnej [km]</w:t>
            </w:r>
          </w:p>
        </w:tc>
        <w:tc>
          <w:tcPr>
            <w:tcW w:w="850" w:type="dxa"/>
            <w:tcBorders>
              <w:top w:val="single" w:sz="4" w:space="0" w:color="auto"/>
              <w:left w:val="single" w:sz="4" w:space="0" w:color="auto"/>
              <w:bottom w:val="single" w:sz="4" w:space="0" w:color="auto"/>
              <w:right w:val="single" w:sz="4" w:space="0" w:color="auto"/>
            </w:tcBorders>
          </w:tcPr>
          <w:p w14:paraId="1A7201F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lang w:bidi="pl-PL"/>
              </w:rPr>
              <w:t>25,7</w:t>
            </w:r>
          </w:p>
        </w:tc>
        <w:tc>
          <w:tcPr>
            <w:tcW w:w="851" w:type="dxa"/>
            <w:tcBorders>
              <w:top w:val="single" w:sz="4" w:space="0" w:color="auto"/>
              <w:left w:val="single" w:sz="4" w:space="0" w:color="auto"/>
              <w:bottom w:val="single" w:sz="4" w:space="0" w:color="auto"/>
              <w:right w:val="single" w:sz="4" w:space="0" w:color="auto"/>
            </w:tcBorders>
          </w:tcPr>
          <w:p w14:paraId="22C127E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25,7</w:t>
            </w:r>
          </w:p>
        </w:tc>
        <w:tc>
          <w:tcPr>
            <w:tcW w:w="1559" w:type="dxa"/>
            <w:vMerge/>
            <w:tcBorders>
              <w:left w:val="nil"/>
              <w:right w:val="single" w:sz="4" w:space="0" w:color="auto"/>
            </w:tcBorders>
            <w:vAlign w:val="center"/>
          </w:tcPr>
          <w:p w14:paraId="6723DED1"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right w:val="single" w:sz="4" w:space="0" w:color="auto"/>
            </w:tcBorders>
            <w:vAlign w:val="center"/>
          </w:tcPr>
          <w:p w14:paraId="6627F05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right w:val="single" w:sz="4" w:space="0" w:color="auto"/>
            </w:tcBorders>
            <w:vAlign w:val="center"/>
          </w:tcPr>
          <w:p w14:paraId="253BE91D"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right w:val="single" w:sz="4" w:space="0" w:color="auto"/>
            </w:tcBorders>
            <w:vAlign w:val="center"/>
          </w:tcPr>
          <w:p w14:paraId="066AB72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right w:val="single" w:sz="4" w:space="0" w:color="auto"/>
            </w:tcBorders>
            <w:vAlign w:val="center"/>
          </w:tcPr>
          <w:p w14:paraId="47014728"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5C5A7121" w14:textId="77777777" w:rsidTr="00F3124A">
        <w:trPr>
          <w:trHeight w:val="453"/>
        </w:trPr>
        <w:tc>
          <w:tcPr>
            <w:tcW w:w="351" w:type="dxa"/>
            <w:vMerge/>
            <w:tcBorders>
              <w:left w:val="single" w:sz="4" w:space="0" w:color="auto"/>
              <w:right w:val="single" w:sz="4" w:space="0" w:color="auto"/>
            </w:tcBorders>
            <w:vAlign w:val="center"/>
          </w:tcPr>
          <w:p w14:paraId="6877B949"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nil"/>
              <w:right w:val="single" w:sz="4" w:space="0" w:color="auto"/>
            </w:tcBorders>
            <w:vAlign w:val="center"/>
          </w:tcPr>
          <w:p w14:paraId="540C0367"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nil"/>
              <w:right w:val="single" w:sz="4" w:space="0" w:color="auto"/>
            </w:tcBorders>
            <w:vAlign w:val="center"/>
          </w:tcPr>
          <w:p w14:paraId="6BEB771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vMerge w:val="restart"/>
            <w:tcBorders>
              <w:top w:val="single" w:sz="4" w:space="0" w:color="auto"/>
              <w:left w:val="nil"/>
              <w:bottom w:val="nil"/>
              <w:right w:val="single" w:sz="4" w:space="0" w:color="auto"/>
            </w:tcBorders>
            <w:vAlign w:val="center"/>
          </w:tcPr>
          <w:p w14:paraId="43454E3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Przyłącza do budynków [szt.]</w:t>
            </w:r>
          </w:p>
        </w:tc>
        <w:tc>
          <w:tcPr>
            <w:tcW w:w="850" w:type="dxa"/>
            <w:vMerge w:val="restart"/>
            <w:tcBorders>
              <w:top w:val="single" w:sz="4" w:space="0" w:color="auto"/>
              <w:left w:val="single" w:sz="4" w:space="0" w:color="auto"/>
              <w:bottom w:val="single" w:sz="4" w:space="0" w:color="auto"/>
              <w:right w:val="single" w:sz="4" w:space="0" w:color="auto"/>
            </w:tcBorders>
          </w:tcPr>
          <w:p w14:paraId="54D6036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lang w:bidi="pl-PL"/>
              </w:rPr>
              <w:t>29,88</w:t>
            </w:r>
          </w:p>
          <w:p w14:paraId="314E1A9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lang w:bidi="pl-PL"/>
              </w:rPr>
              <w:t>372</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1C5F740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29,88</w:t>
            </w:r>
          </w:p>
          <w:p w14:paraId="14F290C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372</w:t>
            </w:r>
          </w:p>
        </w:tc>
        <w:tc>
          <w:tcPr>
            <w:tcW w:w="1559" w:type="dxa"/>
            <w:vMerge/>
            <w:tcBorders>
              <w:left w:val="nil"/>
              <w:right w:val="single" w:sz="4" w:space="0" w:color="auto"/>
            </w:tcBorders>
            <w:vAlign w:val="center"/>
          </w:tcPr>
          <w:p w14:paraId="38A8D52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bottom w:val="single" w:sz="4" w:space="0" w:color="auto"/>
              <w:right w:val="single" w:sz="4" w:space="0" w:color="auto"/>
            </w:tcBorders>
            <w:vAlign w:val="center"/>
          </w:tcPr>
          <w:p w14:paraId="4006B946"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right w:val="single" w:sz="4" w:space="0" w:color="auto"/>
            </w:tcBorders>
            <w:vAlign w:val="center"/>
          </w:tcPr>
          <w:p w14:paraId="5CFE866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right w:val="single" w:sz="4" w:space="0" w:color="auto"/>
            </w:tcBorders>
            <w:vAlign w:val="center"/>
          </w:tcPr>
          <w:p w14:paraId="2B77CED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right w:val="single" w:sz="4" w:space="0" w:color="auto"/>
            </w:tcBorders>
            <w:vAlign w:val="center"/>
          </w:tcPr>
          <w:p w14:paraId="2E465C9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2ECA76A6" w14:textId="77777777" w:rsidTr="00F3124A">
        <w:trPr>
          <w:trHeight w:val="453"/>
        </w:trPr>
        <w:tc>
          <w:tcPr>
            <w:tcW w:w="351" w:type="dxa"/>
            <w:vMerge/>
            <w:tcBorders>
              <w:left w:val="single" w:sz="4" w:space="0" w:color="auto"/>
              <w:right w:val="single" w:sz="4" w:space="0" w:color="auto"/>
            </w:tcBorders>
            <w:vAlign w:val="center"/>
          </w:tcPr>
          <w:p w14:paraId="14B2F740"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nil"/>
              <w:right w:val="single" w:sz="4" w:space="0" w:color="auto"/>
            </w:tcBorders>
            <w:vAlign w:val="center"/>
          </w:tcPr>
          <w:p w14:paraId="30C41A2F"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nil"/>
              <w:right w:val="single" w:sz="4" w:space="0" w:color="auto"/>
            </w:tcBorders>
            <w:vAlign w:val="center"/>
          </w:tcPr>
          <w:p w14:paraId="6E2D3EEF"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vMerge/>
            <w:tcBorders>
              <w:left w:val="nil"/>
              <w:bottom w:val="single" w:sz="4" w:space="0" w:color="auto"/>
              <w:right w:val="single" w:sz="4" w:space="0" w:color="auto"/>
            </w:tcBorders>
            <w:vAlign w:val="center"/>
          </w:tcPr>
          <w:p w14:paraId="58D44A10" w14:textId="77777777" w:rsidR="008B2CB9" w:rsidRPr="00B3035C" w:rsidRDefault="008B2CB9" w:rsidP="00F3124A">
            <w:pPr>
              <w:spacing w:line="240" w:lineRule="auto"/>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632A2FBC" w14:textId="77777777" w:rsidR="008B2CB9" w:rsidRPr="00B3035C" w:rsidRDefault="008B2CB9" w:rsidP="00F3124A">
            <w:pPr>
              <w:spacing w:line="240" w:lineRule="auto"/>
              <w:jc w:val="center"/>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4763D06" w14:textId="77777777" w:rsidR="008B2CB9" w:rsidRPr="00B3035C" w:rsidRDefault="008B2CB9" w:rsidP="00F3124A">
            <w:pPr>
              <w:spacing w:line="240" w:lineRule="auto"/>
              <w:jc w:val="center"/>
              <w:rPr>
                <w:rFonts w:ascii="Times New Roman" w:hAnsi="Times New Roman" w:cs="Times New Roman"/>
                <w:sz w:val="24"/>
                <w:szCs w:val="24"/>
              </w:rPr>
            </w:pPr>
          </w:p>
        </w:tc>
        <w:tc>
          <w:tcPr>
            <w:tcW w:w="1559" w:type="dxa"/>
            <w:vMerge/>
            <w:tcBorders>
              <w:left w:val="nil"/>
              <w:right w:val="single" w:sz="4" w:space="0" w:color="auto"/>
            </w:tcBorders>
            <w:vAlign w:val="center"/>
          </w:tcPr>
          <w:p w14:paraId="27100771"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val="restart"/>
            <w:tcBorders>
              <w:top w:val="single" w:sz="4" w:space="0" w:color="auto"/>
              <w:left w:val="nil"/>
              <w:right w:val="single" w:sz="4" w:space="0" w:color="auto"/>
            </w:tcBorders>
            <w:vAlign w:val="center"/>
          </w:tcPr>
          <w:p w14:paraId="2CFA41FC" w14:textId="77777777" w:rsidR="008B2CB9" w:rsidRPr="00B3035C" w:rsidRDefault="008B2CB9" w:rsidP="00F3124A">
            <w:pPr>
              <w:spacing w:line="240" w:lineRule="auto"/>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Realizacja i wsparcie finansowe inwestycji w zakresie kanalizacji</w:t>
            </w:r>
          </w:p>
        </w:tc>
        <w:tc>
          <w:tcPr>
            <w:tcW w:w="1134" w:type="dxa"/>
            <w:vMerge/>
            <w:tcBorders>
              <w:left w:val="nil"/>
              <w:right w:val="single" w:sz="4" w:space="0" w:color="auto"/>
            </w:tcBorders>
            <w:vAlign w:val="center"/>
          </w:tcPr>
          <w:p w14:paraId="17C2226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right w:val="single" w:sz="4" w:space="0" w:color="auto"/>
            </w:tcBorders>
            <w:vAlign w:val="center"/>
          </w:tcPr>
          <w:p w14:paraId="0DAEE306"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right w:val="single" w:sz="4" w:space="0" w:color="auto"/>
            </w:tcBorders>
            <w:vAlign w:val="center"/>
          </w:tcPr>
          <w:p w14:paraId="09481E9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696C451F" w14:textId="77777777" w:rsidTr="00F3124A">
        <w:trPr>
          <w:trHeight w:val="370"/>
        </w:trPr>
        <w:tc>
          <w:tcPr>
            <w:tcW w:w="351" w:type="dxa"/>
            <w:vMerge/>
            <w:tcBorders>
              <w:left w:val="single" w:sz="4" w:space="0" w:color="auto"/>
              <w:bottom w:val="single" w:sz="4" w:space="0" w:color="auto"/>
              <w:right w:val="single" w:sz="4" w:space="0" w:color="auto"/>
            </w:tcBorders>
            <w:vAlign w:val="center"/>
          </w:tcPr>
          <w:p w14:paraId="28369872"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nil"/>
              <w:bottom w:val="single" w:sz="4" w:space="0" w:color="auto"/>
              <w:right w:val="single" w:sz="4" w:space="0" w:color="auto"/>
            </w:tcBorders>
            <w:vAlign w:val="center"/>
          </w:tcPr>
          <w:p w14:paraId="51831498"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nil"/>
              <w:bottom w:val="single" w:sz="4" w:space="0" w:color="auto"/>
              <w:right w:val="single" w:sz="4" w:space="0" w:color="auto"/>
            </w:tcBorders>
            <w:vAlign w:val="center"/>
          </w:tcPr>
          <w:p w14:paraId="2CB9FA7D"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center"/>
          </w:tcPr>
          <w:p w14:paraId="75CB5D2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 skanalizowania gminy, </w:t>
            </w:r>
          </w:p>
        </w:tc>
        <w:tc>
          <w:tcPr>
            <w:tcW w:w="850" w:type="dxa"/>
            <w:tcBorders>
              <w:top w:val="single" w:sz="4" w:space="0" w:color="auto"/>
              <w:left w:val="single" w:sz="4" w:space="0" w:color="auto"/>
              <w:bottom w:val="single" w:sz="4" w:space="0" w:color="auto"/>
              <w:right w:val="single" w:sz="4" w:space="0" w:color="auto"/>
            </w:tcBorders>
            <w:vAlign w:val="center"/>
          </w:tcPr>
          <w:p w14:paraId="15C0C56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91,1</w:t>
            </w:r>
          </w:p>
        </w:tc>
        <w:tc>
          <w:tcPr>
            <w:tcW w:w="851" w:type="dxa"/>
            <w:tcBorders>
              <w:top w:val="single" w:sz="4" w:space="0" w:color="auto"/>
              <w:left w:val="single" w:sz="4" w:space="0" w:color="auto"/>
              <w:bottom w:val="single" w:sz="4" w:space="0" w:color="auto"/>
              <w:right w:val="single" w:sz="4" w:space="0" w:color="auto"/>
            </w:tcBorders>
            <w:vAlign w:val="center"/>
          </w:tcPr>
          <w:p w14:paraId="1F6106F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≥91,1</w:t>
            </w:r>
          </w:p>
        </w:tc>
        <w:tc>
          <w:tcPr>
            <w:tcW w:w="1559" w:type="dxa"/>
            <w:vMerge/>
            <w:tcBorders>
              <w:left w:val="nil"/>
              <w:bottom w:val="single" w:sz="4" w:space="0" w:color="auto"/>
              <w:right w:val="single" w:sz="4" w:space="0" w:color="auto"/>
            </w:tcBorders>
            <w:vAlign w:val="center"/>
          </w:tcPr>
          <w:p w14:paraId="6854D458"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bottom w:val="single" w:sz="4" w:space="0" w:color="auto"/>
              <w:right w:val="single" w:sz="4" w:space="0" w:color="auto"/>
            </w:tcBorders>
            <w:vAlign w:val="center"/>
          </w:tcPr>
          <w:p w14:paraId="1963310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bottom w:val="single" w:sz="4" w:space="0" w:color="auto"/>
              <w:right w:val="single" w:sz="4" w:space="0" w:color="auto"/>
            </w:tcBorders>
            <w:vAlign w:val="center"/>
          </w:tcPr>
          <w:p w14:paraId="0D5C931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bottom w:val="single" w:sz="4" w:space="0" w:color="auto"/>
              <w:right w:val="single" w:sz="4" w:space="0" w:color="auto"/>
            </w:tcBorders>
            <w:vAlign w:val="center"/>
          </w:tcPr>
          <w:p w14:paraId="3383A00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bottom w:val="single" w:sz="4" w:space="0" w:color="auto"/>
              <w:right w:val="single" w:sz="4" w:space="0" w:color="auto"/>
            </w:tcBorders>
            <w:vAlign w:val="center"/>
          </w:tcPr>
          <w:p w14:paraId="5B9E77F1"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24BF28CF" w14:textId="77777777" w:rsidTr="00F3124A">
        <w:trPr>
          <w:trHeight w:val="269"/>
        </w:trPr>
        <w:tc>
          <w:tcPr>
            <w:tcW w:w="351" w:type="dxa"/>
            <w:tcBorders>
              <w:top w:val="single" w:sz="4" w:space="0" w:color="auto"/>
              <w:left w:val="single" w:sz="8" w:space="0" w:color="auto"/>
              <w:right w:val="single" w:sz="4" w:space="0" w:color="auto"/>
            </w:tcBorders>
            <w:vAlign w:val="center"/>
            <w:hideMark/>
          </w:tcPr>
          <w:p w14:paraId="79A497A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6</w:t>
            </w:r>
          </w:p>
        </w:tc>
        <w:tc>
          <w:tcPr>
            <w:tcW w:w="1057" w:type="dxa"/>
            <w:tcBorders>
              <w:top w:val="single" w:sz="4" w:space="0" w:color="auto"/>
              <w:left w:val="nil"/>
              <w:right w:val="single" w:sz="4" w:space="0" w:color="auto"/>
            </w:tcBorders>
            <w:vAlign w:val="center"/>
            <w:hideMark/>
          </w:tcPr>
          <w:p w14:paraId="3A5B5A0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Gleby</w:t>
            </w:r>
          </w:p>
        </w:tc>
        <w:tc>
          <w:tcPr>
            <w:tcW w:w="1417" w:type="dxa"/>
            <w:tcBorders>
              <w:top w:val="single" w:sz="4" w:space="0" w:color="auto"/>
              <w:left w:val="nil"/>
              <w:right w:val="single" w:sz="4" w:space="0" w:color="auto"/>
            </w:tcBorders>
            <w:vAlign w:val="center"/>
            <w:hideMark/>
          </w:tcPr>
          <w:p w14:paraId="5D9AAA5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Ochrona gleb przed negatywnym oddziaływaniem antropogenicznym, erozją </w:t>
            </w:r>
            <w:r w:rsidRPr="00B3035C">
              <w:rPr>
                <w:rFonts w:ascii="Times New Roman" w:hAnsi="Times New Roman" w:cs="Times New Roman"/>
                <w:sz w:val="24"/>
                <w:szCs w:val="24"/>
              </w:rPr>
              <w:lastRenderedPageBreak/>
              <w:t>oraz niekorzystnymi zmianami klimatu</w:t>
            </w:r>
          </w:p>
        </w:tc>
        <w:tc>
          <w:tcPr>
            <w:tcW w:w="1560" w:type="dxa"/>
            <w:tcBorders>
              <w:top w:val="single" w:sz="4" w:space="0" w:color="auto"/>
              <w:left w:val="nil"/>
              <w:bottom w:val="single" w:sz="4" w:space="0" w:color="auto"/>
              <w:right w:val="single" w:sz="4" w:space="0" w:color="auto"/>
            </w:tcBorders>
            <w:vAlign w:val="center"/>
            <w:hideMark/>
          </w:tcPr>
          <w:p w14:paraId="1184E07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Powierzchnia użytków rolnych [ha]</w:t>
            </w:r>
          </w:p>
        </w:tc>
        <w:tc>
          <w:tcPr>
            <w:tcW w:w="850" w:type="dxa"/>
            <w:tcBorders>
              <w:top w:val="single" w:sz="4" w:space="0" w:color="auto"/>
              <w:left w:val="nil"/>
              <w:bottom w:val="single" w:sz="4" w:space="0" w:color="auto"/>
              <w:right w:val="single" w:sz="4" w:space="0" w:color="auto"/>
            </w:tcBorders>
            <w:vAlign w:val="center"/>
            <w:hideMark/>
          </w:tcPr>
          <w:p w14:paraId="31A3CC1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3 132,54</w:t>
            </w:r>
          </w:p>
        </w:tc>
        <w:tc>
          <w:tcPr>
            <w:tcW w:w="851" w:type="dxa"/>
            <w:tcBorders>
              <w:top w:val="single" w:sz="4" w:space="0" w:color="auto"/>
              <w:left w:val="nil"/>
              <w:bottom w:val="single" w:sz="4" w:space="0" w:color="auto"/>
              <w:right w:val="single" w:sz="4" w:space="0" w:color="auto"/>
            </w:tcBorders>
            <w:vAlign w:val="center"/>
            <w:hideMark/>
          </w:tcPr>
          <w:p w14:paraId="73D92AD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3 132,54</w:t>
            </w:r>
          </w:p>
        </w:tc>
        <w:tc>
          <w:tcPr>
            <w:tcW w:w="1559" w:type="dxa"/>
            <w:tcBorders>
              <w:top w:val="single" w:sz="4" w:space="0" w:color="auto"/>
              <w:left w:val="nil"/>
              <w:bottom w:val="single" w:sz="4" w:space="0" w:color="auto"/>
              <w:right w:val="single" w:sz="4" w:space="0" w:color="auto"/>
            </w:tcBorders>
            <w:vAlign w:val="center"/>
            <w:hideMark/>
          </w:tcPr>
          <w:p w14:paraId="6D4CE1C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Zachowanie funkcji środowiskowych i gospodarczych gleb</w:t>
            </w:r>
          </w:p>
        </w:tc>
        <w:tc>
          <w:tcPr>
            <w:tcW w:w="3118" w:type="dxa"/>
            <w:tcBorders>
              <w:top w:val="single" w:sz="4" w:space="0" w:color="auto"/>
              <w:left w:val="nil"/>
              <w:bottom w:val="single" w:sz="4" w:space="0" w:color="auto"/>
              <w:right w:val="single" w:sz="4" w:space="0" w:color="auto"/>
            </w:tcBorders>
            <w:vAlign w:val="center"/>
            <w:hideMark/>
          </w:tcPr>
          <w:p w14:paraId="397D81C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Podnoszenie świadomości ekologicznej mieszkańców gminy w zakresie właściwego użytkowania gruntów i gleb, ( prawidłowa gospodarka odpadami ) </w:t>
            </w:r>
          </w:p>
          <w:p w14:paraId="1EE79E75" w14:textId="77777777" w:rsidR="008B2CB9" w:rsidRPr="00B3035C" w:rsidRDefault="008B2CB9" w:rsidP="00F3124A">
            <w:pPr>
              <w:spacing w:line="240" w:lineRule="auto"/>
              <w:jc w:val="center"/>
              <w:rPr>
                <w:rFonts w:ascii="Times New Roman" w:hAnsi="Times New Roman" w:cs="Times New Roman"/>
                <w:sz w:val="24"/>
                <w:szCs w:val="24"/>
              </w:rPr>
            </w:pPr>
          </w:p>
          <w:p w14:paraId="36B6C41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Udział w monitoringu terenów osuwiskowych</w:t>
            </w:r>
          </w:p>
          <w:p w14:paraId="1C8CD104" w14:textId="77777777" w:rsidR="008B2CB9" w:rsidRPr="00B3035C" w:rsidRDefault="008B2CB9" w:rsidP="00F3124A">
            <w:pPr>
              <w:spacing w:line="240" w:lineRule="auto"/>
              <w:jc w:val="center"/>
              <w:rPr>
                <w:rFonts w:ascii="Times New Roman" w:hAnsi="Times New Roman" w:cs="Times New Roman"/>
                <w:sz w:val="24"/>
                <w:szCs w:val="24"/>
              </w:rPr>
            </w:pPr>
          </w:p>
        </w:tc>
        <w:tc>
          <w:tcPr>
            <w:tcW w:w="1134" w:type="dxa"/>
            <w:tcBorders>
              <w:top w:val="single" w:sz="4" w:space="0" w:color="auto"/>
              <w:left w:val="nil"/>
              <w:bottom w:val="single" w:sz="4" w:space="0" w:color="auto"/>
              <w:right w:val="single" w:sz="4" w:space="0" w:color="auto"/>
            </w:tcBorders>
            <w:vAlign w:val="center"/>
            <w:hideMark/>
          </w:tcPr>
          <w:p w14:paraId="613B3E3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Gmina Międzybórz</w:t>
            </w:r>
          </w:p>
        </w:tc>
        <w:tc>
          <w:tcPr>
            <w:tcW w:w="1276" w:type="dxa"/>
            <w:tcBorders>
              <w:top w:val="single" w:sz="4" w:space="0" w:color="auto"/>
              <w:left w:val="nil"/>
              <w:bottom w:val="single" w:sz="4" w:space="0" w:color="auto"/>
              <w:right w:val="single" w:sz="4" w:space="0" w:color="auto"/>
            </w:tcBorders>
            <w:vAlign w:val="center"/>
            <w:hideMark/>
          </w:tcPr>
          <w:p w14:paraId="38CE09C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c>
          <w:tcPr>
            <w:tcW w:w="811" w:type="dxa"/>
            <w:tcBorders>
              <w:top w:val="single" w:sz="4" w:space="0" w:color="auto"/>
              <w:left w:val="nil"/>
              <w:bottom w:val="single" w:sz="4" w:space="0" w:color="auto"/>
              <w:right w:val="single" w:sz="8" w:space="0" w:color="auto"/>
            </w:tcBorders>
            <w:vAlign w:val="center"/>
            <w:hideMark/>
          </w:tcPr>
          <w:p w14:paraId="5359528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7687028B" w14:textId="77777777" w:rsidTr="00F3124A">
        <w:trPr>
          <w:trHeight w:val="660"/>
        </w:trPr>
        <w:tc>
          <w:tcPr>
            <w:tcW w:w="351" w:type="dxa"/>
            <w:vMerge w:val="restart"/>
            <w:tcBorders>
              <w:top w:val="single" w:sz="4" w:space="0" w:color="auto"/>
              <w:left w:val="single" w:sz="4" w:space="0" w:color="auto"/>
              <w:right w:val="single" w:sz="4" w:space="0" w:color="auto"/>
            </w:tcBorders>
            <w:vAlign w:val="center"/>
            <w:hideMark/>
          </w:tcPr>
          <w:p w14:paraId="548D5009"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lastRenderedPageBreak/>
              <w:t>7</w:t>
            </w:r>
          </w:p>
        </w:tc>
        <w:tc>
          <w:tcPr>
            <w:tcW w:w="1057" w:type="dxa"/>
            <w:vMerge w:val="restart"/>
            <w:tcBorders>
              <w:top w:val="single" w:sz="4" w:space="0" w:color="auto"/>
              <w:left w:val="single" w:sz="4" w:space="0" w:color="auto"/>
              <w:right w:val="single" w:sz="4" w:space="0" w:color="auto"/>
            </w:tcBorders>
            <w:vAlign w:val="center"/>
            <w:hideMark/>
          </w:tcPr>
          <w:p w14:paraId="4C444402"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Gospodarka odpadami </w:t>
            </w:r>
          </w:p>
        </w:tc>
        <w:tc>
          <w:tcPr>
            <w:tcW w:w="1417" w:type="dxa"/>
            <w:vMerge w:val="restart"/>
            <w:tcBorders>
              <w:top w:val="single" w:sz="4" w:space="0" w:color="auto"/>
              <w:left w:val="single" w:sz="4" w:space="0" w:color="auto"/>
              <w:right w:val="single" w:sz="4" w:space="0" w:color="auto"/>
            </w:tcBorders>
            <w:vAlign w:val="center"/>
            <w:hideMark/>
          </w:tcPr>
          <w:p w14:paraId="71F1D94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Racjonalna gospodarka odpadami wytworzonymi w gminie </w:t>
            </w:r>
          </w:p>
        </w:tc>
        <w:tc>
          <w:tcPr>
            <w:tcW w:w="1560" w:type="dxa"/>
            <w:tcBorders>
              <w:top w:val="single" w:sz="4" w:space="0" w:color="auto"/>
              <w:left w:val="nil"/>
              <w:bottom w:val="single" w:sz="4" w:space="0" w:color="auto"/>
              <w:right w:val="single" w:sz="4" w:space="0" w:color="auto"/>
            </w:tcBorders>
            <w:vAlign w:val="center"/>
            <w:hideMark/>
          </w:tcPr>
          <w:p w14:paraId="6629E08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Masa zebranych odpadów komunalnych (ogółem) [Mg]</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982DA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1 574,90</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1C54D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≥1 574,90</w:t>
            </w:r>
          </w:p>
        </w:tc>
        <w:tc>
          <w:tcPr>
            <w:tcW w:w="1559" w:type="dxa"/>
            <w:vMerge w:val="restart"/>
            <w:tcBorders>
              <w:top w:val="single" w:sz="4" w:space="0" w:color="auto"/>
              <w:left w:val="single" w:sz="4" w:space="0" w:color="auto"/>
              <w:right w:val="single" w:sz="4" w:space="0" w:color="auto"/>
            </w:tcBorders>
            <w:vAlign w:val="center"/>
            <w:hideMark/>
          </w:tcPr>
          <w:p w14:paraId="25F032B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Osiągnięcie poziomów recyklingu surowców oraz ograniczenia ilości składowania odpadów ulegających biodegradacji</w:t>
            </w:r>
          </w:p>
        </w:tc>
        <w:tc>
          <w:tcPr>
            <w:tcW w:w="3118" w:type="dxa"/>
            <w:vMerge w:val="restart"/>
            <w:tcBorders>
              <w:top w:val="single" w:sz="4" w:space="0" w:color="auto"/>
              <w:left w:val="nil"/>
              <w:right w:val="single" w:sz="4" w:space="0" w:color="auto"/>
            </w:tcBorders>
            <w:vAlign w:val="center"/>
            <w:hideMark/>
          </w:tcPr>
          <w:p w14:paraId="0AD5A80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Świadczenie usługi odbioru i zagospodarowania odpadów</w:t>
            </w:r>
          </w:p>
          <w:p w14:paraId="419C452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komunalnych od właścicieli nieruchomości, na których zamieszkują</w:t>
            </w:r>
          </w:p>
          <w:p w14:paraId="2315A18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mieszkańcy, powstałych na terenie Gminy Międzybórz,</w:t>
            </w:r>
          </w:p>
        </w:tc>
        <w:tc>
          <w:tcPr>
            <w:tcW w:w="1134" w:type="dxa"/>
            <w:vMerge w:val="restart"/>
            <w:tcBorders>
              <w:top w:val="single" w:sz="4" w:space="0" w:color="auto"/>
              <w:left w:val="nil"/>
              <w:right w:val="single" w:sz="4" w:space="0" w:color="auto"/>
            </w:tcBorders>
            <w:vAlign w:val="center"/>
            <w:hideMark/>
          </w:tcPr>
          <w:p w14:paraId="0FE20F3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vMerge w:val="restart"/>
            <w:tcBorders>
              <w:top w:val="single" w:sz="4" w:space="0" w:color="auto"/>
              <w:left w:val="nil"/>
              <w:right w:val="single" w:sz="4" w:space="0" w:color="auto"/>
            </w:tcBorders>
            <w:vAlign w:val="center"/>
            <w:hideMark/>
          </w:tcPr>
          <w:p w14:paraId="6E6E3E5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mieszkańcy gminy</w:t>
            </w:r>
          </w:p>
          <w:p w14:paraId="1659900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w:t>
            </w:r>
            <w:proofErr w:type="spellStart"/>
            <w:r w:rsidRPr="00B3035C">
              <w:rPr>
                <w:rFonts w:ascii="Times New Roman" w:hAnsi="Times New Roman" w:cs="Times New Roman"/>
                <w:sz w:val="24"/>
                <w:szCs w:val="24"/>
              </w:rPr>
              <w:t>WFOŚiGW</w:t>
            </w:r>
            <w:proofErr w:type="spellEnd"/>
          </w:p>
        </w:tc>
        <w:tc>
          <w:tcPr>
            <w:tcW w:w="811" w:type="dxa"/>
            <w:vMerge w:val="restart"/>
            <w:tcBorders>
              <w:top w:val="single" w:sz="4" w:space="0" w:color="auto"/>
              <w:left w:val="nil"/>
              <w:right w:val="single" w:sz="4" w:space="0" w:color="auto"/>
            </w:tcBorders>
            <w:vAlign w:val="center"/>
            <w:hideMark/>
          </w:tcPr>
          <w:p w14:paraId="04F6437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Rosnące koszty gospodarki odpadami</w:t>
            </w:r>
          </w:p>
        </w:tc>
      </w:tr>
      <w:tr w:rsidR="008B2CB9" w:rsidRPr="00B3035C" w14:paraId="222A8DD7" w14:textId="77777777" w:rsidTr="00F3124A">
        <w:trPr>
          <w:trHeight w:val="660"/>
        </w:trPr>
        <w:tc>
          <w:tcPr>
            <w:tcW w:w="351" w:type="dxa"/>
            <w:vMerge/>
            <w:tcBorders>
              <w:left w:val="single" w:sz="4" w:space="0" w:color="auto"/>
              <w:right w:val="single" w:sz="4" w:space="0" w:color="auto"/>
            </w:tcBorders>
            <w:vAlign w:val="center"/>
          </w:tcPr>
          <w:p w14:paraId="3479984A"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single" w:sz="4" w:space="0" w:color="auto"/>
              <w:right w:val="single" w:sz="4" w:space="0" w:color="auto"/>
            </w:tcBorders>
            <w:vAlign w:val="center"/>
          </w:tcPr>
          <w:p w14:paraId="37D42A39"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single" w:sz="4" w:space="0" w:color="auto"/>
              <w:right w:val="single" w:sz="4" w:space="0" w:color="auto"/>
            </w:tcBorders>
            <w:vAlign w:val="center"/>
          </w:tcPr>
          <w:p w14:paraId="6164904A"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center"/>
          </w:tcPr>
          <w:p w14:paraId="6A0060F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Masa odpadów komunalnych zebranych selektywnie [Mg]</w:t>
            </w:r>
          </w:p>
        </w:tc>
        <w:tc>
          <w:tcPr>
            <w:tcW w:w="850" w:type="dxa"/>
            <w:tcBorders>
              <w:top w:val="single" w:sz="4" w:space="0" w:color="auto"/>
              <w:left w:val="single" w:sz="4" w:space="0" w:color="auto"/>
              <w:bottom w:val="single" w:sz="4" w:space="0" w:color="auto"/>
              <w:right w:val="single" w:sz="4" w:space="0" w:color="auto"/>
            </w:tcBorders>
            <w:vAlign w:val="center"/>
          </w:tcPr>
          <w:p w14:paraId="2B93D34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r w:rsidRPr="00B3035C">
              <w:rPr>
                <w:rFonts w:ascii="Times New Roman" w:eastAsia="Calibri" w:hAnsi="Times New Roman" w:cs="Times New Roman"/>
                <w:sz w:val="24"/>
                <w:szCs w:val="24"/>
              </w:rPr>
              <w:t>658,90</w:t>
            </w:r>
          </w:p>
        </w:tc>
        <w:tc>
          <w:tcPr>
            <w:tcW w:w="851" w:type="dxa"/>
            <w:tcBorders>
              <w:top w:val="single" w:sz="4" w:space="0" w:color="auto"/>
              <w:left w:val="single" w:sz="4" w:space="0" w:color="auto"/>
              <w:bottom w:val="single" w:sz="4" w:space="0" w:color="auto"/>
              <w:right w:val="single" w:sz="4" w:space="0" w:color="auto"/>
            </w:tcBorders>
            <w:vAlign w:val="center"/>
          </w:tcPr>
          <w:p w14:paraId="611CD01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r w:rsidRPr="00B3035C">
              <w:rPr>
                <w:rFonts w:ascii="Times New Roman" w:eastAsia="Calibri" w:hAnsi="Times New Roman" w:cs="Times New Roman"/>
                <w:sz w:val="24"/>
                <w:szCs w:val="24"/>
              </w:rPr>
              <w:t>≥ 658,90</w:t>
            </w:r>
          </w:p>
        </w:tc>
        <w:tc>
          <w:tcPr>
            <w:tcW w:w="1559" w:type="dxa"/>
            <w:vMerge/>
            <w:tcBorders>
              <w:left w:val="single" w:sz="4" w:space="0" w:color="auto"/>
              <w:right w:val="single" w:sz="4" w:space="0" w:color="auto"/>
            </w:tcBorders>
            <w:vAlign w:val="center"/>
          </w:tcPr>
          <w:p w14:paraId="2968BE68"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right w:val="single" w:sz="4" w:space="0" w:color="auto"/>
            </w:tcBorders>
            <w:vAlign w:val="center"/>
          </w:tcPr>
          <w:p w14:paraId="325D5567"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right w:val="single" w:sz="4" w:space="0" w:color="auto"/>
            </w:tcBorders>
            <w:vAlign w:val="center"/>
          </w:tcPr>
          <w:p w14:paraId="41A21E0B"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right w:val="single" w:sz="4" w:space="0" w:color="auto"/>
            </w:tcBorders>
            <w:vAlign w:val="center"/>
          </w:tcPr>
          <w:p w14:paraId="03676CB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right w:val="single" w:sz="4" w:space="0" w:color="auto"/>
            </w:tcBorders>
            <w:vAlign w:val="center"/>
          </w:tcPr>
          <w:p w14:paraId="31C30884"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7F51FDCD" w14:textId="77777777" w:rsidTr="00F3124A">
        <w:trPr>
          <w:trHeight w:val="660"/>
        </w:trPr>
        <w:tc>
          <w:tcPr>
            <w:tcW w:w="351" w:type="dxa"/>
            <w:vMerge/>
            <w:tcBorders>
              <w:left w:val="single" w:sz="4" w:space="0" w:color="auto"/>
              <w:right w:val="single" w:sz="4" w:space="0" w:color="auto"/>
            </w:tcBorders>
            <w:vAlign w:val="center"/>
          </w:tcPr>
          <w:p w14:paraId="55903B6F"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057" w:type="dxa"/>
            <w:vMerge/>
            <w:tcBorders>
              <w:left w:val="single" w:sz="4" w:space="0" w:color="auto"/>
              <w:right w:val="single" w:sz="4" w:space="0" w:color="auto"/>
            </w:tcBorders>
            <w:vAlign w:val="center"/>
          </w:tcPr>
          <w:p w14:paraId="1944F25C" w14:textId="77777777" w:rsidR="008B2CB9" w:rsidRPr="00B3035C" w:rsidRDefault="008B2CB9" w:rsidP="00F3124A">
            <w:pPr>
              <w:spacing w:line="240" w:lineRule="auto"/>
              <w:jc w:val="center"/>
              <w:rPr>
                <w:rFonts w:ascii="Times New Roman" w:hAnsi="Times New Roman" w:cs="Times New Roman"/>
                <w:b/>
                <w:bCs/>
                <w:color w:val="8496B0" w:themeColor="text2" w:themeTint="99"/>
                <w:sz w:val="24"/>
                <w:szCs w:val="24"/>
              </w:rPr>
            </w:pPr>
          </w:p>
        </w:tc>
        <w:tc>
          <w:tcPr>
            <w:tcW w:w="1417" w:type="dxa"/>
            <w:vMerge/>
            <w:tcBorders>
              <w:left w:val="single" w:sz="4" w:space="0" w:color="auto"/>
              <w:right w:val="single" w:sz="4" w:space="0" w:color="auto"/>
            </w:tcBorders>
            <w:vAlign w:val="center"/>
          </w:tcPr>
          <w:p w14:paraId="05126F85"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bottom"/>
          </w:tcPr>
          <w:p w14:paraId="2F4CE85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Udział odpadów komunalnych zebranych selektywnie w ogólnej masie </w:t>
            </w:r>
            <w:r w:rsidRPr="00B3035C">
              <w:rPr>
                <w:rFonts w:ascii="Times New Roman" w:hAnsi="Times New Roman" w:cs="Times New Roman"/>
                <w:sz w:val="24"/>
                <w:szCs w:val="24"/>
              </w:rPr>
              <w:lastRenderedPageBreak/>
              <w:t>zebranych odpadów %</w:t>
            </w:r>
          </w:p>
        </w:tc>
        <w:tc>
          <w:tcPr>
            <w:tcW w:w="850" w:type="dxa"/>
            <w:tcBorders>
              <w:top w:val="single" w:sz="4" w:space="0" w:color="auto"/>
              <w:left w:val="single" w:sz="4" w:space="0" w:color="auto"/>
              <w:bottom w:val="single" w:sz="4" w:space="0" w:color="auto"/>
              <w:right w:val="single" w:sz="4" w:space="0" w:color="auto"/>
            </w:tcBorders>
            <w:vAlign w:val="center"/>
          </w:tcPr>
          <w:p w14:paraId="347AB6E3"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r w:rsidRPr="00B3035C">
              <w:rPr>
                <w:rFonts w:ascii="Times New Roman" w:eastAsia="Calibri" w:hAnsi="Times New Roman" w:cs="Times New Roman"/>
                <w:sz w:val="24"/>
                <w:szCs w:val="24"/>
              </w:rPr>
              <w:lastRenderedPageBreak/>
              <w:t>42%</w:t>
            </w:r>
          </w:p>
        </w:tc>
        <w:tc>
          <w:tcPr>
            <w:tcW w:w="851" w:type="dxa"/>
            <w:tcBorders>
              <w:top w:val="single" w:sz="4" w:space="0" w:color="auto"/>
              <w:left w:val="single" w:sz="4" w:space="0" w:color="auto"/>
              <w:bottom w:val="single" w:sz="4" w:space="0" w:color="auto"/>
              <w:right w:val="single" w:sz="4" w:space="0" w:color="auto"/>
            </w:tcBorders>
            <w:vAlign w:val="center"/>
          </w:tcPr>
          <w:p w14:paraId="62C6F56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r w:rsidRPr="00B3035C">
              <w:rPr>
                <w:rFonts w:ascii="Times New Roman" w:eastAsia="Calibri" w:hAnsi="Times New Roman" w:cs="Times New Roman"/>
                <w:sz w:val="24"/>
                <w:szCs w:val="24"/>
              </w:rPr>
              <w:t>≥ 42%</w:t>
            </w:r>
          </w:p>
        </w:tc>
        <w:tc>
          <w:tcPr>
            <w:tcW w:w="1559" w:type="dxa"/>
            <w:vMerge/>
            <w:tcBorders>
              <w:left w:val="single" w:sz="4" w:space="0" w:color="auto"/>
              <w:bottom w:val="single" w:sz="4" w:space="0" w:color="auto"/>
              <w:right w:val="single" w:sz="4" w:space="0" w:color="auto"/>
            </w:tcBorders>
            <w:vAlign w:val="center"/>
          </w:tcPr>
          <w:p w14:paraId="05C199E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3118" w:type="dxa"/>
            <w:vMerge/>
            <w:tcBorders>
              <w:left w:val="nil"/>
              <w:bottom w:val="single" w:sz="4" w:space="0" w:color="auto"/>
              <w:right w:val="single" w:sz="4" w:space="0" w:color="auto"/>
            </w:tcBorders>
            <w:vAlign w:val="center"/>
          </w:tcPr>
          <w:p w14:paraId="6F3A2E2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134" w:type="dxa"/>
            <w:vMerge/>
            <w:tcBorders>
              <w:left w:val="nil"/>
              <w:bottom w:val="single" w:sz="4" w:space="0" w:color="auto"/>
              <w:right w:val="single" w:sz="4" w:space="0" w:color="auto"/>
            </w:tcBorders>
            <w:vAlign w:val="center"/>
          </w:tcPr>
          <w:p w14:paraId="260A4679"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276" w:type="dxa"/>
            <w:vMerge/>
            <w:tcBorders>
              <w:left w:val="nil"/>
              <w:bottom w:val="single" w:sz="4" w:space="0" w:color="auto"/>
              <w:right w:val="single" w:sz="4" w:space="0" w:color="auto"/>
            </w:tcBorders>
            <w:vAlign w:val="center"/>
          </w:tcPr>
          <w:p w14:paraId="733E466D"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811" w:type="dxa"/>
            <w:vMerge/>
            <w:tcBorders>
              <w:left w:val="nil"/>
              <w:bottom w:val="single" w:sz="4" w:space="0" w:color="auto"/>
              <w:right w:val="single" w:sz="4" w:space="0" w:color="auto"/>
            </w:tcBorders>
            <w:vAlign w:val="center"/>
          </w:tcPr>
          <w:p w14:paraId="3720C5D3"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r>
      <w:tr w:rsidR="008B2CB9" w:rsidRPr="00B3035C" w14:paraId="54BD685D" w14:textId="77777777" w:rsidTr="00F3124A">
        <w:trPr>
          <w:trHeight w:val="737"/>
        </w:trPr>
        <w:tc>
          <w:tcPr>
            <w:tcW w:w="351" w:type="dxa"/>
            <w:vMerge/>
            <w:tcBorders>
              <w:left w:val="single" w:sz="4" w:space="0" w:color="auto"/>
              <w:right w:val="single" w:sz="4" w:space="0" w:color="auto"/>
            </w:tcBorders>
            <w:vAlign w:val="center"/>
            <w:hideMark/>
          </w:tcPr>
          <w:p w14:paraId="07828CA0"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left w:val="single" w:sz="4" w:space="0" w:color="auto"/>
              <w:right w:val="single" w:sz="4" w:space="0" w:color="auto"/>
            </w:tcBorders>
            <w:vAlign w:val="center"/>
            <w:hideMark/>
          </w:tcPr>
          <w:p w14:paraId="36598003"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left w:val="single" w:sz="4" w:space="0" w:color="auto"/>
              <w:right w:val="single" w:sz="4" w:space="0" w:color="auto"/>
            </w:tcBorders>
            <w:vAlign w:val="center"/>
            <w:hideMark/>
          </w:tcPr>
          <w:p w14:paraId="2290BB2C"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single" w:sz="4" w:space="0" w:color="auto"/>
              <w:left w:val="nil"/>
              <w:bottom w:val="single" w:sz="4" w:space="0" w:color="auto"/>
              <w:right w:val="single" w:sz="4" w:space="0" w:color="auto"/>
            </w:tcBorders>
            <w:vAlign w:val="center"/>
            <w:hideMark/>
          </w:tcPr>
          <w:p w14:paraId="256956C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Roczna liczba akcji edukacyjnych[szt.]</w:t>
            </w:r>
          </w:p>
        </w:tc>
        <w:tc>
          <w:tcPr>
            <w:tcW w:w="850" w:type="dxa"/>
            <w:tcBorders>
              <w:top w:val="single" w:sz="4" w:space="0" w:color="auto"/>
              <w:left w:val="nil"/>
              <w:bottom w:val="single" w:sz="4" w:space="0" w:color="auto"/>
              <w:right w:val="single" w:sz="4" w:space="0" w:color="auto"/>
            </w:tcBorders>
            <w:vAlign w:val="center"/>
            <w:hideMark/>
          </w:tcPr>
          <w:p w14:paraId="553321A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w:t>
            </w:r>
          </w:p>
        </w:tc>
        <w:tc>
          <w:tcPr>
            <w:tcW w:w="851" w:type="dxa"/>
            <w:tcBorders>
              <w:top w:val="single" w:sz="4" w:space="0" w:color="auto"/>
              <w:left w:val="nil"/>
              <w:bottom w:val="single" w:sz="4" w:space="0" w:color="auto"/>
              <w:right w:val="single" w:sz="4" w:space="0" w:color="auto"/>
            </w:tcBorders>
            <w:vAlign w:val="center"/>
            <w:hideMark/>
          </w:tcPr>
          <w:p w14:paraId="259EEC3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w:t>
            </w:r>
          </w:p>
        </w:tc>
        <w:tc>
          <w:tcPr>
            <w:tcW w:w="1559" w:type="dxa"/>
            <w:tcBorders>
              <w:top w:val="single" w:sz="4" w:space="0" w:color="auto"/>
              <w:left w:val="nil"/>
              <w:bottom w:val="single" w:sz="4" w:space="0" w:color="auto"/>
              <w:right w:val="single" w:sz="4" w:space="0" w:color="auto"/>
            </w:tcBorders>
            <w:vAlign w:val="center"/>
            <w:hideMark/>
          </w:tcPr>
          <w:p w14:paraId="5CD7FC8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Edukacja mieszkańców na temat właściwego postępowania z odpadami,</w:t>
            </w:r>
          </w:p>
        </w:tc>
        <w:tc>
          <w:tcPr>
            <w:tcW w:w="3118" w:type="dxa"/>
            <w:tcBorders>
              <w:top w:val="single" w:sz="4" w:space="0" w:color="auto"/>
              <w:left w:val="nil"/>
              <w:bottom w:val="single" w:sz="4" w:space="0" w:color="auto"/>
              <w:right w:val="single" w:sz="4" w:space="0" w:color="auto"/>
            </w:tcBorders>
            <w:vAlign w:val="center"/>
            <w:hideMark/>
          </w:tcPr>
          <w:p w14:paraId="6500848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Edukacja ekologiczna związana </w:t>
            </w:r>
            <w:r w:rsidRPr="00B3035C">
              <w:rPr>
                <w:rFonts w:ascii="Times New Roman" w:hAnsi="Times New Roman" w:cs="Times New Roman"/>
                <w:sz w:val="24"/>
                <w:szCs w:val="24"/>
              </w:rPr>
              <w:br/>
              <w:t>z gospodarką odpadami</w:t>
            </w:r>
          </w:p>
        </w:tc>
        <w:tc>
          <w:tcPr>
            <w:tcW w:w="1134" w:type="dxa"/>
            <w:tcBorders>
              <w:top w:val="single" w:sz="4" w:space="0" w:color="auto"/>
              <w:left w:val="nil"/>
              <w:bottom w:val="single" w:sz="4" w:space="0" w:color="auto"/>
              <w:right w:val="single" w:sz="4" w:space="0" w:color="auto"/>
            </w:tcBorders>
            <w:vAlign w:val="center"/>
            <w:hideMark/>
          </w:tcPr>
          <w:p w14:paraId="5FE886E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single" w:sz="4" w:space="0" w:color="auto"/>
              <w:left w:val="nil"/>
              <w:bottom w:val="single" w:sz="4" w:space="0" w:color="auto"/>
              <w:right w:val="single" w:sz="4" w:space="0" w:color="auto"/>
            </w:tcBorders>
            <w:vAlign w:val="center"/>
            <w:hideMark/>
          </w:tcPr>
          <w:p w14:paraId="768B582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single" w:sz="4" w:space="0" w:color="auto"/>
              <w:left w:val="nil"/>
              <w:bottom w:val="single" w:sz="4" w:space="0" w:color="auto"/>
              <w:right w:val="single" w:sz="4" w:space="0" w:color="auto"/>
            </w:tcBorders>
            <w:vAlign w:val="center"/>
            <w:hideMark/>
          </w:tcPr>
          <w:p w14:paraId="5AC1B80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15A26F9C" w14:textId="77777777" w:rsidTr="00F3124A">
        <w:trPr>
          <w:trHeight w:val="386"/>
        </w:trPr>
        <w:tc>
          <w:tcPr>
            <w:tcW w:w="351" w:type="dxa"/>
            <w:vMerge w:val="restart"/>
            <w:tcBorders>
              <w:top w:val="single" w:sz="4" w:space="0" w:color="auto"/>
              <w:left w:val="single" w:sz="8" w:space="0" w:color="auto"/>
              <w:right w:val="single" w:sz="4" w:space="0" w:color="auto"/>
            </w:tcBorders>
            <w:vAlign w:val="center"/>
            <w:hideMark/>
          </w:tcPr>
          <w:p w14:paraId="01599BB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8</w:t>
            </w:r>
          </w:p>
        </w:tc>
        <w:tc>
          <w:tcPr>
            <w:tcW w:w="1057" w:type="dxa"/>
            <w:vMerge w:val="restart"/>
            <w:tcBorders>
              <w:top w:val="single" w:sz="4" w:space="0" w:color="auto"/>
              <w:left w:val="single" w:sz="4" w:space="0" w:color="auto"/>
              <w:right w:val="single" w:sz="4" w:space="0" w:color="auto"/>
            </w:tcBorders>
            <w:vAlign w:val="center"/>
            <w:hideMark/>
          </w:tcPr>
          <w:p w14:paraId="65B88756"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Zasoby przyrodnicze</w:t>
            </w:r>
          </w:p>
        </w:tc>
        <w:tc>
          <w:tcPr>
            <w:tcW w:w="1417" w:type="dxa"/>
            <w:vMerge w:val="restart"/>
            <w:tcBorders>
              <w:top w:val="single" w:sz="4" w:space="0" w:color="auto"/>
              <w:left w:val="single" w:sz="4" w:space="0" w:color="auto"/>
              <w:right w:val="single" w:sz="4" w:space="0" w:color="auto"/>
            </w:tcBorders>
            <w:vAlign w:val="center"/>
            <w:hideMark/>
          </w:tcPr>
          <w:p w14:paraId="732CDAB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Ochrona różnorodności biologicznej, zapobieganie degradacji ekosystemów w szczególności objętych przestrzenną formą ochrony, zrównoważona gospodarka leśna, </w:t>
            </w:r>
            <w:r w:rsidRPr="00B3035C">
              <w:rPr>
                <w:rFonts w:ascii="Times New Roman" w:hAnsi="Times New Roman" w:cs="Times New Roman"/>
                <w:sz w:val="24"/>
                <w:szCs w:val="24"/>
              </w:rPr>
              <w:lastRenderedPageBreak/>
              <w:t xml:space="preserve">tworzenie zielonej infrastruktury. </w:t>
            </w:r>
          </w:p>
        </w:tc>
        <w:tc>
          <w:tcPr>
            <w:tcW w:w="1560" w:type="dxa"/>
            <w:tcBorders>
              <w:top w:val="single" w:sz="4" w:space="0" w:color="auto"/>
              <w:left w:val="nil"/>
              <w:bottom w:val="single" w:sz="4" w:space="0" w:color="auto"/>
              <w:right w:val="single" w:sz="4" w:space="0" w:color="auto"/>
            </w:tcBorders>
            <w:vAlign w:val="center"/>
            <w:hideMark/>
          </w:tcPr>
          <w:p w14:paraId="1AD06A9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lastRenderedPageBreak/>
              <w:t>Liczba obszarów chronionych:</w:t>
            </w:r>
            <w:r w:rsidRPr="00B3035C">
              <w:rPr>
                <w:rFonts w:ascii="Times New Roman" w:hAnsi="Times New Roman" w:cs="Times New Roman"/>
                <w:sz w:val="24"/>
                <w:szCs w:val="24"/>
              </w:rPr>
              <w:t xml:space="preserve"> [szt.]</w:t>
            </w:r>
          </w:p>
        </w:tc>
        <w:tc>
          <w:tcPr>
            <w:tcW w:w="850" w:type="dxa"/>
            <w:tcBorders>
              <w:top w:val="single" w:sz="4" w:space="0" w:color="auto"/>
              <w:left w:val="single" w:sz="4" w:space="0" w:color="auto"/>
              <w:bottom w:val="single" w:sz="4" w:space="0" w:color="auto"/>
              <w:right w:val="single" w:sz="4" w:space="0" w:color="auto"/>
            </w:tcBorders>
            <w:vAlign w:val="center"/>
          </w:tcPr>
          <w:p w14:paraId="4894F15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14:paraId="14FBD7C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w:t>
            </w:r>
          </w:p>
        </w:tc>
        <w:tc>
          <w:tcPr>
            <w:tcW w:w="1559" w:type="dxa"/>
            <w:vMerge w:val="restart"/>
            <w:tcBorders>
              <w:top w:val="single" w:sz="4" w:space="0" w:color="auto"/>
              <w:left w:val="single" w:sz="4" w:space="0" w:color="auto"/>
              <w:bottom w:val="single" w:sz="4" w:space="0" w:color="auto"/>
              <w:right w:val="single" w:sz="4" w:space="0" w:color="auto"/>
            </w:tcBorders>
            <w:vAlign w:val="bottom"/>
            <w:hideMark/>
          </w:tcPr>
          <w:p w14:paraId="1C9184B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Zarządzanie zasobami przyrody i krajobrazem</w:t>
            </w:r>
          </w:p>
          <w:p w14:paraId="159E679C" w14:textId="77777777" w:rsidR="008B2CB9" w:rsidRPr="00B3035C" w:rsidRDefault="008B2CB9" w:rsidP="00F3124A">
            <w:pPr>
              <w:spacing w:line="240" w:lineRule="auto"/>
              <w:jc w:val="center"/>
              <w:rPr>
                <w:rFonts w:ascii="Times New Roman" w:hAnsi="Times New Roman" w:cs="Times New Roman"/>
                <w:sz w:val="24"/>
                <w:szCs w:val="24"/>
              </w:rPr>
            </w:pPr>
          </w:p>
          <w:p w14:paraId="78F98570" w14:textId="77777777" w:rsidR="008B2CB9" w:rsidRPr="00B3035C" w:rsidRDefault="008B2CB9" w:rsidP="00F3124A">
            <w:pPr>
              <w:pStyle w:val="Akapitzlist"/>
              <w:spacing w:line="240" w:lineRule="auto"/>
              <w:ind w:left="360"/>
              <w:rPr>
                <w:rFonts w:ascii="Times New Roman" w:hAnsi="Times New Roman" w:cs="Times New Roman"/>
                <w:sz w:val="24"/>
                <w:szCs w:val="24"/>
              </w:rPr>
            </w:pPr>
            <w:r w:rsidRPr="00B3035C">
              <w:rPr>
                <w:rFonts w:ascii="Times New Roman" w:hAnsi="Times New Roman" w:cs="Times New Roman"/>
                <w:sz w:val="24"/>
                <w:szCs w:val="24"/>
              </w:rPr>
              <w:t>Zachowanie</w:t>
            </w:r>
          </w:p>
          <w:p w14:paraId="17811B9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 odtwarzanie</w:t>
            </w:r>
          </w:p>
          <w:p w14:paraId="4F0D2EA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właściwego stanu</w:t>
            </w:r>
          </w:p>
          <w:p w14:paraId="47C4781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siedlisk, cennych</w:t>
            </w:r>
          </w:p>
          <w:p w14:paraId="5740E57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gatunków,</w:t>
            </w:r>
          </w:p>
          <w:p w14:paraId="6FB127B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elementów przyrody</w:t>
            </w:r>
          </w:p>
          <w:p w14:paraId="7A4E0EA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nieożywionej oraz</w:t>
            </w:r>
          </w:p>
          <w:p w14:paraId="1F9598F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krajobrazu na</w:t>
            </w:r>
          </w:p>
          <w:p w14:paraId="4919929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terenie form</w:t>
            </w:r>
          </w:p>
          <w:p w14:paraId="7519B5C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ochrony przyrody</w:t>
            </w:r>
          </w:p>
        </w:tc>
        <w:tc>
          <w:tcPr>
            <w:tcW w:w="3118" w:type="dxa"/>
            <w:tcBorders>
              <w:top w:val="single" w:sz="4" w:space="0" w:color="auto"/>
              <w:left w:val="nil"/>
              <w:bottom w:val="nil"/>
              <w:right w:val="single" w:sz="4" w:space="0" w:color="auto"/>
            </w:tcBorders>
            <w:vAlign w:val="center"/>
            <w:hideMark/>
          </w:tcPr>
          <w:p w14:paraId="765F3DA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Zapewnienie właściwej ochrony dla różnorodności biologicznej, terenów zieleni i krajobrazów w planowaniu przestrzennym, ze szczególnym uwzględnieniem korytarzy ekologicznych poprzez adekwatne zapisy w planach zagospodarowania przestrzennego</w:t>
            </w:r>
          </w:p>
        </w:tc>
        <w:tc>
          <w:tcPr>
            <w:tcW w:w="1134" w:type="dxa"/>
            <w:tcBorders>
              <w:top w:val="single" w:sz="4" w:space="0" w:color="auto"/>
              <w:left w:val="nil"/>
              <w:bottom w:val="single" w:sz="4" w:space="0" w:color="auto"/>
              <w:right w:val="single" w:sz="4" w:space="0" w:color="auto"/>
            </w:tcBorders>
            <w:vAlign w:val="center"/>
          </w:tcPr>
          <w:p w14:paraId="3ECC151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tcBorders>
              <w:top w:val="single" w:sz="4" w:space="0" w:color="auto"/>
              <w:left w:val="nil"/>
              <w:bottom w:val="single" w:sz="4" w:space="0" w:color="auto"/>
              <w:right w:val="single" w:sz="4" w:space="0" w:color="auto"/>
            </w:tcBorders>
            <w:vAlign w:val="center"/>
            <w:hideMark/>
          </w:tcPr>
          <w:p w14:paraId="3651F7D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single" w:sz="4" w:space="0" w:color="auto"/>
              <w:left w:val="nil"/>
              <w:bottom w:val="single" w:sz="4" w:space="0" w:color="auto"/>
              <w:right w:val="single" w:sz="8" w:space="0" w:color="auto"/>
            </w:tcBorders>
            <w:vAlign w:val="center"/>
            <w:hideMark/>
          </w:tcPr>
          <w:p w14:paraId="019D967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309E623A" w14:textId="77777777" w:rsidTr="00F3124A">
        <w:trPr>
          <w:trHeight w:val="1630"/>
        </w:trPr>
        <w:tc>
          <w:tcPr>
            <w:tcW w:w="351" w:type="dxa"/>
            <w:vMerge/>
            <w:tcBorders>
              <w:left w:val="single" w:sz="8" w:space="0" w:color="auto"/>
              <w:right w:val="single" w:sz="4" w:space="0" w:color="auto"/>
            </w:tcBorders>
            <w:vAlign w:val="center"/>
            <w:hideMark/>
          </w:tcPr>
          <w:p w14:paraId="13A06A60" w14:textId="77777777" w:rsidR="008B2CB9" w:rsidRPr="00B3035C" w:rsidRDefault="008B2CB9" w:rsidP="00F3124A">
            <w:pPr>
              <w:spacing w:line="240" w:lineRule="auto"/>
              <w:rPr>
                <w:rFonts w:ascii="Times New Roman" w:hAnsi="Times New Roman" w:cs="Times New Roman"/>
                <w:b/>
                <w:bCs/>
                <w:sz w:val="24"/>
                <w:szCs w:val="24"/>
              </w:rPr>
            </w:pPr>
          </w:p>
        </w:tc>
        <w:tc>
          <w:tcPr>
            <w:tcW w:w="1057" w:type="dxa"/>
            <w:vMerge/>
            <w:tcBorders>
              <w:left w:val="single" w:sz="4" w:space="0" w:color="auto"/>
              <w:right w:val="single" w:sz="4" w:space="0" w:color="auto"/>
            </w:tcBorders>
            <w:vAlign w:val="center"/>
            <w:hideMark/>
          </w:tcPr>
          <w:p w14:paraId="0C1D946C" w14:textId="77777777" w:rsidR="008B2CB9" w:rsidRPr="00B3035C" w:rsidRDefault="008B2CB9" w:rsidP="00F3124A">
            <w:pPr>
              <w:spacing w:line="240" w:lineRule="auto"/>
              <w:rPr>
                <w:rFonts w:ascii="Times New Roman" w:hAnsi="Times New Roman" w:cs="Times New Roman"/>
                <w:b/>
                <w:bCs/>
                <w:sz w:val="24"/>
                <w:szCs w:val="24"/>
              </w:rPr>
            </w:pPr>
          </w:p>
        </w:tc>
        <w:tc>
          <w:tcPr>
            <w:tcW w:w="1417" w:type="dxa"/>
            <w:vMerge/>
            <w:tcBorders>
              <w:left w:val="single" w:sz="4" w:space="0" w:color="auto"/>
              <w:right w:val="single" w:sz="4" w:space="0" w:color="auto"/>
            </w:tcBorders>
            <w:vAlign w:val="center"/>
            <w:hideMark/>
          </w:tcPr>
          <w:p w14:paraId="65D39D28" w14:textId="77777777" w:rsidR="008B2CB9" w:rsidRPr="00B3035C" w:rsidRDefault="008B2CB9" w:rsidP="00F3124A">
            <w:pPr>
              <w:spacing w:line="240" w:lineRule="auto"/>
              <w:jc w:val="center"/>
              <w:rPr>
                <w:rFonts w:ascii="Times New Roman" w:hAnsi="Times New Roman" w:cs="Times New Roman"/>
                <w:sz w:val="24"/>
                <w:szCs w:val="24"/>
              </w:rPr>
            </w:pPr>
          </w:p>
        </w:tc>
        <w:tc>
          <w:tcPr>
            <w:tcW w:w="1560" w:type="dxa"/>
            <w:tcBorders>
              <w:top w:val="nil"/>
              <w:left w:val="nil"/>
              <w:bottom w:val="single" w:sz="4" w:space="0" w:color="auto"/>
              <w:right w:val="single" w:sz="4" w:space="0" w:color="auto"/>
            </w:tcBorders>
            <w:vAlign w:val="center"/>
            <w:hideMark/>
          </w:tcPr>
          <w:p w14:paraId="0240E64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Ilość pomników przyrody[szt.]</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CF12C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390F2B3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6</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FAABB0" w14:textId="77777777" w:rsidR="008B2CB9" w:rsidRPr="00B3035C" w:rsidRDefault="008B2CB9" w:rsidP="00F3124A">
            <w:pPr>
              <w:spacing w:line="240" w:lineRule="auto"/>
              <w:jc w:val="center"/>
              <w:rPr>
                <w:rFonts w:ascii="Times New Roman" w:hAnsi="Times New Roman" w:cs="Times New Roman"/>
                <w:sz w:val="24"/>
                <w:szCs w:val="24"/>
              </w:rPr>
            </w:pPr>
          </w:p>
        </w:tc>
        <w:tc>
          <w:tcPr>
            <w:tcW w:w="3118" w:type="dxa"/>
            <w:vMerge w:val="restart"/>
            <w:tcBorders>
              <w:top w:val="single" w:sz="4" w:space="0" w:color="auto"/>
              <w:left w:val="nil"/>
              <w:right w:val="single" w:sz="4" w:space="0" w:color="auto"/>
            </w:tcBorders>
            <w:vAlign w:val="center"/>
            <w:hideMark/>
          </w:tcPr>
          <w:p w14:paraId="4C99415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Ochrona różnorodności biologicznej przed inwazyjnymi gatunkami obcymi</w:t>
            </w:r>
          </w:p>
          <w:p w14:paraId="2E6BE472" w14:textId="77777777" w:rsidR="008B2CB9" w:rsidRPr="00B3035C" w:rsidRDefault="008B2CB9" w:rsidP="00F3124A">
            <w:pPr>
              <w:spacing w:line="240" w:lineRule="auto"/>
              <w:jc w:val="center"/>
              <w:rPr>
                <w:rFonts w:ascii="Times New Roman" w:hAnsi="Times New Roman" w:cs="Times New Roman"/>
                <w:sz w:val="24"/>
                <w:szCs w:val="24"/>
              </w:rPr>
            </w:pPr>
          </w:p>
          <w:p w14:paraId="7C27B45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Ograniczenie wycinki drzew do absolutnego minimum ze szczególnym uwzględnieniem zieleni przydrożnej bądź przyulicznej</w:t>
            </w:r>
          </w:p>
          <w:p w14:paraId="1A3E6006" w14:textId="77777777" w:rsidR="008B2CB9" w:rsidRPr="00B3035C" w:rsidRDefault="008B2CB9" w:rsidP="00F3124A">
            <w:pPr>
              <w:spacing w:line="240" w:lineRule="auto"/>
              <w:jc w:val="center"/>
              <w:rPr>
                <w:rFonts w:ascii="Times New Roman" w:hAnsi="Times New Roman" w:cs="Times New Roman"/>
                <w:sz w:val="24"/>
                <w:szCs w:val="24"/>
              </w:rPr>
            </w:pPr>
          </w:p>
          <w:p w14:paraId="65F687B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Tworzenie </w:t>
            </w:r>
            <w:proofErr w:type="spellStart"/>
            <w:r w:rsidRPr="00B3035C">
              <w:rPr>
                <w:rFonts w:ascii="Times New Roman" w:hAnsi="Times New Roman" w:cs="Times New Roman"/>
                <w:sz w:val="24"/>
                <w:szCs w:val="24"/>
              </w:rPr>
              <w:t>ekostref</w:t>
            </w:r>
            <w:proofErr w:type="spellEnd"/>
            <w:r w:rsidRPr="00B3035C">
              <w:rPr>
                <w:rFonts w:ascii="Times New Roman" w:hAnsi="Times New Roman" w:cs="Times New Roman"/>
                <w:sz w:val="24"/>
                <w:szCs w:val="24"/>
              </w:rPr>
              <w:t xml:space="preserve"> na terenie zwartej zabudowy miejskiej, które stanowić będą enklawy dla fauny i fory np. łąki kwietne, ograniczanie koszenia, pozostawianie niewygrabionych liści, nasadzenia roślin miododajnych I owocodajnych, instalowanie budek lęgowych</w:t>
            </w:r>
          </w:p>
        </w:tc>
        <w:tc>
          <w:tcPr>
            <w:tcW w:w="1134" w:type="dxa"/>
            <w:tcBorders>
              <w:top w:val="single" w:sz="4" w:space="0" w:color="auto"/>
              <w:left w:val="nil"/>
              <w:bottom w:val="single" w:sz="4" w:space="0" w:color="auto"/>
              <w:right w:val="single" w:sz="4" w:space="0" w:color="auto"/>
            </w:tcBorders>
            <w:vAlign w:val="center"/>
          </w:tcPr>
          <w:p w14:paraId="3DC25B6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Gmina Międzybórz</w:t>
            </w:r>
          </w:p>
        </w:tc>
        <w:tc>
          <w:tcPr>
            <w:tcW w:w="1276" w:type="dxa"/>
            <w:tcBorders>
              <w:top w:val="nil"/>
              <w:left w:val="nil"/>
              <w:bottom w:val="single" w:sz="4" w:space="0" w:color="auto"/>
              <w:right w:val="single" w:sz="4" w:space="0" w:color="auto"/>
            </w:tcBorders>
            <w:vAlign w:val="center"/>
            <w:hideMark/>
          </w:tcPr>
          <w:p w14:paraId="6438DD3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nil"/>
              <w:left w:val="nil"/>
              <w:bottom w:val="single" w:sz="4" w:space="0" w:color="auto"/>
              <w:right w:val="single" w:sz="8" w:space="0" w:color="auto"/>
            </w:tcBorders>
            <w:vAlign w:val="center"/>
            <w:hideMark/>
          </w:tcPr>
          <w:p w14:paraId="748BC20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środków finansowych</w:t>
            </w:r>
          </w:p>
        </w:tc>
      </w:tr>
      <w:tr w:rsidR="008B2CB9" w:rsidRPr="00B3035C" w14:paraId="6CBDF826" w14:textId="77777777" w:rsidTr="00F3124A">
        <w:trPr>
          <w:trHeight w:val="1868"/>
        </w:trPr>
        <w:tc>
          <w:tcPr>
            <w:tcW w:w="351" w:type="dxa"/>
            <w:vMerge/>
            <w:tcBorders>
              <w:left w:val="single" w:sz="8" w:space="0" w:color="auto"/>
              <w:right w:val="single" w:sz="4" w:space="0" w:color="auto"/>
            </w:tcBorders>
            <w:vAlign w:val="center"/>
            <w:hideMark/>
          </w:tcPr>
          <w:p w14:paraId="472B1806"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left w:val="single" w:sz="4" w:space="0" w:color="auto"/>
              <w:right w:val="single" w:sz="4" w:space="0" w:color="auto"/>
            </w:tcBorders>
            <w:vAlign w:val="center"/>
            <w:hideMark/>
          </w:tcPr>
          <w:p w14:paraId="5B45668F"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left w:val="single" w:sz="4" w:space="0" w:color="auto"/>
              <w:right w:val="single" w:sz="4" w:space="0" w:color="auto"/>
            </w:tcBorders>
            <w:vAlign w:val="center"/>
            <w:hideMark/>
          </w:tcPr>
          <w:p w14:paraId="107C67A0"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nil"/>
              <w:left w:val="nil"/>
              <w:bottom w:val="single" w:sz="4" w:space="0" w:color="auto"/>
              <w:right w:val="single" w:sz="4" w:space="0" w:color="auto"/>
            </w:tcBorders>
            <w:vAlign w:val="center"/>
            <w:hideMark/>
          </w:tcPr>
          <w:p w14:paraId="0FA0194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eastAsia="Calibri" w:hAnsi="Times New Roman" w:cs="Times New Roman"/>
                <w:sz w:val="24"/>
                <w:szCs w:val="24"/>
              </w:rPr>
              <w:t xml:space="preserve"> Powierzchnia lasów na terenie gminy (ha)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BF67C7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3 908,34</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1148C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≥3 908,34</w:t>
            </w:r>
          </w:p>
        </w:tc>
        <w:tc>
          <w:tcPr>
            <w:tcW w:w="1559" w:type="dxa"/>
            <w:vMerge w:val="restart"/>
            <w:tcBorders>
              <w:top w:val="nil"/>
              <w:left w:val="single" w:sz="4" w:space="0" w:color="auto"/>
              <w:right w:val="single" w:sz="4" w:space="0" w:color="auto"/>
            </w:tcBorders>
            <w:vAlign w:val="bottom"/>
            <w:hideMark/>
          </w:tcPr>
          <w:p w14:paraId="5422D86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Zachowanie i zwiększenie terenów leśnych oraz innych terenów zielonych (parki, boiska, obszary zieleni na terenach gminnych, zieleń przydrożna, </w:t>
            </w:r>
            <w:r w:rsidRPr="00B3035C">
              <w:rPr>
                <w:rFonts w:ascii="Times New Roman" w:hAnsi="Times New Roman" w:cs="Times New Roman"/>
                <w:sz w:val="24"/>
                <w:szCs w:val="24"/>
              </w:rPr>
              <w:lastRenderedPageBreak/>
              <w:t>zieleń gminna),</w:t>
            </w:r>
          </w:p>
          <w:p w14:paraId="57D5ECB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Uwzględnienie terenów chronionych i zasad ich ochrony w planowaniu przestrzennym,</w:t>
            </w:r>
          </w:p>
        </w:tc>
        <w:tc>
          <w:tcPr>
            <w:tcW w:w="3118" w:type="dxa"/>
            <w:vMerge/>
            <w:tcBorders>
              <w:left w:val="nil"/>
              <w:right w:val="single" w:sz="4" w:space="0" w:color="auto"/>
            </w:tcBorders>
            <w:vAlign w:val="center"/>
            <w:hideMark/>
          </w:tcPr>
          <w:p w14:paraId="44E82DBC" w14:textId="77777777" w:rsidR="008B2CB9" w:rsidRPr="00B3035C" w:rsidRDefault="008B2CB9" w:rsidP="00F3124A">
            <w:pPr>
              <w:spacing w:line="240" w:lineRule="auto"/>
              <w:jc w:val="center"/>
              <w:rPr>
                <w:rFonts w:ascii="Times New Roman" w:hAnsi="Times New Roman" w:cs="Times New Roman"/>
                <w:sz w:val="24"/>
                <w:szCs w:val="24"/>
              </w:rPr>
            </w:pPr>
          </w:p>
        </w:tc>
        <w:tc>
          <w:tcPr>
            <w:tcW w:w="1134" w:type="dxa"/>
            <w:vMerge w:val="restart"/>
            <w:tcBorders>
              <w:top w:val="nil"/>
              <w:left w:val="nil"/>
              <w:right w:val="single" w:sz="4" w:space="0" w:color="auto"/>
            </w:tcBorders>
            <w:vAlign w:val="center"/>
          </w:tcPr>
          <w:p w14:paraId="1A2F50A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1276" w:type="dxa"/>
            <w:vMerge w:val="restart"/>
            <w:tcBorders>
              <w:top w:val="nil"/>
              <w:left w:val="nil"/>
              <w:right w:val="single" w:sz="4" w:space="0" w:color="auto"/>
            </w:tcBorders>
            <w:vAlign w:val="center"/>
            <w:hideMark/>
          </w:tcPr>
          <w:p w14:paraId="2436CC5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vMerge w:val="restart"/>
            <w:tcBorders>
              <w:top w:val="nil"/>
              <w:left w:val="nil"/>
              <w:right w:val="single" w:sz="8" w:space="0" w:color="auto"/>
            </w:tcBorders>
            <w:vAlign w:val="center"/>
            <w:hideMark/>
          </w:tcPr>
          <w:p w14:paraId="654A417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t>
            </w:r>
          </w:p>
        </w:tc>
      </w:tr>
      <w:tr w:rsidR="008B2CB9" w:rsidRPr="00B3035C" w14:paraId="5BA3B700" w14:textId="77777777" w:rsidTr="00F3124A">
        <w:trPr>
          <w:trHeight w:val="1867"/>
        </w:trPr>
        <w:tc>
          <w:tcPr>
            <w:tcW w:w="351" w:type="dxa"/>
            <w:vMerge/>
            <w:tcBorders>
              <w:left w:val="single" w:sz="8" w:space="0" w:color="auto"/>
              <w:bottom w:val="single" w:sz="8" w:space="0" w:color="000000"/>
              <w:right w:val="single" w:sz="4" w:space="0" w:color="auto"/>
            </w:tcBorders>
            <w:vAlign w:val="center"/>
          </w:tcPr>
          <w:p w14:paraId="4EE5B10E"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057" w:type="dxa"/>
            <w:vMerge/>
            <w:tcBorders>
              <w:left w:val="single" w:sz="4" w:space="0" w:color="auto"/>
              <w:bottom w:val="single" w:sz="8" w:space="0" w:color="000000"/>
              <w:right w:val="single" w:sz="4" w:space="0" w:color="auto"/>
            </w:tcBorders>
            <w:vAlign w:val="center"/>
          </w:tcPr>
          <w:p w14:paraId="5CC64B9D"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17" w:type="dxa"/>
            <w:vMerge/>
            <w:tcBorders>
              <w:left w:val="single" w:sz="4" w:space="0" w:color="auto"/>
              <w:bottom w:val="single" w:sz="8" w:space="0" w:color="000000"/>
              <w:right w:val="single" w:sz="4" w:space="0" w:color="auto"/>
            </w:tcBorders>
            <w:vAlign w:val="center"/>
          </w:tcPr>
          <w:p w14:paraId="3E4FA498"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p>
        </w:tc>
        <w:tc>
          <w:tcPr>
            <w:tcW w:w="1560" w:type="dxa"/>
            <w:tcBorders>
              <w:top w:val="nil"/>
              <w:left w:val="nil"/>
              <w:bottom w:val="single" w:sz="4" w:space="0" w:color="auto"/>
              <w:right w:val="single" w:sz="4" w:space="0" w:color="auto"/>
            </w:tcBorders>
            <w:vAlign w:val="center"/>
          </w:tcPr>
          <w:p w14:paraId="106A3DE7"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Parki, zieleńce i tereny zieleni osiedlowej [ha]</w:t>
            </w:r>
          </w:p>
        </w:tc>
        <w:tc>
          <w:tcPr>
            <w:tcW w:w="850" w:type="dxa"/>
            <w:tcBorders>
              <w:top w:val="single" w:sz="4" w:space="0" w:color="auto"/>
              <w:left w:val="single" w:sz="4" w:space="0" w:color="auto"/>
              <w:bottom w:val="single" w:sz="4" w:space="0" w:color="auto"/>
              <w:right w:val="single" w:sz="4" w:space="0" w:color="auto"/>
            </w:tcBorders>
            <w:vAlign w:val="center"/>
          </w:tcPr>
          <w:p w14:paraId="56D582D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vAlign w:val="center"/>
          </w:tcPr>
          <w:p w14:paraId="580A17C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2,4</w:t>
            </w:r>
          </w:p>
        </w:tc>
        <w:tc>
          <w:tcPr>
            <w:tcW w:w="1559" w:type="dxa"/>
            <w:vMerge/>
            <w:tcBorders>
              <w:left w:val="single" w:sz="4" w:space="0" w:color="auto"/>
              <w:bottom w:val="single" w:sz="8" w:space="0" w:color="000000"/>
              <w:right w:val="single" w:sz="4" w:space="0" w:color="auto"/>
            </w:tcBorders>
            <w:vAlign w:val="bottom"/>
          </w:tcPr>
          <w:p w14:paraId="163DF4D3" w14:textId="77777777" w:rsidR="008B2CB9" w:rsidRPr="00B3035C" w:rsidRDefault="008B2CB9" w:rsidP="00F3124A">
            <w:pPr>
              <w:spacing w:line="240" w:lineRule="auto"/>
              <w:jc w:val="center"/>
              <w:rPr>
                <w:rFonts w:ascii="Times New Roman" w:hAnsi="Times New Roman" w:cs="Times New Roman"/>
                <w:sz w:val="24"/>
                <w:szCs w:val="24"/>
              </w:rPr>
            </w:pPr>
          </w:p>
        </w:tc>
        <w:tc>
          <w:tcPr>
            <w:tcW w:w="3118" w:type="dxa"/>
            <w:vMerge/>
            <w:tcBorders>
              <w:left w:val="nil"/>
              <w:bottom w:val="nil"/>
              <w:right w:val="single" w:sz="4" w:space="0" w:color="auto"/>
            </w:tcBorders>
            <w:vAlign w:val="center"/>
          </w:tcPr>
          <w:p w14:paraId="61E5EE7C" w14:textId="77777777" w:rsidR="008B2CB9" w:rsidRPr="00B3035C" w:rsidRDefault="008B2CB9" w:rsidP="00F3124A">
            <w:pPr>
              <w:spacing w:line="240" w:lineRule="auto"/>
              <w:jc w:val="center"/>
              <w:rPr>
                <w:rFonts w:ascii="Times New Roman" w:hAnsi="Times New Roman" w:cs="Times New Roman"/>
                <w:sz w:val="24"/>
                <w:szCs w:val="24"/>
              </w:rPr>
            </w:pPr>
          </w:p>
        </w:tc>
        <w:tc>
          <w:tcPr>
            <w:tcW w:w="1134" w:type="dxa"/>
            <w:vMerge/>
            <w:tcBorders>
              <w:left w:val="nil"/>
              <w:bottom w:val="single" w:sz="4" w:space="0" w:color="auto"/>
              <w:right w:val="single" w:sz="4" w:space="0" w:color="auto"/>
            </w:tcBorders>
            <w:vAlign w:val="center"/>
          </w:tcPr>
          <w:p w14:paraId="4CFAEEDA" w14:textId="77777777" w:rsidR="008B2CB9" w:rsidRPr="00B3035C" w:rsidRDefault="008B2CB9" w:rsidP="00F3124A">
            <w:pPr>
              <w:spacing w:line="240" w:lineRule="auto"/>
              <w:jc w:val="center"/>
              <w:rPr>
                <w:rFonts w:ascii="Times New Roman" w:hAnsi="Times New Roman" w:cs="Times New Roman"/>
                <w:sz w:val="24"/>
                <w:szCs w:val="24"/>
              </w:rPr>
            </w:pPr>
          </w:p>
        </w:tc>
        <w:tc>
          <w:tcPr>
            <w:tcW w:w="1276" w:type="dxa"/>
            <w:vMerge/>
            <w:tcBorders>
              <w:left w:val="nil"/>
              <w:bottom w:val="single" w:sz="4" w:space="0" w:color="auto"/>
              <w:right w:val="single" w:sz="4" w:space="0" w:color="auto"/>
            </w:tcBorders>
            <w:vAlign w:val="center"/>
          </w:tcPr>
          <w:p w14:paraId="51A9F8F0" w14:textId="77777777" w:rsidR="008B2CB9" w:rsidRPr="00B3035C" w:rsidRDefault="008B2CB9" w:rsidP="00F3124A">
            <w:pPr>
              <w:spacing w:line="240" w:lineRule="auto"/>
              <w:jc w:val="center"/>
              <w:rPr>
                <w:rFonts w:ascii="Times New Roman" w:hAnsi="Times New Roman" w:cs="Times New Roman"/>
                <w:sz w:val="24"/>
                <w:szCs w:val="24"/>
              </w:rPr>
            </w:pPr>
          </w:p>
        </w:tc>
        <w:tc>
          <w:tcPr>
            <w:tcW w:w="811" w:type="dxa"/>
            <w:vMerge/>
            <w:tcBorders>
              <w:left w:val="nil"/>
              <w:bottom w:val="single" w:sz="4" w:space="0" w:color="auto"/>
              <w:right w:val="single" w:sz="8" w:space="0" w:color="auto"/>
            </w:tcBorders>
            <w:vAlign w:val="center"/>
          </w:tcPr>
          <w:p w14:paraId="00BFDD91" w14:textId="77777777" w:rsidR="008B2CB9" w:rsidRPr="00B3035C" w:rsidRDefault="008B2CB9" w:rsidP="00F3124A">
            <w:pPr>
              <w:spacing w:line="240" w:lineRule="auto"/>
              <w:jc w:val="center"/>
              <w:rPr>
                <w:rFonts w:ascii="Times New Roman" w:hAnsi="Times New Roman" w:cs="Times New Roman"/>
                <w:sz w:val="24"/>
                <w:szCs w:val="24"/>
              </w:rPr>
            </w:pPr>
          </w:p>
        </w:tc>
      </w:tr>
      <w:tr w:rsidR="008B2CB9" w:rsidRPr="00B3035C" w14:paraId="1F3A651B" w14:textId="77777777" w:rsidTr="00F3124A">
        <w:trPr>
          <w:trHeight w:val="401"/>
        </w:trPr>
        <w:tc>
          <w:tcPr>
            <w:tcW w:w="351" w:type="dxa"/>
            <w:vMerge w:val="restart"/>
            <w:tcBorders>
              <w:top w:val="nil"/>
              <w:left w:val="single" w:sz="8" w:space="0" w:color="auto"/>
              <w:right w:val="single" w:sz="4" w:space="0" w:color="auto"/>
            </w:tcBorders>
            <w:vAlign w:val="center"/>
            <w:hideMark/>
          </w:tcPr>
          <w:p w14:paraId="32B0651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lastRenderedPageBreak/>
              <w:t>9</w:t>
            </w:r>
          </w:p>
        </w:tc>
        <w:tc>
          <w:tcPr>
            <w:tcW w:w="1057" w:type="dxa"/>
            <w:vMerge w:val="restart"/>
            <w:tcBorders>
              <w:top w:val="nil"/>
              <w:left w:val="nil"/>
              <w:right w:val="single" w:sz="4" w:space="0" w:color="auto"/>
            </w:tcBorders>
            <w:vAlign w:val="center"/>
            <w:hideMark/>
          </w:tcPr>
          <w:p w14:paraId="34235D2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Zagrożenie poważnymi awariami</w:t>
            </w:r>
          </w:p>
        </w:tc>
        <w:tc>
          <w:tcPr>
            <w:tcW w:w="1417" w:type="dxa"/>
            <w:vMerge w:val="restart"/>
            <w:tcBorders>
              <w:top w:val="nil"/>
              <w:left w:val="nil"/>
              <w:right w:val="single" w:sz="4" w:space="0" w:color="auto"/>
            </w:tcBorders>
            <w:vAlign w:val="center"/>
            <w:hideMark/>
          </w:tcPr>
          <w:p w14:paraId="4BBA732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Przygotowanie służb i mieszkańców na zagrożenia wynikające z  poważnych awarii</w:t>
            </w:r>
          </w:p>
        </w:tc>
        <w:tc>
          <w:tcPr>
            <w:tcW w:w="1560" w:type="dxa"/>
            <w:tcBorders>
              <w:top w:val="single" w:sz="4" w:space="0" w:color="auto"/>
              <w:left w:val="nil"/>
              <w:bottom w:val="single" w:sz="4" w:space="0" w:color="auto"/>
              <w:right w:val="single" w:sz="4" w:space="0" w:color="auto"/>
            </w:tcBorders>
            <w:vAlign w:val="center"/>
            <w:hideMark/>
          </w:tcPr>
          <w:p w14:paraId="4AE1211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Ilość poważnych awarii na terenie gminy [szt.]</w:t>
            </w:r>
          </w:p>
        </w:tc>
        <w:tc>
          <w:tcPr>
            <w:tcW w:w="850" w:type="dxa"/>
            <w:tcBorders>
              <w:top w:val="single" w:sz="4" w:space="0" w:color="auto"/>
              <w:left w:val="nil"/>
              <w:bottom w:val="single" w:sz="4" w:space="0" w:color="auto"/>
              <w:right w:val="single" w:sz="4" w:space="0" w:color="auto"/>
            </w:tcBorders>
            <w:vAlign w:val="center"/>
            <w:hideMark/>
          </w:tcPr>
          <w:p w14:paraId="39BE915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851" w:type="dxa"/>
            <w:tcBorders>
              <w:top w:val="single" w:sz="4" w:space="0" w:color="auto"/>
              <w:left w:val="nil"/>
              <w:bottom w:val="single" w:sz="4" w:space="0" w:color="auto"/>
              <w:right w:val="single" w:sz="4" w:space="0" w:color="auto"/>
            </w:tcBorders>
            <w:vAlign w:val="center"/>
            <w:hideMark/>
          </w:tcPr>
          <w:p w14:paraId="5ED9D23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0</w:t>
            </w:r>
          </w:p>
        </w:tc>
        <w:tc>
          <w:tcPr>
            <w:tcW w:w="1559" w:type="dxa"/>
            <w:tcBorders>
              <w:top w:val="single" w:sz="4" w:space="0" w:color="auto"/>
              <w:left w:val="nil"/>
              <w:bottom w:val="single" w:sz="4" w:space="0" w:color="auto"/>
              <w:right w:val="single" w:sz="4" w:space="0" w:color="auto"/>
            </w:tcBorders>
            <w:vAlign w:val="bottom"/>
            <w:hideMark/>
          </w:tcPr>
          <w:p w14:paraId="6561DF7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Wspieranie i stałe ulepszanie współpracy organów i służb ratownictwa biorących udział w przeciwdziałaniu bądź usuwaniu skutków poważnych awarii i </w:t>
            </w:r>
            <w:r w:rsidRPr="00B3035C">
              <w:rPr>
                <w:rFonts w:ascii="Times New Roman" w:hAnsi="Times New Roman" w:cs="Times New Roman"/>
                <w:sz w:val="24"/>
                <w:szCs w:val="24"/>
              </w:rPr>
              <w:lastRenderedPageBreak/>
              <w:t>zagrożeń naturalnych.</w:t>
            </w:r>
          </w:p>
        </w:tc>
        <w:tc>
          <w:tcPr>
            <w:tcW w:w="3118" w:type="dxa"/>
            <w:tcBorders>
              <w:top w:val="single" w:sz="4" w:space="0" w:color="auto"/>
              <w:left w:val="nil"/>
              <w:bottom w:val="single" w:sz="4" w:space="0" w:color="auto"/>
              <w:right w:val="single" w:sz="4" w:space="0" w:color="auto"/>
            </w:tcBorders>
            <w:vAlign w:val="center"/>
            <w:hideMark/>
          </w:tcPr>
          <w:p w14:paraId="76C5E7F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 xml:space="preserve">Współpraca z organami i służbami ratownictwa biorącymi udział w przeciwdziałaniu bądź usuwaniu skutków poważnych awarii. </w:t>
            </w:r>
          </w:p>
        </w:tc>
        <w:tc>
          <w:tcPr>
            <w:tcW w:w="1134" w:type="dxa"/>
            <w:tcBorders>
              <w:top w:val="single" w:sz="4" w:space="0" w:color="auto"/>
              <w:left w:val="nil"/>
              <w:bottom w:val="single" w:sz="4" w:space="0" w:color="auto"/>
              <w:right w:val="single" w:sz="4" w:space="0" w:color="auto"/>
            </w:tcBorders>
            <w:vAlign w:val="center"/>
            <w:hideMark/>
          </w:tcPr>
          <w:p w14:paraId="2161AB0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Gmina Międzybórz, OSP, </w:t>
            </w:r>
          </w:p>
        </w:tc>
        <w:tc>
          <w:tcPr>
            <w:tcW w:w="1276" w:type="dxa"/>
            <w:tcBorders>
              <w:top w:val="single" w:sz="4" w:space="0" w:color="auto"/>
              <w:left w:val="nil"/>
              <w:bottom w:val="single" w:sz="4" w:space="0" w:color="auto"/>
              <w:right w:val="single" w:sz="4" w:space="0" w:color="auto"/>
            </w:tcBorders>
            <w:vAlign w:val="center"/>
            <w:hideMark/>
          </w:tcPr>
          <w:p w14:paraId="3AEA13F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11" w:type="dxa"/>
            <w:tcBorders>
              <w:top w:val="single" w:sz="4" w:space="0" w:color="auto"/>
              <w:left w:val="nil"/>
              <w:bottom w:val="single" w:sz="4" w:space="0" w:color="auto"/>
              <w:right w:val="single" w:sz="8" w:space="0" w:color="auto"/>
            </w:tcBorders>
            <w:vAlign w:val="center"/>
            <w:hideMark/>
          </w:tcPr>
          <w:p w14:paraId="410CB2F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t>
            </w:r>
          </w:p>
        </w:tc>
      </w:tr>
      <w:tr w:rsidR="008B2CB9" w:rsidRPr="00B3035C" w14:paraId="60224970" w14:textId="77777777" w:rsidTr="00F3124A">
        <w:trPr>
          <w:trHeight w:val="1050"/>
        </w:trPr>
        <w:tc>
          <w:tcPr>
            <w:tcW w:w="351" w:type="dxa"/>
            <w:vMerge/>
            <w:tcBorders>
              <w:left w:val="single" w:sz="8" w:space="0" w:color="auto"/>
              <w:bottom w:val="single" w:sz="8" w:space="0" w:color="auto"/>
              <w:right w:val="single" w:sz="4" w:space="0" w:color="auto"/>
            </w:tcBorders>
            <w:vAlign w:val="center"/>
          </w:tcPr>
          <w:p w14:paraId="1E457934"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1057" w:type="dxa"/>
            <w:vMerge/>
            <w:tcBorders>
              <w:left w:val="nil"/>
              <w:bottom w:val="single" w:sz="8" w:space="0" w:color="auto"/>
              <w:right w:val="single" w:sz="4" w:space="0" w:color="auto"/>
            </w:tcBorders>
            <w:vAlign w:val="center"/>
          </w:tcPr>
          <w:p w14:paraId="6A4782CD"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1417" w:type="dxa"/>
            <w:vMerge/>
            <w:tcBorders>
              <w:left w:val="nil"/>
              <w:bottom w:val="single" w:sz="8" w:space="0" w:color="auto"/>
              <w:right w:val="single" w:sz="4" w:space="0" w:color="auto"/>
            </w:tcBorders>
            <w:vAlign w:val="center"/>
          </w:tcPr>
          <w:p w14:paraId="5471D42E" w14:textId="77777777" w:rsidR="008B2CB9" w:rsidRPr="00B3035C" w:rsidRDefault="008B2CB9" w:rsidP="00F3124A">
            <w:pPr>
              <w:spacing w:line="240" w:lineRule="auto"/>
              <w:jc w:val="center"/>
              <w:rPr>
                <w:rFonts w:ascii="Times New Roman" w:hAnsi="Times New Roman" w:cs="Times New Roman"/>
                <w:sz w:val="24"/>
                <w:szCs w:val="24"/>
              </w:rPr>
            </w:pPr>
          </w:p>
        </w:tc>
        <w:tc>
          <w:tcPr>
            <w:tcW w:w="1560" w:type="dxa"/>
            <w:tcBorders>
              <w:top w:val="single" w:sz="4" w:space="0" w:color="auto"/>
              <w:left w:val="nil"/>
              <w:bottom w:val="single" w:sz="8" w:space="0" w:color="auto"/>
              <w:right w:val="single" w:sz="4" w:space="0" w:color="auto"/>
            </w:tcBorders>
            <w:vAlign w:val="center"/>
          </w:tcPr>
          <w:p w14:paraId="2DE5BD2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Ilość akcji edukacyjnych [szt.]</w:t>
            </w:r>
          </w:p>
        </w:tc>
        <w:tc>
          <w:tcPr>
            <w:tcW w:w="850" w:type="dxa"/>
            <w:tcBorders>
              <w:top w:val="single" w:sz="4" w:space="0" w:color="auto"/>
              <w:left w:val="nil"/>
              <w:bottom w:val="single" w:sz="8" w:space="0" w:color="auto"/>
              <w:right w:val="single" w:sz="4" w:space="0" w:color="auto"/>
            </w:tcBorders>
            <w:vAlign w:val="center"/>
          </w:tcPr>
          <w:p w14:paraId="6196763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 rocznie</w:t>
            </w:r>
          </w:p>
        </w:tc>
        <w:tc>
          <w:tcPr>
            <w:tcW w:w="851" w:type="dxa"/>
            <w:tcBorders>
              <w:top w:val="single" w:sz="4" w:space="0" w:color="auto"/>
              <w:left w:val="nil"/>
              <w:bottom w:val="single" w:sz="8" w:space="0" w:color="auto"/>
              <w:right w:val="single" w:sz="4" w:space="0" w:color="auto"/>
            </w:tcBorders>
            <w:vAlign w:val="center"/>
          </w:tcPr>
          <w:p w14:paraId="64419E7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2 rocznie</w:t>
            </w:r>
          </w:p>
        </w:tc>
        <w:tc>
          <w:tcPr>
            <w:tcW w:w="1559" w:type="dxa"/>
            <w:tcBorders>
              <w:top w:val="single" w:sz="4" w:space="0" w:color="auto"/>
              <w:left w:val="nil"/>
              <w:bottom w:val="single" w:sz="8" w:space="0" w:color="auto"/>
              <w:right w:val="single" w:sz="4" w:space="0" w:color="auto"/>
            </w:tcBorders>
            <w:vAlign w:val="bottom"/>
          </w:tcPr>
          <w:p w14:paraId="4468A1C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Kreowanie właściwych </w:t>
            </w:r>
            <w:proofErr w:type="spellStart"/>
            <w:r w:rsidRPr="00B3035C">
              <w:rPr>
                <w:rFonts w:ascii="Times New Roman" w:hAnsi="Times New Roman" w:cs="Times New Roman"/>
                <w:sz w:val="24"/>
                <w:szCs w:val="24"/>
              </w:rPr>
              <w:t>zachowań</w:t>
            </w:r>
            <w:proofErr w:type="spellEnd"/>
            <w:r w:rsidRPr="00B3035C">
              <w:rPr>
                <w:rFonts w:ascii="Times New Roman" w:hAnsi="Times New Roman" w:cs="Times New Roman"/>
                <w:sz w:val="24"/>
                <w:szCs w:val="24"/>
              </w:rPr>
              <w:t xml:space="preserve"> społeczeństwa w sytuacji wystąpienia zagrożeń środowiska i życia ludzi z tytułu wystąpienia awarii przemysłowych</w:t>
            </w:r>
          </w:p>
        </w:tc>
        <w:tc>
          <w:tcPr>
            <w:tcW w:w="3118" w:type="dxa"/>
            <w:tcBorders>
              <w:top w:val="single" w:sz="4" w:space="0" w:color="auto"/>
              <w:left w:val="nil"/>
              <w:bottom w:val="single" w:sz="8" w:space="0" w:color="auto"/>
              <w:right w:val="single" w:sz="4" w:space="0" w:color="auto"/>
            </w:tcBorders>
            <w:vAlign w:val="center"/>
          </w:tcPr>
          <w:p w14:paraId="7D124C3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Edukacja społeczeństwa na rzecz kreowania prawidłowych </w:t>
            </w:r>
            <w:proofErr w:type="spellStart"/>
            <w:r w:rsidRPr="00B3035C">
              <w:rPr>
                <w:rFonts w:ascii="Times New Roman" w:hAnsi="Times New Roman" w:cs="Times New Roman"/>
                <w:sz w:val="24"/>
                <w:szCs w:val="24"/>
              </w:rPr>
              <w:t>zachowań</w:t>
            </w:r>
            <w:proofErr w:type="spellEnd"/>
            <w:r w:rsidRPr="00B3035C">
              <w:rPr>
                <w:rFonts w:ascii="Times New Roman" w:hAnsi="Times New Roman" w:cs="Times New Roman"/>
                <w:sz w:val="24"/>
                <w:szCs w:val="24"/>
              </w:rPr>
              <w:t xml:space="preserve"> w sytuacji wystąpienia zagrożeń środowiska i życia ludzi z tytułu poważnych awarii</w:t>
            </w:r>
          </w:p>
        </w:tc>
        <w:tc>
          <w:tcPr>
            <w:tcW w:w="1134" w:type="dxa"/>
            <w:tcBorders>
              <w:top w:val="single" w:sz="4" w:space="0" w:color="auto"/>
              <w:left w:val="nil"/>
              <w:bottom w:val="single" w:sz="8" w:space="0" w:color="auto"/>
              <w:right w:val="single" w:sz="4" w:space="0" w:color="auto"/>
            </w:tcBorders>
            <w:vAlign w:val="center"/>
          </w:tcPr>
          <w:p w14:paraId="4203CC4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Gmina Międzybórz, OSP, </w:t>
            </w:r>
          </w:p>
        </w:tc>
        <w:tc>
          <w:tcPr>
            <w:tcW w:w="1276" w:type="dxa"/>
            <w:tcBorders>
              <w:top w:val="single" w:sz="4" w:space="0" w:color="auto"/>
              <w:left w:val="nil"/>
              <w:bottom w:val="single" w:sz="8" w:space="0" w:color="auto"/>
              <w:right w:val="single" w:sz="4" w:space="0" w:color="auto"/>
            </w:tcBorders>
            <w:vAlign w:val="center"/>
          </w:tcPr>
          <w:p w14:paraId="26C08D0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środki krajowe, środki unijne </w:t>
            </w:r>
          </w:p>
        </w:tc>
        <w:tc>
          <w:tcPr>
            <w:tcW w:w="811" w:type="dxa"/>
            <w:tcBorders>
              <w:top w:val="single" w:sz="4" w:space="0" w:color="auto"/>
              <w:left w:val="nil"/>
              <w:bottom w:val="single" w:sz="8" w:space="0" w:color="auto"/>
              <w:right w:val="single" w:sz="8" w:space="0" w:color="auto"/>
            </w:tcBorders>
            <w:vAlign w:val="center"/>
          </w:tcPr>
          <w:p w14:paraId="43EFC34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brak zaangażowania mieszkańców</w:t>
            </w:r>
          </w:p>
        </w:tc>
      </w:tr>
    </w:tbl>
    <w:bookmarkEnd w:id="188"/>
    <w:p w14:paraId="1E6829B4"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 xml:space="preserve">Źródło: opracowanie własne </w:t>
      </w:r>
    </w:p>
    <w:p w14:paraId="1D1493F8" w14:textId="77777777" w:rsidR="008B2CB9" w:rsidRPr="00B3035C" w:rsidRDefault="008B2CB9" w:rsidP="008B2CB9">
      <w:pPr>
        <w:rPr>
          <w:rFonts w:ascii="Times New Roman" w:hAnsi="Times New Roman" w:cs="Times New Roman"/>
          <w:i/>
          <w:iCs/>
          <w:color w:val="8496B0" w:themeColor="text2" w:themeTint="99"/>
          <w:sz w:val="24"/>
          <w:szCs w:val="24"/>
        </w:rPr>
      </w:pPr>
    </w:p>
    <w:p w14:paraId="397D3FB3" w14:textId="77777777" w:rsidR="008B2CB9" w:rsidRPr="00B3035C" w:rsidRDefault="008B2CB9" w:rsidP="008B2CB9">
      <w:pPr>
        <w:spacing w:line="240" w:lineRule="auto"/>
        <w:rPr>
          <w:rFonts w:ascii="Times New Roman" w:hAnsi="Times New Roman" w:cs="Times New Roman"/>
          <w:i/>
          <w:iCs/>
          <w:color w:val="8496B0" w:themeColor="text2" w:themeTint="99"/>
          <w:sz w:val="24"/>
          <w:szCs w:val="24"/>
        </w:rPr>
      </w:pPr>
      <w:bookmarkStart w:id="189" w:name="_Toc513194009"/>
      <w:r w:rsidRPr="00B3035C">
        <w:rPr>
          <w:rFonts w:ascii="Times New Roman" w:hAnsi="Times New Roman" w:cs="Times New Roman"/>
          <w:i/>
          <w:iCs/>
          <w:color w:val="8496B0" w:themeColor="text2" w:themeTint="99"/>
          <w:sz w:val="24"/>
          <w:szCs w:val="24"/>
        </w:rPr>
        <w:br w:type="page"/>
      </w:r>
    </w:p>
    <w:p w14:paraId="15018F1F" w14:textId="77777777" w:rsidR="008B2CB9" w:rsidRPr="00B3035C" w:rsidRDefault="008B2CB9" w:rsidP="008B2CB9">
      <w:pPr>
        <w:spacing w:line="240" w:lineRule="auto"/>
        <w:rPr>
          <w:rFonts w:ascii="Times New Roman" w:hAnsi="Times New Roman" w:cs="Times New Roman"/>
          <w:i/>
          <w:iCs/>
          <w:sz w:val="24"/>
          <w:szCs w:val="24"/>
        </w:rPr>
      </w:pPr>
      <w:bookmarkStart w:id="190" w:name="_Toc237589840"/>
      <w:r w:rsidRPr="00B3035C">
        <w:rPr>
          <w:rFonts w:ascii="Times New Roman" w:hAnsi="Times New Roman" w:cs="Times New Roman"/>
          <w:i/>
          <w:iCs/>
          <w:sz w:val="24"/>
          <w:szCs w:val="24"/>
        </w:rPr>
        <w:lastRenderedPageBreak/>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20</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Harmonogram finansowy realizacji zadań własnych</w:t>
      </w:r>
      <w:bookmarkEnd w:id="1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
        <w:gridCol w:w="2193"/>
        <w:gridCol w:w="3799"/>
        <w:gridCol w:w="3645"/>
        <w:gridCol w:w="1741"/>
        <w:gridCol w:w="2182"/>
      </w:tblGrid>
      <w:tr w:rsidR="008B2CB9" w:rsidRPr="00B3035C" w14:paraId="305CD7F9" w14:textId="77777777" w:rsidTr="00F3124A">
        <w:trPr>
          <w:trHeight w:val="397"/>
          <w:tblHeader/>
        </w:trPr>
        <w:tc>
          <w:tcPr>
            <w:tcW w:w="115" w:type="pct"/>
            <w:vMerge w:val="restart"/>
            <w:vAlign w:val="center"/>
            <w:hideMark/>
          </w:tcPr>
          <w:p w14:paraId="77DC4A9C" w14:textId="77777777" w:rsidR="008B2CB9" w:rsidRPr="00B3035C" w:rsidRDefault="008B2CB9" w:rsidP="00F3124A">
            <w:pPr>
              <w:spacing w:line="240" w:lineRule="auto"/>
              <w:jc w:val="center"/>
              <w:rPr>
                <w:rFonts w:ascii="Times New Roman" w:hAnsi="Times New Roman" w:cs="Times New Roman"/>
                <w:b/>
                <w:bCs/>
                <w:sz w:val="24"/>
                <w:szCs w:val="24"/>
              </w:rPr>
            </w:pPr>
            <w:proofErr w:type="spellStart"/>
            <w:r w:rsidRPr="00B3035C">
              <w:rPr>
                <w:rFonts w:ascii="Times New Roman" w:hAnsi="Times New Roman" w:cs="Times New Roman"/>
                <w:b/>
                <w:bCs/>
                <w:sz w:val="24"/>
                <w:szCs w:val="24"/>
              </w:rPr>
              <w:t>Lp</w:t>
            </w:r>
            <w:proofErr w:type="spellEnd"/>
          </w:p>
        </w:tc>
        <w:tc>
          <w:tcPr>
            <w:tcW w:w="595" w:type="pct"/>
            <w:vMerge w:val="restart"/>
            <w:vAlign w:val="center"/>
            <w:hideMark/>
          </w:tcPr>
          <w:p w14:paraId="5927454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Obszar </w:t>
            </w:r>
          </w:p>
          <w:p w14:paraId="529958FC"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interwencji</w:t>
            </w:r>
          </w:p>
        </w:tc>
        <w:tc>
          <w:tcPr>
            <w:tcW w:w="1447" w:type="pct"/>
            <w:vMerge w:val="restart"/>
            <w:vAlign w:val="center"/>
            <w:hideMark/>
          </w:tcPr>
          <w:p w14:paraId="5FF78B1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Zadania</w:t>
            </w:r>
          </w:p>
        </w:tc>
        <w:tc>
          <w:tcPr>
            <w:tcW w:w="1392" w:type="pct"/>
          </w:tcPr>
          <w:p w14:paraId="36A0FA5B"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Szacunkowy koszt realizacji zadania </w:t>
            </w:r>
          </w:p>
        </w:tc>
        <w:tc>
          <w:tcPr>
            <w:tcW w:w="582" w:type="pct"/>
            <w:vMerge w:val="restart"/>
            <w:vAlign w:val="center"/>
            <w:hideMark/>
          </w:tcPr>
          <w:p w14:paraId="58B1439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Podmiot odpowiedzialny</w:t>
            </w:r>
          </w:p>
        </w:tc>
        <w:tc>
          <w:tcPr>
            <w:tcW w:w="869" w:type="pct"/>
            <w:vMerge w:val="restart"/>
            <w:vAlign w:val="center"/>
            <w:hideMark/>
          </w:tcPr>
          <w:p w14:paraId="237A92C2"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Źródła finansowania</w:t>
            </w:r>
          </w:p>
        </w:tc>
      </w:tr>
      <w:tr w:rsidR="008B2CB9" w:rsidRPr="00B3035C" w14:paraId="65000B4D" w14:textId="77777777" w:rsidTr="00F3124A">
        <w:trPr>
          <w:trHeight w:val="397"/>
          <w:tblHeader/>
        </w:trPr>
        <w:tc>
          <w:tcPr>
            <w:tcW w:w="115" w:type="pct"/>
            <w:vMerge/>
            <w:vAlign w:val="center"/>
            <w:hideMark/>
          </w:tcPr>
          <w:p w14:paraId="74D62779"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56B539C0"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vMerge/>
            <w:vAlign w:val="center"/>
            <w:hideMark/>
          </w:tcPr>
          <w:p w14:paraId="01757111"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392" w:type="pct"/>
            <w:vAlign w:val="center"/>
          </w:tcPr>
          <w:p w14:paraId="117F4563"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Lata 2026 - 2033</w:t>
            </w:r>
          </w:p>
        </w:tc>
        <w:tc>
          <w:tcPr>
            <w:tcW w:w="582" w:type="pct"/>
            <w:vMerge/>
            <w:vAlign w:val="center"/>
            <w:hideMark/>
          </w:tcPr>
          <w:p w14:paraId="5A95A0E2"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869" w:type="pct"/>
            <w:vMerge/>
            <w:vAlign w:val="center"/>
            <w:hideMark/>
          </w:tcPr>
          <w:p w14:paraId="3949F31A"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r>
      <w:tr w:rsidR="008B2CB9" w:rsidRPr="00B3035C" w14:paraId="1F7B7A3F" w14:textId="77777777" w:rsidTr="00F3124A">
        <w:trPr>
          <w:trHeight w:val="780"/>
        </w:trPr>
        <w:tc>
          <w:tcPr>
            <w:tcW w:w="115" w:type="pct"/>
            <w:vMerge w:val="restart"/>
            <w:vAlign w:val="center"/>
            <w:hideMark/>
          </w:tcPr>
          <w:p w14:paraId="4DBE8787"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1</w:t>
            </w:r>
          </w:p>
        </w:tc>
        <w:tc>
          <w:tcPr>
            <w:tcW w:w="595" w:type="pct"/>
            <w:vMerge w:val="restart"/>
            <w:vAlign w:val="center"/>
            <w:hideMark/>
          </w:tcPr>
          <w:p w14:paraId="216217D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Ochrona klimatu i jakości powietrza</w:t>
            </w:r>
          </w:p>
        </w:tc>
        <w:tc>
          <w:tcPr>
            <w:tcW w:w="1447" w:type="pct"/>
            <w:shd w:val="clear" w:color="000000" w:fill="FFFFFF"/>
            <w:vAlign w:val="center"/>
          </w:tcPr>
          <w:p w14:paraId="4B3A609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Termomodernizacja budynków użyteczności publicznej wraz z montażem OZE, audyty energetyczne</w:t>
            </w:r>
          </w:p>
        </w:tc>
        <w:tc>
          <w:tcPr>
            <w:tcW w:w="1392" w:type="pct"/>
            <w:vAlign w:val="center"/>
          </w:tcPr>
          <w:p w14:paraId="19992D0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zależności od planów inwestycyjnych.</w:t>
            </w:r>
          </w:p>
        </w:tc>
        <w:tc>
          <w:tcPr>
            <w:tcW w:w="582" w:type="pct"/>
            <w:vAlign w:val="center"/>
          </w:tcPr>
          <w:p w14:paraId="2460E55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344A3FB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5432CDF9" w14:textId="77777777" w:rsidTr="00F3124A">
        <w:trPr>
          <w:trHeight w:val="510"/>
        </w:trPr>
        <w:tc>
          <w:tcPr>
            <w:tcW w:w="115" w:type="pct"/>
            <w:vMerge/>
            <w:vAlign w:val="center"/>
            <w:hideMark/>
          </w:tcPr>
          <w:p w14:paraId="5F0D74CA"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2246422D"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shd w:val="clear" w:color="000000" w:fill="FFFFFF"/>
            <w:vAlign w:val="center"/>
          </w:tcPr>
          <w:p w14:paraId="7C65753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Modernizacja i rozbudowa sieci oświetlenia ulicznego</w:t>
            </w:r>
          </w:p>
        </w:tc>
        <w:tc>
          <w:tcPr>
            <w:tcW w:w="1392" w:type="pct"/>
            <w:vAlign w:val="center"/>
          </w:tcPr>
          <w:p w14:paraId="5B4D9F2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zależności od planów inwestycyjnych</w:t>
            </w:r>
          </w:p>
        </w:tc>
        <w:tc>
          <w:tcPr>
            <w:tcW w:w="582" w:type="pct"/>
            <w:vAlign w:val="center"/>
          </w:tcPr>
          <w:p w14:paraId="4BDFB0F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5F9437F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5C48F96B" w14:textId="77777777" w:rsidTr="00F3124A">
        <w:trPr>
          <w:trHeight w:val="2183"/>
        </w:trPr>
        <w:tc>
          <w:tcPr>
            <w:tcW w:w="115" w:type="pct"/>
            <w:vMerge/>
            <w:vAlign w:val="center"/>
            <w:hideMark/>
          </w:tcPr>
          <w:p w14:paraId="3C14B6DA"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01B7AA88"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shd w:val="clear" w:color="000000" w:fill="FFFFFF"/>
            <w:vAlign w:val="center"/>
          </w:tcPr>
          <w:p w14:paraId="7E15D50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Termomodernizacja budynków mieszkalnych jednorodzinnych i wielorodzinnych, obejmująca modernizację instalacji grzewczych, wymianę starych kotłów, ocieplenie ścian stropów, wymianę okien, mające na celu ograniczenie zużycia energii, montaż odnawialnych źródeł energii.</w:t>
            </w:r>
          </w:p>
          <w:p w14:paraId="26999103" w14:textId="77777777" w:rsidR="008B2CB9" w:rsidRPr="00B3035C" w:rsidRDefault="008B2CB9" w:rsidP="00F3124A">
            <w:pPr>
              <w:spacing w:line="240" w:lineRule="auto"/>
              <w:jc w:val="center"/>
              <w:rPr>
                <w:rFonts w:ascii="Times New Roman" w:hAnsi="Times New Roman" w:cs="Times New Roman"/>
                <w:sz w:val="24"/>
                <w:szCs w:val="24"/>
              </w:rPr>
            </w:pPr>
          </w:p>
          <w:p w14:paraId="6C5CDE0E" w14:textId="77777777" w:rsidR="008B2CB9" w:rsidRPr="00B3035C" w:rsidRDefault="008B2CB9" w:rsidP="00F3124A">
            <w:pPr>
              <w:jc w:val="center"/>
              <w:rPr>
                <w:rFonts w:ascii="Times New Roman" w:hAnsi="Times New Roman" w:cs="Times New Roman"/>
                <w:sz w:val="24"/>
                <w:szCs w:val="24"/>
              </w:rPr>
            </w:pPr>
            <w:r w:rsidRPr="00B3035C">
              <w:rPr>
                <w:rFonts w:ascii="Times New Roman" w:hAnsi="Times New Roman" w:cs="Times New Roman"/>
                <w:sz w:val="24"/>
                <w:szCs w:val="24"/>
              </w:rPr>
              <w:t>Łączna liczba urządzeń do wymiany w 2025 r. 439 szt. kotłów., w 2026 r. 352 szt. kotłów.  Zgodnie z POP woj. dolnośląskiego</w:t>
            </w:r>
          </w:p>
        </w:tc>
        <w:tc>
          <w:tcPr>
            <w:tcW w:w="1392" w:type="pct"/>
            <w:vAlign w:val="center"/>
          </w:tcPr>
          <w:p w14:paraId="41BFA13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zależności od naboru wniosków i od możliwości budżetowych.</w:t>
            </w:r>
          </w:p>
        </w:tc>
        <w:tc>
          <w:tcPr>
            <w:tcW w:w="582" w:type="pct"/>
            <w:vAlign w:val="center"/>
          </w:tcPr>
          <w:p w14:paraId="6F999F9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p w14:paraId="738B418F" w14:textId="77777777" w:rsidR="008B2CB9" w:rsidRPr="00B3035C" w:rsidRDefault="008B2CB9" w:rsidP="00F3124A">
            <w:pPr>
              <w:spacing w:line="240" w:lineRule="auto"/>
              <w:jc w:val="center"/>
              <w:rPr>
                <w:rFonts w:ascii="Times New Roman" w:hAnsi="Times New Roman" w:cs="Times New Roman"/>
                <w:sz w:val="24"/>
                <w:szCs w:val="24"/>
              </w:rPr>
            </w:pPr>
          </w:p>
        </w:tc>
        <w:tc>
          <w:tcPr>
            <w:tcW w:w="869" w:type="pct"/>
            <w:vAlign w:val="center"/>
            <w:hideMark/>
          </w:tcPr>
          <w:p w14:paraId="405EFAA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Czyste powietrze, Środki własne, środki krajowe, środki unijne,</w:t>
            </w:r>
          </w:p>
          <w:p w14:paraId="16C3455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mieszkańców</w:t>
            </w:r>
          </w:p>
        </w:tc>
      </w:tr>
      <w:tr w:rsidR="008B2CB9" w:rsidRPr="00B3035C" w14:paraId="598C1BED" w14:textId="77777777" w:rsidTr="00F3124A">
        <w:trPr>
          <w:trHeight w:val="555"/>
        </w:trPr>
        <w:tc>
          <w:tcPr>
            <w:tcW w:w="115" w:type="pct"/>
            <w:vMerge/>
            <w:vAlign w:val="center"/>
            <w:hideMark/>
          </w:tcPr>
          <w:p w14:paraId="769568A4"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5CDC558F"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vAlign w:val="center"/>
            <w:hideMark/>
          </w:tcPr>
          <w:p w14:paraId="0BCB441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Działania kontrolne i egzekucyjne zmierzające do eliminacji spalania odpadów w kotłowniach domowych,</w:t>
            </w:r>
          </w:p>
        </w:tc>
        <w:tc>
          <w:tcPr>
            <w:tcW w:w="1392" w:type="pct"/>
            <w:vAlign w:val="center"/>
          </w:tcPr>
          <w:p w14:paraId="0FFEEFF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tcPr>
          <w:p w14:paraId="424945A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1002E15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424A71D9" w14:textId="77777777" w:rsidTr="00F3124A">
        <w:trPr>
          <w:trHeight w:val="466"/>
        </w:trPr>
        <w:tc>
          <w:tcPr>
            <w:tcW w:w="115" w:type="pct"/>
            <w:vMerge/>
            <w:vAlign w:val="center"/>
            <w:hideMark/>
          </w:tcPr>
          <w:p w14:paraId="6F1831F4"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0E415C33"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shd w:val="clear" w:color="000000" w:fill="FFFFFF"/>
            <w:vAlign w:val="center"/>
            <w:hideMark/>
          </w:tcPr>
          <w:p w14:paraId="7C7ABC0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Działania edukacyjne zgodnie z Programem Ochrony Powietrza,</w:t>
            </w:r>
          </w:p>
          <w:p w14:paraId="0B8D79BF" w14:textId="77777777" w:rsidR="008B2CB9" w:rsidRPr="00B3035C" w:rsidRDefault="008B2CB9" w:rsidP="00F3124A">
            <w:pPr>
              <w:spacing w:line="240" w:lineRule="auto"/>
              <w:jc w:val="center"/>
              <w:rPr>
                <w:rFonts w:ascii="Times New Roman" w:hAnsi="Times New Roman" w:cs="Times New Roman"/>
                <w:sz w:val="24"/>
                <w:szCs w:val="24"/>
              </w:rPr>
            </w:pPr>
          </w:p>
        </w:tc>
        <w:tc>
          <w:tcPr>
            <w:tcW w:w="1392" w:type="pct"/>
            <w:vAlign w:val="center"/>
          </w:tcPr>
          <w:p w14:paraId="4D84564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tcPr>
          <w:p w14:paraId="68EDA22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7F718D6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44D64CA9" w14:textId="77777777" w:rsidTr="00F3124A">
        <w:trPr>
          <w:trHeight w:val="520"/>
        </w:trPr>
        <w:tc>
          <w:tcPr>
            <w:tcW w:w="115" w:type="pct"/>
            <w:vMerge/>
            <w:vAlign w:val="center"/>
            <w:hideMark/>
          </w:tcPr>
          <w:p w14:paraId="3CFE6BF9"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0780F6A5"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shd w:val="clear" w:color="000000" w:fill="FFFFFF"/>
            <w:vAlign w:val="center"/>
            <w:hideMark/>
          </w:tcPr>
          <w:p w14:paraId="7982BA7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Aktualizacja założeń do Planu zaopatrzenia w ciepło, energię elektryczną i paliwa gazowe, </w:t>
            </w:r>
          </w:p>
        </w:tc>
        <w:tc>
          <w:tcPr>
            <w:tcW w:w="1392" w:type="pct"/>
            <w:vAlign w:val="center"/>
          </w:tcPr>
          <w:p w14:paraId="2738F6C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tcPr>
          <w:p w14:paraId="4F5FC79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2878FED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środki krajowe, </w:t>
            </w:r>
          </w:p>
        </w:tc>
      </w:tr>
      <w:tr w:rsidR="008B2CB9" w:rsidRPr="00B3035C" w14:paraId="3531087C" w14:textId="77777777" w:rsidTr="00F3124A">
        <w:trPr>
          <w:trHeight w:val="870"/>
        </w:trPr>
        <w:tc>
          <w:tcPr>
            <w:tcW w:w="115" w:type="pct"/>
            <w:vMerge w:val="restart"/>
            <w:vAlign w:val="center"/>
            <w:hideMark/>
          </w:tcPr>
          <w:p w14:paraId="6C47CA3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w:t>
            </w:r>
          </w:p>
        </w:tc>
        <w:tc>
          <w:tcPr>
            <w:tcW w:w="595" w:type="pct"/>
            <w:vMerge w:val="restart"/>
            <w:shd w:val="clear" w:color="000000" w:fill="FFFFFF"/>
            <w:vAlign w:val="center"/>
            <w:hideMark/>
          </w:tcPr>
          <w:p w14:paraId="192532C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Zagrożenie hałasem</w:t>
            </w:r>
          </w:p>
        </w:tc>
        <w:tc>
          <w:tcPr>
            <w:tcW w:w="1447" w:type="pct"/>
            <w:shd w:val="clear" w:color="000000" w:fill="FFFFFF"/>
            <w:vAlign w:val="center"/>
            <w:hideMark/>
          </w:tcPr>
          <w:p w14:paraId="431A39A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Wprowadzanie do zapisów miejscowych planów zagospodarowania przestrzennego informacji zgodnie z art. 113 i 114 ustawy Prawo ochrony środowiska,</w:t>
            </w:r>
          </w:p>
        </w:tc>
        <w:tc>
          <w:tcPr>
            <w:tcW w:w="1392" w:type="pct"/>
            <w:vAlign w:val="center"/>
          </w:tcPr>
          <w:p w14:paraId="6021FC4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tcPr>
          <w:p w14:paraId="12D8165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06DF078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36AD1F54" w14:textId="77777777" w:rsidTr="00F3124A">
        <w:trPr>
          <w:trHeight w:val="420"/>
        </w:trPr>
        <w:tc>
          <w:tcPr>
            <w:tcW w:w="115" w:type="pct"/>
            <w:vMerge/>
            <w:vAlign w:val="center"/>
            <w:hideMark/>
          </w:tcPr>
          <w:p w14:paraId="351F3E3C" w14:textId="77777777" w:rsidR="008B2CB9" w:rsidRPr="00B3035C" w:rsidRDefault="008B2CB9" w:rsidP="00F3124A">
            <w:pPr>
              <w:spacing w:line="240" w:lineRule="auto"/>
              <w:rPr>
                <w:rFonts w:ascii="Times New Roman" w:hAnsi="Times New Roman" w:cs="Times New Roman"/>
                <w:b/>
                <w:bCs/>
                <w:sz w:val="24"/>
                <w:szCs w:val="24"/>
              </w:rPr>
            </w:pPr>
          </w:p>
        </w:tc>
        <w:tc>
          <w:tcPr>
            <w:tcW w:w="595" w:type="pct"/>
            <w:vMerge/>
            <w:vAlign w:val="center"/>
            <w:hideMark/>
          </w:tcPr>
          <w:p w14:paraId="0AA35EB0" w14:textId="77777777" w:rsidR="008B2CB9" w:rsidRPr="00B3035C" w:rsidRDefault="008B2CB9" w:rsidP="00F3124A">
            <w:pPr>
              <w:spacing w:line="240" w:lineRule="auto"/>
              <w:rPr>
                <w:rFonts w:ascii="Times New Roman" w:hAnsi="Times New Roman" w:cs="Times New Roman"/>
                <w:b/>
                <w:bCs/>
                <w:sz w:val="24"/>
                <w:szCs w:val="24"/>
              </w:rPr>
            </w:pPr>
          </w:p>
        </w:tc>
        <w:tc>
          <w:tcPr>
            <w:tcW w:w="1447" w:type="pct"/>
            <w:shd w:val="clear" w:color="000000" w:fill="FFFFFF"/>
            <w:vAlign w:val="center"/>
          </w:tcPr>
          <w:p w14:paraId="3874461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Remonty i bieżące utrzymanie dróg - Modernizacja infrastruktury drogowej w sołectwach Gminy Międzybórz</w:t>
            </w:r>
          </w:p>
        </w:tc>
        <w:tc>
          <w:tcPr>
            <w:tcW w:w="1392" w:type="pct"/>
            <w:vAlign w:val="center"/>
          </w:tcPr>
          <w:p w14:paraId="5FB1335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8 mln zł</w:t>
            </w:r>
          </w:p>
          <w:p w14:paraId="2C0ACAA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zależności od planów inwestycyjnych</w:t>
            </w:r>
          </w:p>
        </w:tc>
        <w:tc>
          <w:tcPr>
            <w:tcW w:w="582" w:type="pct"/>
            <w:vAlign w:val="center"/>
          </w:tcPr>
          <w:p w14:paraId="350C1CF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tcPr>
          <w:p w14:paraId="2CBF019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56378F7E" w14:textId="77777777" w:rsidTr="00F3124A">
        <w:trPr>
          <w:trHeight w:val="1010"/>
        </w:trPr>
        <w:tc>
          <w:tcPr>
            <w:tcW w:w="115" w:type="pct"/>
            <w:vAlign w:val="center"/>
            <w:hideMark/>
          </w:tcPr>
          <w:p w14:paraId="2A979DB4"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3</w:t>
            </w:r>
          </w:p>
        </w:tc>
        <w:tc>
          <w:tcPr>
            <w:tcW w:w="595" w:type="pct"/>
            <w:vAlign w:val="center"/>
            <w:hideMark/>
          </w:tcPr>
          <w:p w14:paraId="1589C11C"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Pola elektromagnetyczne</w:t>
            </w:r>
          </w:p>
        </w:tc>
        <w:tc>
          <w:tcPr>
            <w:tcW w:w="1447" w:type="pct"/>
            <w:shd w:val="clear" w:color="000000" w:fill="FFFFFF"/>
            <w:vAlign w:val="center"/>
            <w:hideMark/>
          </w:tcPr>
          <w:p w14:paraId="60C203E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Wprowadzanie do miejscowych planów zagospodarowania przestrzennego zapisów uwzględniających ochronę przed oddziaływaniem pól elektromagnetycznych,</w:t>
            </w:r>
          </w:p>
        </w:tc>
        <w:tc>
          <w:tcPr>
            <w:tcW w:w="1392" w:type="pct"/>
            <w:vAlign w:val="center"/>
          </w:tcPr>
          <w:p w14:paraId="0E1D49C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hideMark/>
          </w:tcPr>
          <w:p w14:paraId="14A4375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7AEC4C4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w:t>
            </w:r>
          </w:p>
        </w:tc>
      </w:tr>
      <w:tr w:rsidR="008B2CB9" w:rsidRPr="00B3035C" w14:paraId="5E74934A" w14:textId="77777777" w:rsidTr="00F3124A">
        <w:trPr>
          <w:trHeight w:val="185"/>
        </w:trPr>
        <w:tc>
          <w:tcPr>
            <w:tcW w:w="115" w:type="pct"/>
            <w:vMerge w:val="restart"/>
            <w:vAlign w:val="center"/>
            <w:hideMark/>
          </w:tcPr>
          <w:p w14:paraId="2C88C218"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4</w:t>
            </w:r>
          </w:p>
        </w:tc>
        <w:tc>
          <w:tcPr>
            <w:tcW w:w="595" w:type="pct"/>
            <w:vMerge w:val="restart"/>
            <w:vAlign w:val="center"/>
          </w:tcPr>
          <w:p w14:paraId="158AED16"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Gospodarowanie wodami</w:t>
            </w:r>
          </w:p>
        </w:tc>
        <w:tc>
          <w:tcPr>
            <w:tcW w:w="1447" w:type="pct"/>
            <w:shd w:val="clear" w:color="000000" w:fill="FFFFFF"/>
            <w:vAlign w:val="center"/>
            <w:hideMark/>
          </w:tcPr>
          <w:p w14:paraId="0DB61AB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Współpraca ze środowiskami rolniczymi w zakresie wdrażania dobrych praktyk rolniczych, </w:t>
            </w:r>
            <w:r w:rsidRPr="00B3035C">
              <w:rPr>
                <w:rFonts w:ascii="Times New Roman" w:hAnsi="Times New Roman" w:cs="Times New Roman"/>
                <w:sz w:val="24"/>
                <w:szCs w:val="24"/>
              </w:rPr>
              <w:lastRenderedPageBreak/>
              <w:t>niezbędnych dla skutecznej ochrony wód przed zanieczyszczeniem obszarowym,</w:t>
            </w:r>
          </w:p>
        </w:tc>
        <w:tc>
          <w:tcPr>
            <w:tcW w:w="1392" w:type="pct"/>
            <w:vAlign w:val="center"/>
          </w:tcPr>
          <w:p w14:paraId="1E2BC16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W ramach działalności gminy</w:t>
            </w:r>
          </w:p>
        </w:tc>
        <w:tc>
          <w:tcPr>
            <w:tcW w:w="582" w:type="pct"/>
            <w:vAlign w:val="center"/>
            <w:hideMark/>
          </w:tcPr>
          <w:p w14:paraId="0FA6C3D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p w14:paraId="0BB2DC08" w14:textId="77777777" w:rsidR="008B2CB9" w:rsidRPr="00B3035C" w:rsidRDefault="008B2CB9" w:rsidP="00F3124A">
            <w:pPr>
              <w:spacing w:line="240" w:lineRule="auto"/>
              <w:jc w:val="center"/>
              <w:rPr>
                <w:rFonts w:ascii="Times New Roman" w:hAnsi="Times New Roman" w:cs="Times New Roman"/>
                <w:sz w:val="24"/>
                <w:szCs w:val="24"/>
              </w:rPr>
            </w:pPr>
          </w:p>
        </w:tc>
        <w:tc>
          <w:tcPr>
            <w:tcW w:w="869" w:type="pct"/>
            <w:vAlign w:val="center"/>
            <w:hideMark/>
          </w:tcPr>
          <w:p w14:paraId="67AFCDB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Środki własne,</w:t>
            </w:r>
          </w:p>
        </w:tc>
      </w:tr>
      <w:tr w:rsidR="008B2CB9" w:rsidRPr="00B3035C" w14:paraId="30FD906C" w14:textId="77777777" w:rsidTr="00F3124A">
        <w:trPr>
          <w:trHeight w:val="528"/>
        </w:trPr>
        <w:tc>
          <w:tcPr>
            <w:tcW w:w="115" w:type="pct"/>
            <w:vMerge/>
            <w:vAlign w:val="center"/>
          </w:tcPr>
          <w:p w14:paraId="39437099" w14:textId="77777777" w:rsidR="008B2CB9" w:rsidRPr="00B3035C" w:rsidRDefault="008B2CB9" w:rsidP="00F3124A">
            <w:pPr>
              <w:spacing w:line="240" w:lineRule="auto"/>
              <w:rPr>
                <w:rFonts w:ascii="Times New Roman" w:hAnsi="Times New Roman" w:cs="Times New Roman"/>
                <w:b/>
                <w:bCs/>
                <w:sz w:val="24"/>
                <w:szCs w:val="24"/>
              </w:rPr>
            </w:pPr>
          </w:p>
        </w:tc>
        <w:tc>
          <w:tcPr>
            <w:tcW w:w="595" w:type="pct"/>
            <w:vMerge/>
            <w:vAlign w:val="center"/>
          </w:tcPr>
          <w:p w14:paraId="6B437AF1"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1447" w:type="pct"/>
            <w:shd w:val="clear" w:color="000000" w:fill="FFFFFF"/>
            <w:vAlign w:val="center"/>
          </w:tcPr>
          <w:p w14:paraId="16D055D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Przeciwdziałanie suszy hydrologicznej,</w:t>
            </w:r>
          </w:p>
          <w:p w14:paraId="51797D9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Przeciwdziałanie powodzi,</w:t>
            </w:r>
          </w:p>
        </w:tc>
        <w:tc>
          <w:tcPr>
            <w:tcW w:w="1392" w:type="pct"/>
            <w:vAlign w:val="center"/>
          </w:tcPr>
          <w:p w14:paraId="3CD48A1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tcPr>
          <w:p w14:paraId="40C3361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tcPr>
          <w:p w14:paraId="1BFF6CC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02CF90DF" w14:textId="77777777" w:rsidTr="00F3124A">
        <w:trPr>
          <w:trHeight w:val="397"/>
        </w:trPr>
        <w:tc>
          <w:tcPr>
            <w:tcW w:w="115" w:type="pct"/>
            <w:vMerge/>
            <w:vAlign w:val="center"/>
            <w:hideMark/>
          </w:tcPr>
          <w:p w14:paraId="0A9A4F90" w14:textId="77777777" w:rsidR="008B2CB9" w:rsidRPr="00B3035C" w:rsidRDefault="008B2CB9" w:rsidP="00F3124A">
            <w:pPr>
              <w:spacing w:line="240" w:lineRule="auto"/>
              <w:rPr>
                <w:rFonts w:ascii="Times New Roman" w:hAnsi="Times New Roman" w:cs="Times New Roman"/>
                <w:b/>
                <w:bCs/>
                <w:sz w:val="24"/>
                <w:szCs w:val="24"/>
              </w:rPr>
            </w:pPr>
          </w:p>
        </w:tc>
        <w:tc>
          <w:tcPr>
            <w:tcW w:w="595" w:type="pct"/>
            <w:vMerge/>
            <w:vAlign w:val="center"/>
          </w:tcPr>
          <w:p w14:paraId="5CEAEFFF" w14:textId="77777777" w:rsidR="008B2CB9" w:rsidRPr="00B3035C" w:rsidRDefault="008B2CB9" w:rsidP="00F3124A">
            <w:pPr>
              <w:spacing w:line="240" w:lineRule="auto"/>
              <w:rPr>
                <w:rFonts w:ascii="Times New Roman" w:hAnsi="Times New Roman" w:cs="Times New Roman"/>
                <w:b/>
                <w:bCs/>
                <w:sz w:val="24"/>
                <w:szCs w:val="24"/>
              </w:rPr>
            </w:pPr>
          </w:p>
        </w:tc>
        <w:tc>
          <w:tcPr>
            <w:tcW w:w="1447" w:type="pct"/>
            <w:shd w:val="clear" w:color="000000" w:fill="FFFFFF"/>
            <w:vAlign w:val="center"/>
            <w:hideMark/>
          </w:tcPr>
          <w:p w14:paraId="3C05FBA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Wprowadzenie do planów zagospodarowania przestrzennego i studium zagospodarowania przestrzennego gminy wytycznych z map zagrożenia i ryzyka powodziowego lub innych branżowych dokumentów w tym zakresie,</w:t>
            </w:r>
          </w:p>
          <w:p w14:paraId="4C950738" w14:textId="77777777" w:rsidR="008B2CB9" w:rsidRPr="00B3035C" w:rsidRDefault="008B2CB9" w:rsidP="00F3124A">
            <w:pPr>
              <w:spacing w:line="240" w:lineRule="auto"/>
              <w:jc w:val="center"/>
              <w:rPr>
                <w:rFonts w:ascii="Times New Roman" w:hAnsi="Times New Roman" w:cs="Times New Roman"/>
                <w:sz w:val="24"/>
                <w:szCs w:val="24"/>
              </w:rPr>
            </w:pPr>
          </w:p>
          <w:p w14:paraId="0C42D45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Prowadzenie ewidencji i kontrola zbiorników środków bezodpływowych oraz przydomowych oczyszczalni ścieków,</w:t>
            </w:r>
          </w:p>
        </w:tc>
        <w:tc>
          <w:tcPr>
            <w:tcW w:w="1392" w:type="pct"/>
            <w:vAlign w:val="center"/>
          </w:tcPr>
          <w:p w14:paraId="7AD92E7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hideMark/>
          </w:tcPr>
          <w:p w14:paraId="78D8D77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31CF8FE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6C375E53" w14:textId="77777777" w:rsidTr="00F3124A">
        <w:trPr>
          <w:trHeight w:val="569"/>
        </w:trPr>
        <w:tc>
          <w:tcPr>
            <w:tcW w:w="115" w:type="pct"/>
            <w:vMerge w:val="restart"/>
            <w:vAlign w:val="center"/>
            <w:hideMark/>
          </w:tcPr>
          <w:p w14:paraId="6FF55E3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5</w:t>
            </w:r>
          </w:p>
        </w:tc>
        <w:tc>
          <w:tcPr>
            <w:tcW w:w="595" w:type="pct"/>
            <w:vMerge w:val="restart"/>
            <w:vAlign w:val="center"/>
            <w:hideMark/>
          </w:tcPr>
          <w:p w14:paraId="332CBF26"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Gospodarka wodno-ściekowa</w:t>
            </w:r>
          </w:p>
        </w:tc>
        <w:tc>
          <w:tcPr>
            <w:tcW w:w="1447" w:type="pct"/>
            <w:vAlign w:val="center"/>
            <w:hideMark/>
          </w:tcPr>
          <w:p w14:paraId="56ADEAB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Realizacja i wsparcie finansowe inwestycji w zakresie wodociągów i zaopatrzenia w wodę,</w:t>
            </w:r>
          </w:p>
          <w:p w14:paraId="69138856" w14:textId="77777777" w:rsidR="008B2CB9" w:rsidRPr="00B3035C" w:rsidRDefault="008B2CB9" w:rsidP="00F3124A">
            <w:pPr>
              <w:spacing w:line="259" w:lineRule="auto"/>
              <w:contextualSpacing/>
              <w:jc w:val="center"/>
              <w:rPr>
                <w:rFonts w:ascii="Times New Roman" w:hAnsi="Times New Roman" w:cs="Times New Roman"/>
                <w:sz w:val="24"/>
                <w:szCs w:val="24"/>
              </w:rPr>
            </w:pPr>
          </w:p>
        </w:tc>
        <w:tc>
          <w:tcPr>
            <w:tcW w:w="1392" w:type="pct"/>
            <w:vAlign w:val="center"/>
          </w:tcPr>
          <w:p w14:paraId="2D623B1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Modernizacja stacji uzdatniania wody 1 885 000 zł</w:t>
            </w:r>
          </w:p>
        </w:tc>
        <w:tc>
          <w:tcPr>
            <w:tcW w:w="582" w:type="pct"/>
            <w:vAlign w:val="center"/>
            <w:hideMark/>
          </w:tcPr>
          <w:p w14:paraId="2C82824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p w14:paraId="25CCC738" w14:textId="77777777" w:rsidR="008B2CB9" w:rsidRPr="00B3035C" w:rsidRDefault="008B2CB9" w:rsidP="00F3124A">
            <w:pPr>
              <w:spacing w:line="240" w:lineRule="auto"/>
              <w:jc w:val="center"/>
              <w:rPr>
                <w:rFonts w:ascii="Times New Roman" w:hAnsi="Times New Roman" w:cs="Times New Roman"/>
                <w:sz w:val="24"/>
                <w:szCs w:val="24"/>
              </w:rPr>
            </w:pPr>
          </w:p>
        </w:tc>
        <w:tc>
          <w:tcPr>
            <w:tcW w:w="869" w:type="pct"/>
            <w:vAlign w:val="center"/>
          </w:tcPr>
          <w:p w14:paraId="3C0378A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11832D47" w14:textId="77777777" w:rsidTr="00F3124A">
        <w:trPr>
          <w:trHeight w:val="563"/>
        </w:trPr>
        <w:tc>
          <w:tcPr>
            <w:tcW w:w="115" w:type="pct"/>
            <w:vMerge/>
            <w:vAlign w:val="center"/>
          </w:tcPr>
          <w:p w14:paraId="232A8BF1"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595" w:type="pct"/>
            <w:vMerge/>
            <w:vAlign w:val="center"/>
          </w:tcPr>
          <w:p w14:paraId="324764B5"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1447" w:type="pct"/>
            <w:vAlign w:val="center"/>
          </w:tcPr>
          <w:p w14:paraId="77EF4A8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Realizacja i wsparcie finansowe inwestycji w zakresie kanalizacji</w:t>
            </w:r>
          </w:p>
        </w:tc>
        <w:tc>
          <w:tcPr>
            <w:tcW w:w="1392" w:type="pct"/>
            <w:vAlign w:val="center"/>
          </w:tcPr>
          <w:p w14:paraId="320AB73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Modernizacja oczyszczalni ścieków w Międzyborzu 600 000 zł</w:t>
            </w:r>
          </w:p>
          <w:p w14:paraId="6022BBC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Budowa kanalizacji sanitarnej na terenach wiejskich w Gminie Międzybórz 13 436 000 zł</w:t>
            </w:r>
          </w:p>
        </w:tc>
        <w:tc>
          <w:tcPr>
            <w:tcW w:w="582" w:type="pct"/>
            <w:vAlign w:val="center"/>
          </w:tcPr>
          <w:p w14:paraId="2F8A872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p w14:paraId="706EBB8D" w14:textId="77777777" w:rsidR="008B2CB9" w:rsidRPr="00B3035C" w:rsidRDefault="008B2CB9" w:rsidP="00F3124A">
            <w:pPr>
              <w:spacing w:line="240" w:lineRule="auto"/>
              <w:jc w:val="center"/>
              <w:rPr>
                <w:rFonts w:ascii="Times New Roman" w:hAnsi="Times New Roman" w:cs="Times New Roman"/>
                <w:sz w:val="24"/>
                <w:szCs w:val="24"/>
              </w:rPr>
            </w:pPr>
          </w:p>
        </w:tc>
        <w:tc>
          <w:tcPr>
            <w:tcW w:w="869" w:type="pct"/>
            <w:vAlign w:val="center"/>
          </w:tcPr>
          <w:p w14:paraId="631E03C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12208E5C" w14:textId="77777777" w:rsidTr="00F3124A">
        <w:trPr>
          <w:trHeight w:val="855"/>
        </w:trPr>
        <w:tc>
          <w:tcPr>
            <w:tcW w:w="115" w:type="pct"/>
            <w:vAlign w:val="center"/>
            <w:hideMark/>
          </w:tcPr>
          <w:p w14:paraId="706CC3AC"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lastRenderedPageBreak/>
              <w:t>6</w:t>
            </w:r>
          </w:p>
        </w:tc>
        <w:tc>
          <w:tcPr>
            <w:tcW w:w="595" w:type="pct"/>
            <w:vAlign w:val="center"/>
            <w:hideMark/>
          </w:tcPr>
          <w:p w14:paraId="179B973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Zasoby geologiczne</w:t>
            </w:r>
          </w:p>
        </w:tc>
        <w:tc>
          <w:tcPr>
            <w:tcW w:w="1447" w:type="pct"/>
            <w:vAlign w:val="center"/>
            <w:hideMark/>
          </w:tcPr>
          <w:p w14:paraId="470605C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Uwzględnianie w Planach zagospodarowania przestrzennego wszystkich złóż w granicach ich udokumentowania oraz obszarów perspektywicznych,</w:t>
            </w:r>
          </w:p>
        </w:tc>
        <w:tc>
          <w:tcPr>
            <w:tcW w:w="1392" w:type="pct"/>
            <w:vAlign w:val="center"/>
          </w:tcPr>
          <w:p w14:paraId="4D19995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hideMark/>
          </w:tcPr>
          <w:p w14:paraId="6A1C487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5A15D1D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7AE6DBA1" w14:textId="77777777" w:rsidTr="00F3124A">
        <w:trPr>
          <w:trHeight w:val="269"/>
        </w:trPr>
        <w:tc>
          <w:tcPr>
            <w:tcW w:w="115" w:type="pct"/>
            <w:vAlign w:val="center"/>
            <w:hideMark/>
          </w:tcPr>
          <w:p w14:paraId="0602240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7</w:t>
            </w:r>
          </w:p>
        </w:tc>
        <w:tc>
          <w:tcPr>
            <w:tcW w:w="595" w:type="pct"/>
            <w:vAlign w:val="center"/>
            <w:hideMark/>
          </w:tcPr>
          <w:p w14:paraId="1B2E159D"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Gleby</w:t>
            </w:r>
          </w:p>
        </w:tc>
        <w:tc>
          <w:tcPr>
            <w:tcW w:w="1447" w:type="pct"/>
            <w:vAlign w:val="center"/>
            <w:hideMark/>
          </w:tcPr>
          <w:p w14:paraId="51FFEA6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Podnoszenie świadomości ekologicznej mieszkańców gminy w zakresie właściwego użytkowania gruntów i gleb, ( prawidłowa gospodarka odpadami ) </w:t>
            </w:r>
          </w:p>
          <w:p w14:paraId="61D10886" w14:textId="77777777" w:rsidR="008B2CB9" w:rsidRPr="00B3035C" w:rsidRDefault="008B2CB9" w:rsidP="00F3124A">
            <w:pPr>
              <w:spacing w:line="240" w:lineRule="auto"/>
              <w:jc w:val="center"/>
              <w:rPr>
                <w:rFonts w:ascii="Times New Roman" w:hAnsi="Times New Roman" w:cs="Times New Roman"/>
                <w:sz w:val="24"/>
                <w:szCs w:val="24"/>
              </w:rPr>
            </w:pPr>
          </w:p>
          <w:p w14:paraId="2B40EDF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Udział w monitoringu terenów osuwiskowych</w:t>
            </w:r>
          </w:p>
          <w:p w14:paraId="74F63582" w14:textId="77777777" w:rsidR="008B2CB9" w:rsidRPr="00B3035C" w:rsidRDefault="008B2CB9" w:rsidP="00F3124A">
            <w:pPr>
              <w:spacing w:line="240" w:lineRule="auto"/>
              <w:jc w:val="center"/>
              <w:rPr>
                <w:rFonts w:ascii="Times New Roman" w:hAnsi="Times New Roman" w:cs="Times New Roman"/>
                <w:sz w:val="24"/>
                <w:szCs w:val="24"/>
              </w:rPr>
            </w:pPr>
          </w:p>
        </w:tc>
        <w:tc>
          <w:tcPr>
            <w:tcW w:w="1392" w:type="pct"/>
            <w:vAlign w:val="center"/>
          </w:tcPr>
          <w:p w14:paraId="246FA414"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sz w:val="24"/>
                <w:szCs w:val="24"/>
              </w:rPr>
              <w:t>W ramach działalności gminy</w:t>
            </w:r>
          </w:p>
        </w:tc>
        <w:tc>
          <w:tcPr>
            <w:tcW w:w="582" w:type="pct"/>
            <w:vAlign w:val="center"/>
            <w:hideMark/>
          </w:tcPr>
          <w:p w14:paraId="69F663D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2C60068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r>
      <w:tr w:rsidR="008B2CB9" w:rsidRPr="00B3035C" w14:paraId="652B97E8" w14:textId="77777777" w:rsidTr="00F3124A">
        <w:trPr>
          <w:trHeight w:val="761"/>
        </w:trPr>
        <w:tc>
          <w:tcPr>
            <w:tcW w:w="115" w:type="pct"/>
            <w:vMerge w:val="restart"/>
            <w:vAlign w:val="center"/>
            <w:hideMark/>
          </w:tcPr>
          <w:p w14:paraId="05849BFD"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8</w:t>
            </w:r>
          </w:p>
        </w:tc>
        <w:tc>
          <w:tcPr>
            <w:tcW w:w="595" w:type="pct"/>
            <w:vMerge w:val="restart"/>
            <w:vAlign w:val="center"/>
            <w:hideMark/>
          </w:tcPr>
          <w:p w14:paraId="4B60ECFC"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 xml:space="preserve">Gospodarka odpadami </w:t>
            </w:r>
          </w:p>
        </w:tc>
        <w:tc>
          <w:tcPr>
            <w:tcW w:w="1447" w:type="pct"/>
            <w:vAlign w:val="center"/>
            <w:hideMark/>
          </w:tcPr>
          <w:p w14:paraId="6070629A" w14:textId="77777777" w:rsidR="008B2CB9" w:rsidRPr="00B3035C" w:rsidRDefault="008B2CB9" w:rsidP="00F3124A">
            <w:pPr>
              <w:spacing w:line="240" w:lineRule="auto"/>
              <w:jc w:val="center"/>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 xml:space="preserve">Świadczenie usługi odbioru i zagospodarowania odpadów komunalnych od właścicieli nieruchomości, na których </w:t>
            </w:r>
            <w:r w:rsidRPr="00B3035C">
              <w:rPr>
                <w:rFonts w:ascii="Times New Roman" w:hAnsi="Times New Roman" w:cs="Times New Roman"/>
                <w:sz w:val="24"/>
                <w:szCs w:val="24"/>
              </w:rPr>
              <w:lastRenderedPageBreak/>
              <w:t>zamieszkują mieszkańcy, powstałych na terenie Gminy Międzybórz,</w:t>
            </w:r>
          </w:p>
        </w:tc>
        <w:tc>
          <w:tcPr>
            <w:tcW w:w="1392" w:type="pct"/>
            <w:vAlign w:val="center"/>
          </w:tcPr>
          <w:p w14:paraId="52838CB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Ok. 2 mln zł rocznie</w:t>
            </w:r>
          </w:p>
        </w:tc>
        <w:tc>
          <w:tcPr>
            <w:tcW w:w="582" w:type="pct"/>
            <w:vAlign w:val="center"/>
            <w:hideMark/>
          </w:tcPr>
          <w:p w14:paraId="1BBAB32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6477DB7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 mieszkańcy gminy</w:t>
            </w:r>
          </w:p>
        </w:tc>
      </w:tr>
      <w:tr w:rsidR="008B2CB9" w:rsidRPr="00B3035C" w14:paraId="780EB9AE" w14:textId="77777777" w:rsidTr="00F3124A">
        <w:trPr>
          <w:trHeight w:val="410"/>
        </w:trPr>
        <w:tc>
          <w:tcPr>
            <w:tcW w:w="115" w:type="pct"/>
            <w:vMerge/>
            <w:vAlign w:val="center"/>
            <w:hideMark/>
          </w:tcPr>
          <w:p w14:paraId="546F8F26"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hideMark/>
          </w:tcPr>
          <w:p w14:paraId="56D385E9"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vAlign w:val="center"/>
            <w:hideMark/>
          </w:tcPr>
          <w:p w14:paraId="0BC5251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Edukacja ekologiczna związana z gospodarką odpadami</w:t>
            </w:r>
          </w:p>
        </w:tc>
        <w:tc>
          <w:tcPr>
            <w:tcW w:w="1392" w:type="pct"/>
            <w:vAlign w:val="center"/>
          </w:tcPr>
          <w:p w14:paraId="252BECD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hideMark/>
          </w:tcPr>
          <w:p w14:paraId="2129007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3D04B13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w:t>
            </w:r>
            <w:proofErr w:type="spellStart"/>
            <w:r w:rsidRPr="00B3035C">
              <w:rPr>
                <w:rFonts w:ascii="Times New Roman" w:hAnsi="Times New Roman" w:cs="Times New Roman"/>
                <w:sz w:val="24"/>
                <w:szCs w:val="24"/>
              </w:rPr>
              <w:t>WFOŚiGW</w:t>
            </w:r>
            <w:proofErr w:type="spellEnd"/>
            <w:r w:rsidRPr="00B3035C">
              <w:rPr>
                <w:rFonts w:ascii="Times New Roman" w:hAnsi="Times New Roman" w:cs="Times New Roman"/>
                <w:sz w:val="24"/>
                <w:szCs w:val="24"/>
              </w:rPr>
              <w:t>,</w:t>
            </w:r>
          </w:p>
        </w:tc>
      </w:tr>
      <w:tr w:rsidR="008B2CB9" w:rsidRPr="00B3035C" w14:paraId="65DA9A7B" w14:textId="77777777" w:rsidTr="00F3124A">
        <w:trPr>
          <w:trHeight w:val="404"/>
        </w:trPr>
        <w:tc>
          <w:tcPr>
            <w:tcW w:w="115" w:type="pct"/>
            <w:vMerge/>
            <w:vAlign w:val="center"/>
          </w:tcPr>
          <w:p w14:paraId="67F64557"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595" w:type="pct"/>
            <w:vMerge/>
            <w:vAlign w:val="center"/>
          </w:tcPr>
          <w:p w14:paraId="6DCF01A1" w14:textId="77777777" w:rsidR="008B2CB9" w:rsidRPr="00B3035C" w:rsidRDefault="008B2CB9" w:rsidP="00F3124A">
            <w:pPr>
              <w:spacing w:line="240" w:lineRule="auto"/>
              <w:rPr>
                <w:rFonts w:ascii="Times New Roman" w:hAnsi="Times New Roman" w:cs="Times New Roman"/>
                <w:b/>
                <w:bCs/>
                <w:color w:val="8496B0" w:themeColor="text2" w:themeTint="99"/>
                <w:sz w:val="24"/>
                <w:szCs w:val="24"/>
              </w:rPr>
            </w:pPr>
          </w:p>
        </w:tc>
        <w:tc>
          <w:tcPr>
            <w:tcW w:w="1447" w:type="pct"/>
            <w:vAlign w:val="center"/>
          </w:tcPr>
          <w:p w14:paraId="397E745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Usuwanie wyrobów zawierających azbest</w:t>
            </w:r>
          </w:p>
        </w:tc>
        <w:tc>
          <w:tcPr>
            <w:tcW w:w="1392" w:type="pct"/>
            <w:vAlign w:val="center"/>
          </w:tcPr>
          <w:p w14:paraId="4341714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zależności od naboru wniosków i od możliwości budżetowych.</w:t>
            </w:r>
          </w:p>
        </w:tc>
        <w:tc>
          <w:tcPr>
            <w:tcW w:w="582" w:type="pct"/>
            <w:vAlign w:val="center"/>
          </w:tcPr>
          <w:p w14:paraId="40A3F54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tcPr>
          <w:p w14:paraId="6D04A27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w:t>
            </w:r>
            <w:proofErr w:type="spellStart"/>
            <w:r w:rsidRPr="00B3035C">
              <w:rPr>
                <w:rFonts w:ascii="Times New Roman" w:hAnsi="Times New Roman" w:cs="Times New Roman"/>
                <w:sz w:val="24"/>
                <w:szCs w:val="24"/>
              </w:rPr>
              <w:t>WFOŚiGW</w:t>
            </w:r>
            <w:proofErr w:type="spellEnd"/>
            <w:r w:rsidRPr="00B3035C">
              <w:rPr>
                <w:rFonts w:ascii="Times New Roman" w:hAnsi="Times New Roman" w:cs="Times New Roman"/>
                <w:sz w:val="24"/>
                <w:szCs w:val="24"/>
              </w:rPr>
              <w:t>,</w:t>
            </w:r>
          </w:p>
        </w:tc>
      </w:tr>
      <w:tr w:rsidR="008B2CB9" w:rsidRPr="00B3035C" w14:paraId="2B84CE4A" w14:textId="77777777" w:rsidTr="00F3124A">
        <w:trPr>
          <w:trHeight w:val="386"/>
        </w:trPr>
        <w:tc>
          <w:tcPr>
            <w:tcW w:w="115" w:type="pct"/>
            <w:vMerge w:val="restart"/>
            <w:vAlign w:val="center"/>
            <w:hideMark/>
          </w:tcPr>
          <w:p w14:paraId="0E65514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9</w:t>
            </w:r>
          </w:p>
        </w:tc>
        <w:tc>
          <w:tcPr>
            <w:tcW w:w="595" w:type="pct"/>
            <w:vMerge w:val="restart"/>
            <w:vAlign w:val="center"/>
            <w:hideMark/>
          </w:tcPr>
          <w:p w14:paraId="5FECD109"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Zasoby przyrodnicze</w:t>
            </w:r>
          </w:p>
        </w:tc>
        <w:tc>
          <w:tcPr>
            <w:tcW w:w="1447" w:type="pct"/>
            <w:vAlign w:val="center"/>
            <w:hideMark/>
          </w:tcPr>
          <w:p w14:paraId="1B1C2CD9"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Zapewnienie właściwej ochrony dla różnorodności biologicznej, terenów zieleni i krajobrazów w planowaniu przestrzennym, ze szczególnym uwzględnieniem korytarzy ekologicznych poprzez adekwatne zapisy w planach zagospodarowania przestrzennego</w:t>
            </w:r>
          </w:p>
        </w:tc>
        <w:tc>
          <w:tcPr>
            <w:tcW w:w="1392" w:type="pct"/>
            <w:vMerge w:val="restart"/>
            <w:vAlign w:val="center"/>
          </w:tcPr>
          <w:p w14:paraId="22F14DD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tcPr>
          <w:p w14:paraId="1E44C046"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4E90FE9E"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51C42463" w14:textId="77777777" w:rsidTr="00F3124A">
        <w:trPr>
          <w:trHeight w:val="1630"/>
        </w:trPr>
        <w:tc>
          <w:tcPr>
            <w:tcW w:w="115" w:type="pct"/>
            <w:vMerge/>
            <w:vAlign w:val="center"/>
            <w:hideMark/>
          </w:tcPr>
          <w:p w14:paraId="20EAAD06" w14:textId="77777777" w:rsidR="008B2CB9" w:rsidRPr="00B3035C" w:rsidRDefault="008B2CB9" w:rsidP="00F3124A">
            <w:pPr>
              <w:spacing w:line="240" w:lineRule="auto"/>
              <w:rPr>
                <w:rFonts w:ascii="Times New Roman" w:hAnsi="Times New Roman" w:cs="Times New Roman"/>
                <w:b/>
                <w:bCs/>
                <w:sz w:val="24"/>
                <w:szCs w:val="24"/>
              </w:rPr>
            </w:pPr>
          </w:p>
        </w:tc>
        <w:tc>
          <w:tcPr>
            <w:tcW w:w="595" w:type="pct"/>
            <w:vMerge/>
            <w:vAlign w:val="center"/>
            <w:hideMark/>
          </w:tcPr>
          <w:p w14:paraId="65FC853C" w14:textId="77777777" w:rsidR="008B2CB9" w:rsidRPr="00B3035C" w:rsidRDefault="008B2CB9" w:rsidP="00F3124A">
            <w:pPr>
              <w:spacing w:line="240" w:lineRule="auto"/>
              <w:rPr>
                <w:rFonts w:ascii="Times New Roman" w:hAnsi="Times New Roman" w:cs="Times New Roman"/>
                <w:b/>
                <w:bCs/>
                <w:sz w:val="24"/>
                <w:szCs w:val="24"/>
              </w:rPr>
            </w:pPr>
          </w:p>
        </w:tc>
        <w:tc>
          <w:tcPr>
            <w:tcW w:w="1447" w:type="pct"/>
            <w:vMerge w:val="restart"/>
            <w:vAlign w:val="center"/>
            <w:hideMark/>
          </w:tcPr>
          <w:p w14:paraId="239048A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Bieżąca pielęgnacja pomników przyrody w gminie, bieżąca konserwacja drzew i zieleni</w:t>
            </w:r>
          </w:p>
          <w:p w14:paraId="713F2FA9" w14:textId="77777777" w:rsidR="008B2CB9" w:rsidRPr="00B3035C" w:rsidRDefault="008B2CB9" w:rsidP="00F3124A">
            <w:pPr>
              <w:spacing w:line="240" w:lineRule="auto"/>
              <w:jc w:val="center"/>
              <w:rPr>
                <w:rFonts w:ascii="Times New Roman" w:hAnsi="Times New Roman" w:cs="Times New Roman"/>
                <w:sz w:val="24"/>
                <w:szCs w:val="24"/>
              </w:rPr>
            </w:pPr>
          </w:p>
          <w:p w14:paraId="20146B2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Ochrona różnorodności biologicznej przed inwazyjnymi gatunkami obcymi</w:t>
            </w:r>
          </w:p>
          <w:p w14:paraId="4A60255D" w14:textId="77777777" w:rsidR="008B2CB9" w:rsidRPr="00B3035C" w:rsidRDefault="008B2CB9" w:rsidP="00F3124A">
            <w:pPr>
              <w:spacing w:line="240" w:lineRule="auto"/>
              <w:jc w:val="center"/>
              <w:rPr>
                <w:rFonts w:ascii="Times New Roman" w:hAnsi="Times New Roman" w:cs="Times New Roman"/>
                <w:sz w:val="24"/>
                <w:szCs w:val="24"/>
              </w:rPr>
            </w:pPr>
          </w:p>
          <w:p w14:paraId="65864B5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lastRenderedPageBreak/>
              <w:t>Ograniczenie wycinki drzew do absolutnego minimum ze szczególnym uwzględnieniem zieleni przydrożnej bądź przyulicznej</w:t>
            </w:r>
          </w:p>
          <w:p w14:paraId="6C04E0F4" w14:textId="77777777" w:rsidR="008B2CB9" w:rsidRPr="00B3035C" w:rsidRDefault="008B2CB9" w:rsidP="00F3124A">
            <w:pPr>
              <w:spacing w:line="240" w:lineRule="auto"/>
              <w:jc w:val="center"/>
              <w:rPr>
                <w:rFonts w:ascii="Times New Roman" w:hAnsi="Times New Roman" w:cs="Times New Roman"/>
                <w:sz w:val="24"/>
                <w:szCs w:val="24"/>
              </w:rPr>
            </w:pPr>
          </w:p>
          <w:p w14:paraId="1236F21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Tworzenie </w:t>
            </w:r>
            <w:proofErr w:type="spellStart"/>
            <w:r w:rsidRPr="00B3035C">
              <w:rPr>
                <w:rFonts w:ascii="Times New Roman" w:hAnsi="Times New Roman" w:cs="Times New Roman"/>
                <w:sz w:val="24"/>
                <w:szCs w:val="24"/>
              </w:rPr>
              <w:t>ekostref</w:t>
            </w:r>
            <w:proofErr w:type="spellEnd"/>
            <w:r w:rsidRPr="00B3035C">
              <w:rPr>
                <w:rFonts w:ascii="Times New Roman" w:hAnsi="Times New Roman" w:cs="Times New Roman"/>
                <w:sz w:val="24"/>
                <w:szCs w:val="24"/>
              </w:rPr>
              <w:t xml:space="preserve"> na terenie zwartej zabudowy miejskiej, które stanowić będą enklawy dla fauny i fory np. łąki kwietne, ograniczanie koszenia, pozostawianie niewygrabionych liści, nasadzenia roślin miododajnych I owocodajnych, instalowanie budek lęgowych</w:t>
            </w:r>
          </w:p>
        </w:tc>
        <w:tc>
          <w:tcPr>
            <w:tcW w:w="1392" w:type="pct"/>
            <w:vMerge/>
          </w:tcPr>
          <w:p w14:paraId="60F33DF1" w14:textId="77777777" w:rsidR="008B2CB9" w:rsidRPr="00B3035C" w:rsidRDefault="008B2CB9" w:rsidP="00F3124A">
            <w:pPr>
              <w:spacing w:line="240" w:lineRule="auto"/>
              <w:jc w:val="center"/>
              <w:rPr>
                <w:rFonts w:ascii="Times New Roman" w:hAnsi="Times New Roman" w:cs="Times New Roman"/>
                <w:sz w:val="24"/>
                <w:szCs w:val="24"/>
              </w:rPr>
            </w:pPr>
          </w:p>
        </w:tc>
        <w:tc>
          <w:tcPr>
            <w:tcW w:w="582" w:type="pct"/>
            <w:vAlign w:val="center"/>
          </w:tcPr>
          <w:p w14:paraId="6E9C269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vAlign w:val="center"/>
            <w:hideMark/>
          </w:tcPr>
          <w:p w14:paraId="77820343"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40958E52" w14:textId="77777777" w:rsidTr="00F3124A">
        <w:trPr>
          <w:trHeight w:val="1140"/>
        </w:trPr>
        <w:tc>
          <w:tcPr>
            <w:tcW w:w="115" w:type="pct"/>
            <w:vMerge/>
            <w:tcBorders>
              <w:bottom w:val="single" w:sz="4" w:space="0" w:color="auto"/>
            </w:tcBorders>
            <w:vAlign w:val="center"/>
            <w:hideMark/>
          </w:tcPr>
          <w:p w14:paraId="6CB4DE53" w14:textId="77777777" w:rsidR="008B2CB9" w:rsidRPr="00B3035C" w:rsidRDefault="008B2CB9" w:rsidP="00F3124A">
            <w:pPr>
              <w:spacing w:line="240" w:lineRule="auto"/>
              <w:rPr>
                <w:rFonts w:ascii="Times New Roman" w:hAnsi="Times New Roman" w:cs="Times New Roman"/>
                <w:b/>
                <w:bCs/>
                <w:sz w:val="24"/>
                <w:szCs w:val="24"/>
              </w:rPr>
            </w:pPr>
          </w:p>
        </w:tc>
        <w:tc>
          <w:tcPr>
            <w:tcW w:w="595" w:type="pct"/>
            <w:vMerge/>
            <w:tcBorders>
              <w:bottom w:val="single" w:sz="4" w:space="0" w:color="auto"/>
            </w:tcBorders>
            <w:vAlign w:val="center"/>
            <w:hideMark/>
          </w:tcPr>
          <w:p w14:paraId="71C219B9" w14:textId="77777777" w:rsidR="008B2CB9" w:rsidRPr="00B3035C" w:rsidRDefault="008B2CB9" w:rsidP="00F3124A">
            <w:pPr>
              <w:spacing w:line="240" w:lineRule="auto"/>
              <w:rPr>
                <w:rFonts w:ascii="Times New Roman" w:hAnsi="Times New Roman" w:cs="Times New Roman"/>
                <w:b/>
                <w:bCs/>
                <w:sz w:val="24"/>
                <w:szCs w:val="24"/>
              </w:rPr>
            </w:pPr>
          </w:p>
        </w:tc>
        <w:tc>
          <w:tcPr>
            <w:tcW w:w="1447" w:type="pct"/>
            <w:vMerge/>
            <w:tcBorders>
              <w:bottom w:val="single" w:sz="4" w:space="0" w:color="auto"/>
            </w:tcBorders>
            <w:vAlign w:val="center"/>
            <w:hideMark/>
          </w:tcPr>
          <w:p w14:paraId="3E61CCE9" w14:textId="77777777" w:rsidR="008B2CB9" w:rsidRPr="00B3035C" w:rsidRDefault="008B2CB9" w:rsidP="00F3124A">
            <w:pPr>
              <w:spacing w:line="240" w:lineRule="auto"/>
              <w:jc w:val="center"/>
              <w:rPr>
                <w:rFonts w:ascii="Times New Roman" w:hAnsi="Times New Roman" w:cs="Times New Roman"/>
                <w:sz w:val="24"/>
                <w:szCs w:val="24"/>
              </w:rPr>
            </w:pPr>
          </w:p>
        </w:tc>
        <w:tc>
          <w:tcPr>
            <w:tcW w:w="1392" w:type="pct"/>
            <w:vMerge/>
            <w:tcBorders>
              <w:bottom w:val="single" w:sz="4" w:space="0" w:color="auto"/>
            </w:tcBorders>
          </w:tcPr>
          <w:p w14:paraId="48FEE67A" w14:textId="77777777" w:rsidR="008B2CB9" w:rsidRPr="00B3035C" w:rsidRDefault="008B2CB9" w:rsidP="00F3124A">
            <w:pPr>
              <w:spacing w:line="240" w:lineRule="auto"/>
              <w:jc w:val="center"/>
              <w:rPr>
                <w:rFonts w:ascii="Times New Roman" w:hAnsi="Times New Roman" w:cs="Times New Roman"/>
                <w:sz w:val="24"/>
                <w:szCs w:val="24"/>
              </w:rPr>
            </w:pPr>
          </w:p>
        </w:tc>
        <w:tc>
          <w:tcPr>
            <w:tcW w:w="582" w:type="pct"/>
            <w:tcBorders>
              <w:bottom w:val="single" w:sz="4" w:space="0" w:color="auto"/>
            </w:tcBorders>
            <w:vAlign w:val="center"/>
          </w:tcPr>
          <w:p w14:paraId="75DCBC5F"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Gmina Międzybórz</w:t>
            </w:r>
          </w:p>
        </w:tc>
        <w:tc>
          <w:tcPr>
            <w:tcW w:w="869" w:type="pct"/>
            <w:tcBorders>
              <w:bottom w:val="single" w:sz="4" w:space="0" w:color="auto"/>
            </w:tcBorders>
            <w:vAlign w:val="center"/>
            <w:hideMark/>
          </w:tcPr>
          <w:p w14:paraId="3033717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34FE8F1D" w14:textId="77777777" w:rsidTr="00F3124A">
        <w:trPr>
          <w:trHeight w:val="401"/>
        </w:trPr>
        <w:tc>
          <w:tcPr>
            <w:tcW w:w="115" w:type="pct"/>
            <w:vMerge w:val="restart"/>
            <w:vAlign w:val="center"/>
            <w:hideMark/>
          </w:tcPr>
          <w:p w14:paraId="4481A553"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lastRenderedPageBreak/>
              <w:t>10</w:t>
            </w:r>
          </w:p>
        </w:tc>
        <w:tc>
          <w:tcPr>
            <w:tcW w:w="595" w:type="pct"/>
            <w:vMerge w:val="restart"/>
            <w:vAlign w:val="center"/>
            <w:hideMark/>
          </w:tcPr>
          <w:p w14:paraId="3CB02A3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Zagrożenie poważnymi awariami</w:t>
            </w:r>
          </w:p>
        </w:tc>
        <w:tc>
          <w:tcPr>
            <w:tcW w:w="1447" w:type="pct"/>
            <w:vAlign w:val="center"/>
            <w:hideMark/>
          </w:tcPr>
          <w:p w14:paraId="4D5010E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Współpraca z organami i służbami ratownictwa biorącymi udział w przeciwdziałaniu bądź usuwaniu skutków poważnych awarii. </w:t>
            </w:r>
          </w:p>
        </w:tc>
        <w:tc>
          <w:tcPr>
            <w:tcW w:w="1392" w:type="pct"/>
            <w:vMerge w:val="restart"/>
            <w:vAlign w:val="center"/>
          </w:tcPr>
          <w:p w14:paraId="13A5BCCC"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działalności gminy</w:t>
            </w:r>
          </w:p>
        </w:tc>
        <w:tc>
          <w:tcPr>
            <w:tcW w:w="582" w:type="pct"/>
            <w:vAlign w:val="center"/>
            <w:hideMark/>
          </w:tcPr>
          <w:p w14:paraId="5848A52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Gmina Międzybórz, OSP, </w:t>
            </w:r>
          </w:p>
        </w:tc>
        <w:tc>
          <w:tcPr>
            <w:tcW w:w="869" w:type="pct"/>
            <w:vAlign w:val="center"/>
            <w:hideMark/>
          </w:tcPr>
          <w:p w14:paraId="75F4376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r>
      <w:tr w:rsidR="008B2CB9" w:rsidRPr="00B3035C" w14:paraId="3D34532E" w14:textId="77777777" w:rsidTr="00F3124A">
        <w:trPr>
          <w:trHeight w:val="853"/>
        </w:trPr>
        <w:tc>
          <w:tcPr>
            <w:tcW w:w="115" w:type="pct"/>
            <w:vMerge/>
            <w:vAlign w:val="center"/>
          </w:tcPr>
          <w:p w14:paraId="24C5089B"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595" w:type="pct"/>
            <w:vMerge/>
            <w:vAlign w:val="center"/>
          </w:tcPr>
          <w:p w14:paraId="35E7D735"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1447" w:type="pct"/>
            <w:vAlign w:val="center"/>
          </w:tcPr>
          <w:p w14:paraId="1A37EF3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Edukacja społeczeństwa na rzecz kreowania prawidłowych </w:t>
            </w:r>
            <w:proofErr w:type="spellStart"/>
            <w:r w:rsidRPr="00B3035C">
              <w:rPr>
                <w:rFonts w:ascii="Times New Roman" w:hAnsi="Times New Roman" w:cs="Times New Roman"/>
                <w:sz w:val="24"/>
                <w:szCs w:val="24"/>
              </w:rPr>
              <w:t>zachowań</w:t>
            </w:r>
            <w:proofErr w:type="spellEnd"/>
            <w:r w:rsidRPr="00B3035C">
              <w:rPr>
                <w:rFonts w:ascii="Times New Roman" w:hAnsi="Times New Roman" w:cs="Times New Roman"/>
                <w:sz w:val="24"/>
                <w:szCs w:val="24"/>
              </w:rPr>
              <w:t xml:space="preserve"> w sytuacji wystąpienia zagrożeń środowiska i życia ludzi z tytułu poważnych awarii</w:t>
            </w:r>
          </w:p>
        </w:tc>
        <w:tc>
          <w:tcPr>
            <w:tcW w:w="1392" w:type="pct"/>
            <w:vMerge/>
          </w:tcPr>
          <w:p w14:paraId="6EE1A89C" w14:textId="77777777" w:rsidR="008B2CB9" w:rsidRPr="00B3035C" w:rsidRDefault="008B2CB9" w:rsidP="00F3124A">
            <w:pPr>
              <w:spacing w:line="240" w:lineRule="auto"/>
              <w:jc w:val="center"/>
              <w:rPr>
                <w:rFonts w:ascii="Times New Roman" w:hAnsi="Times New Roman" w:cs="Times New Roman"/>
                <w:sz w:val="24"/>
                <w:szCs w:val="24"/>
              </w:rPr>
            </w:pPr>
          </w:p>
        </w:tc>
        <w:tc>
          <w:tcPr>
            <w:tcW w:w="582" w:type="pct"/>
            <w:vAlign w:val="center"/>
          </w:tcPr>
          <w:p w14:paraId="620E646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Gmina Międzybórz, OSP, </w:t>
            </w:r>
          </w:p>
        </w:tc>
        <w:tc>
          <w:tcPr>
            <w:tcW w:w="869" w:type="pct"/>
            <w:vAlign w:val="center"/>
          </w:tcPr>
          <w:p w14:paraId="5D2DB2E1"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 xml:space="preserve">Środki własne, środki krajowe, środki unijne </w:t>
            </w:r>
          </w:p>
        </w:tc>
      </w:tr>
    </w:tbl>
    <w:p w14:paraId="1B67E5B4"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 xml:space="preserve">Źródło: opracowanie własne </w:t>
      </w:r>
    </w:p>
    <w:p w14:paraId="7BE3E3A2" w14:textId="77777777" w:rsidR="008B2CB9" w:rsidRPr="00B3035C" w:rsidRDefault="008B2CB9" w:rsidP="008B2CB9">
      <w:pPr>
        <w:spacing w:line="240" w:lineRule="auto"/>
        <w:rPr>
          <w:rFonts w:ascii="Times New Roman" w:hAnsi="Times New Roman" w:cs="Times New Roman"/>
          <w:i/>
          <w:iCs/>
          <w:color w:val="8496B0" w:themeColor="text2" w:themeTint="99"/>
          <w:sz w:val="24"/>
          <w:szCs w:val="24"/>
        </w:rPr>
      </w:pPr>
      <w:r w:rsidRPr="00B3035C">
        <w:rPr>
          <w:rFonts w:ascii="Times New Roman" w:hAnsi="Times New Roman" w:cs="Times New Roman"/>
          <w:i/>
          <w:iCs/>
          <w:color w:val="8496B0" w:themeColor="text2" w:themeTint="99"/>
          <w:sz w:val="24"/>
          <w:szCs w:val="24"/>
        </w:rPr>
        <w:br w:type="page"/>
      </w:r>
    </w:p>
    <w:p w14:paraId="70A0B55C" w14:textId="77777777" w:rsidR="008B2CB9" w:rsidRPr="00B3035C" w:rsidRDefault="008B2CB9" w:rsidP="008B2CB9">
      <w:pPr>
        <w:rPr>
          <w:rFonts w:ascii="Times New Roman" w:hAnsi="Times New Roman" w:cs="Times New Roman"/>
          <w:i/>
          <w:iCs/>
          <w:sz w:val="24"/>
          <w:szCs w:val="24"/>
        </w:rPr>
      </w:pPr>
      <w:bookmarkStart w:id="191" w:name="_Toc237589841"/>
      <w:r w:rsidRPr="00B3035C">
        <w:rPr>
          <w:rFonts w:ascii="Times New Roman" w:hAnsi="Times New Roman" w:cs="Times New Roman"/>
          <w:i/>
          <w:iCs/>
          <w:sz w:val="24"/>
          <w:szCs w:val="24"/>
        </w:rPr>
        <w:lastRenderedPageBreak/>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21</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Harmonogram realizacji zadań monitorowanych wraz z ich finansowaniem</w:t>
      </w:r>
      <w:bookmarkEnd w:id="189"/>
      <w:bookmarkEnd w:id="1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630"/>
        <w:gridCol w:w="2269"/>
        <w:gridCol w:w="2985"/>
        <w:gridCol w:w="2201"/>
        <w:gridCol w:w="1575"/>
        <w:gridCol w:w="1928"/>
        <w:gridCol w:w="2406"/>
      </w:tblGrid>
      <w:tr w:rsidR="008B2CB9" w:rsidRPr="00B3035C" w14:paraId="646867C2" w14:textId="77777777" w:rsidTr="00F3124A">
        <w:trPr>
          <w:trHeight w:val="694"/>
          <w:tblHeader/>
        </w:trPr>
        <w:tc>
          <w:tcPr>
            <w:tcW w:w="197" w:type="pct"/>
            <w:tcBorders>
              <w:top w:val="single" w:sz="4" w:space="0" w:color="auto"/>
              <w:left w:val="single" w:sz="4" w:space="0" w:color="auto"/>
              <w:bottom w:val="single" w:sz="4" w:space="0" w:color="auto"/>
              <w:right w:val="single" w:sz="4" w:space="0" w:color="auto"/>
            </w:tcBorders>
            <w:vAlign w:val="center"/>
          </w:tcPr>
          <w:p w14:paraId="605A7FD5" w14:textId="77777777" w:rsidR="008B2CB9" w:rsidRPr="00B3035C" w:rsidRDefault="008B2CB9" w:rsidP="00F3124A">
            <w:pPr>
              <w:spacing w:line="240" w:lineRule="auto"/>
              <w:jc w:val="center"/>
              <w:rPr>
                <w:rFonts w:ascii="Times New Roman" w:eastAsia="Calibri" w:hAnsi="Times New Roman" w:cs="Times New Roman"/>
                <w:b/>
                <w:sz w:val="24"/>
                <w:szCs w:val="24"/>
              </w:rPr>
            </w:pPr>
            <w:bookmarkStart w:id="192" w:name="_Hlk105680794"/>
            <w:r w:rsidRPr="00B3035C">
              <w:rPr>
                <w:rFonts w:ascii="Times New Roman" w:eastAsia="Calibri" w:hAnsi="Times New Roman" w:cs="Times New Roman"/>
                <w:b/>
                <w:sz w:val="24"/>
                <w:szCs w:val="24"/>
              </w:rPr>
              <w:t>L.p.</w:t>
            </w:r>
          </w:p>
        </w:tc>
        <w:tc>
          <w:tcPr>
            <w:tcW w:w="797" w:type="pct"/>
            <w:tcBorders>
              <w:top w:val="single" w:sz="4" w:space="0" w:color="auto"/>
              <w:left w:val="single" w:sz="4" w:space="0" w:color="auto"/>
              <w:bottom w:val="single" w:sz="4" w:space="0" w:color="auto"/>
              <w:right w:val="single" w:sz="4" w:space="0" w:color="auto"/>
            </w:tcBorders>
            <w:vAlign w:val="center"/>
          </w:tcPr>
          <w:p w14:paraId="0AE70080"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Obszar interwencji</w:t>
            </w:r>
          </w:p>
        </w:tc>
        <w:tc>
          <w:tcPr>
            <w:tcW w:w="1075" w:type="pct"/>
            <w:tcBorders>
              <w:top w:val="single" w:sz="4" w:space="0" w:color="auto"/>
              <w:left w:val="single" w:sz="4" w:space="0" w:color="auto"/>
              <w:bottom w:val="single" w:sz="4" w:space="0" w:color="auto"/>
              <w:right w:val="single" w:sz="4" w:space="0" w:color="auto"/>
            </w:tcBorders>
            <w:vAlign w:val="center"/>
          </w:tcPr>
          <w:p w14:paraId="5B0AD41D"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Zadanie</w:t>
            </w:r>
          </w:p>
        </w:tc>
        <w:tc>
          <w:tcPr>
            <w:tcW w:w="795" w:type="pct"/>
            <w:tcBorders>
              <w:top w:val="single" w:sz="4" w:space="0" w:color="auto"/>
              <w:left w:val="single" w:sz="4" w:space="0" w:color="auto"/>
              <w:bottom w:val="single" w:sz="4" w:space="0" w:color="auto"/>
              <w:right w:val="single" w:sz="4" w:space="0" w:color="auto"/>
            </w:tcBorders>
            <w:vAlign w:val="center"/>
          </w:tcPr>
          <w:p w14:paraId="49783D6B"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Podmiot odpowiedzialny za realizację</w:t>
            </w:r>
          </w:p>
        </w:tc>
        <w:tc>
          <w:tcPr>
            <w:tcW w:w="571" w:type="pct"/>
            <w:tcBorders>
              <w:top w:val="single" w:sz="4" w:space="0" w:color="auto"/>
              <w:left w:val="single" w:sz="4" w:space="0" w:color="auto"/>
              <w:bottom w:val="single" w:sz="4" w:space="0" w:color="auto"/>
              <w:right w:val="single" w:sz="4" w:space="0" w:color="auto"/>
            </w:tcBorders>
            <w:vAlign w:val="center"/>
          </w:tcPr>
          <w:p w14:paraId="24D90664"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Szacunkowe koszty realizacji zadania (zł)</w:t>
            </w:r>
          </w:p>
        </w:tc>
        <w:tc>
          <w:tcPr>
            <w:tcW w:w="697" w:type="pct"/>
            <w:tcBorders>
              <w:top w:val="single" w:sz="4" w:space="0" w:color="auto"/>
              <w:left w:val="single" w:sz="4" w:space="0" w:color="auto"/>
              <w:bottom w:val="single" w:sz="4" w:space="0" w:color="auto"/>
              <w:right w:val="single" w:sz="4" w:space="0" w:color="auto"/>
            </w:tcBorders>
            <w:vAlign w:val="center"/>
          </w:tcPr>
          <w:p w14:paraId="34D6FFF9"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Źródła finansowania</w:t>
            </w:r>
          </w:p>
        </w:tc>
        <w:tc>
          <w:tcPr>
            <w:tcW w:w="868" w:type="pct"/>
            <w:tcBorders>
              <w:top w:val="single" w:sz="4" w:space="0" w:color="auto"/>
              <w:left w:val="single" w:sz="4" w:space="0" w:color="auto"/>
              <w:bottom w:val="single" w:sz="4" w:space="0" w:color="auto"/>
              <w:right w:val="single" w:sz="4" w:space="0" w:color="auto"/>
            </w:tcBorders>
          </w:tcPr>
          <w:p w14:paraId="3726BE89"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Wskaźnik monitoringu realizacji zadania</w:t>
            </w:r>
          </w:p>
        </w:tc>
      </w:tr>
      <w:tr w:rsidR="008B2CB9" w:rsidRPr="00B3035C" w14:paraId="3E1B1D74" w14:textId="77777777" w:rsidTr="00F3124A">
        <w:trPr>
          <w:trHeight w:val="149"/>
        </w:trPr>
        <w:tc>
          <w:tcPr>
            <w:tcW w:w="197" w:type="pct"/>
            <w:vMerge w:val="restart"/>
            <w:tcBorders>
              <w:top w:val="single" w:sz="4" w:space="0" w:color="auto"/>
              <w:left w:val="single" w:sz="4" w:space="0" w:color="auto"/>
              <w:right w:val="single" w:sz="4" w:space="0" w:color="auto"/>
            </w:tcBorders>
            <w:vAlign w:val="center"/>
          </w:tcPr>
          <w:p w14:paraId="14615D17"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1.</w:t>
            </w:r>
          </w:p>
        </w:tc>
        <w:tc>
          <w:tcPr>
            <w:tcW w:w="797" w:type="pct"/>
            <w:vMerge w:val="restart"/>
            <w:tcBorders>
              <w:top w:val="single" w:sz="4" w:space="0" w:color="auto"/>
              <w:left w:val="single" w:sz="4" w:space="0" w:color="auto"/>
              <w:right w:val="single" w:sz="4" w:space="0" w:color="auto"/>
            </w:tcBorders>
            <w:vAlign w:val="center"/>
          </w:tcPr>
          <w:p w14:paraId="763CE623"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 xml:space="preserve">Ochrona klimatu </w:t>
            </w:r>
            <w:r w:rsidRPr="00B3035C">
              <w:rPr>
                <w:rFonts w:ascii="Times New Roman" w:eastAsia="Calibri" w:hAnsi="Times New Roman" w:cs="Times New Roman"/>
                <w:b/>
                <w:sz w:val="24"/>
                <w:szCs w:val="24"/>
              </w:rPr>
              <w:br/>
              <w:t>i jakości powietrza</w:t>
            </w:r>
          </w:p>
          <w:p w14:paraId="1955C20E"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sz w:val="24"/>
                <w:szCs w:val="24"/>
              </w:rPr>
            </w:pPr>
          </w:p>
        </w:tc>
        <w:tc>
          <w:tcPr>
            <w:tcW w:w="1075" w:type="pct"/>
            <w:tcBorders>
              <w:top w:val="single" w:sz="4" w:space="0" w:color="auto"/>
              <w:left w:val="single" w:sz="4" w:space="0" w:color="auto"/>
              <w:bottom w:val="single" w:sz="4" w:space="0" w:color="auto"/>
              <w:right w:val="single" w:sz="4" w:space="0" w:color="auto"/>
            </w:tcBorders>
            <w:vAlign w:val="center"/>
          </w:tcPr>
          <w:p w14:paraId="0A0257F3"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Rozwój sieci gazowej na terenie gminy</w:t>
            </w:r>
          </w:p>
        </w:tc>
        <w:tc>
          <w:tcPr>
            <w:tcW w:w="795" w:type="pct"/>
            <w:tcBorders>
              <w:top w:val="single" w:sz="4" w:space="0" w:color="auto"/>
              <w:left w:val="single" w:sz="4" w:space="0" w:color="auto"/>
              <w:bottom w:val="single" w:sz="4" w:space="0" w:color="auto"/>
              <w:right w:val="single" w:sz="4" w:space="0" w:color="auto"/>
            </w:tcBorders>
            <w:vAlign w:val="center"/>
          </w:tcPr>
          <w:p w14:paraId="16F4B5FC"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 xml:space="preserve">Zarządzający </w:t>
            </w:r>
            <w:proofErr w:type="spellStart"/>
            <w:r w:rsidRPr="00B3035C">
              <w:rPr>
                <w:rFonts w:ascii="Times New Roman" w:hAnsi="Times New Roman" w:cs="Times New Roman"/>
                <w:sz w:val="24"/>
                <w:szCs w:val="24"/>
              </w:rPr>
              <w:t>siecia</w:t>
            </w:r>
            <w:proofErr w:type="spellEnd"/>
            <w:r w:rsidRPr="00B3035C">
              <w:rPr>
                <w:rFonts w:ascii="Times New Roman" w:hAnsi="Times New Roman" w:cs="Times New Roman"/>
                <w:sz w:val="24"/>
                <w:szCs w:val="24"/>
              </w:rPr>
              <w:t xml:space="preserve"> gazową</w:t>
            </w:r>
          </w:p>
        </w:tc>
        <w:tc>
          <w:tcPr>
            <w:tcW w:w="571" w:type="pct"/>
            <w:tcBorders>
              <w:top w:val="single" w:sz="4" w:space="0" w:color="auto"/>
              <w:left w:val="single" w:sz="4" w:space="0" w:color="auto"/>
              <w:bottom w:val="single" w:sz="4" w:space="0" w:color="auto"/>
              <w:right w:val="single" w:sz="4" w:space="0" w:color="auto"/>
            </w:tcBorders>
            <w:vAlign w:val="center"/>
          </w:tcPr>
          <w:p w14:paraId="44F63A92"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b.d.</w:t>
            </w:r>
          </w:p>
        </w:tc>
        <w:tc>
          <w:tcPr>
            <w:tcW w:w="697" w:type="pct"/>
            <w:tcBorders>
              <w:top w:val="single" w:sz="4" w:space="0" w:color="auto"/>
              <w:left w:val="single" w:sz="4" w:space="0" w:color="auto"/>
              <w:bottom w:val="single" w:sz="4" w:space="0" w:color="auto"/>
              <w:right w:val="single" w:sz="4" w:space="0" w:color="auto"/>
            </w:tcBorders>
            <w:vAlign w:val="center"/>
          </w:tcPr>
          <w:p w14:paraId="3531CB75"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własne, środki krajowe, środki unijne</w:t>
            </w:r>
          </w:p>
        </w:tc>
        <w:tc>
          <w:tcPr>
            <w:tcW w:w="868" w:type="pct"/>
            <w:vMerge w:val="restart"/>
            <w:tcBorders>
              <w:top w:val="single" w:sz="4" w:space="0" w:color="auto"/>
              <w:left w:val="single" w:sz="4" w:space="0" w:color="auto"/>
              <w:right w:val="single" w:sz="4" w:space="0" w:color="auto"/>
            </w:tcBorders>
          </w:tcPr>
          <w:p w14:paraId="525707DE" w14:textId="77777777" w:rsidR="008B2CB9" w:rsidRPr="00B3035C" w:rsidRDefault="008B2CB9" w:rsidP="00F3124A">
            <w:pPr>
              <w:pStyle w:val="Bezodstpw"/>
              <w:rPr>
                <w:rFonts w:ascii="Times New Roman" w:hAnsi="Times New Roman" w:cs="Times New Roman"/>
                <w:sz w:val="24"/>
                <w:szCs w:val="24"/>
                <w:lang w:bidi="pl-PL"/>
              </w:rPr>
            </w:pPr>
            <w:r w:rsidRPr="00B3035C">
              <w:rPr>
                <w:rFonts w:ascii="Times New Roman" w:hAnsi="Times New Roman" w:cs="Times New Roman"/>
                <w:sz w:val="24"/>
                <w:szCs w:val="24"/>
                <w:lang w:bidi="pl-PL"/>
              </w:rPr>
              <w:t>Liczba substancji, których stężenia przekroczyły wartości dopuszczalne</w:t>
            </w:r>
          </w:p>
          <w:p w14:paraId="6FD5AA9C" w14:textId="77777777" w:rsidR="008B2CB9" w:rsidRPr="00B3035C" w:rsidRDefault="008B2CB9" w:rsidP="00F3124A">
            <w:pPr>
              <w:pStyle w:val="Bezodstpw"/>
              <w:rPr>
                <w:rFonts w:ascii="Times New Roman" w:hAnsi="Times New Roman" w:cs="Times New Roman"/>
                <w:sz w:val="24"/>
                <w:szCs w:val="24"/>
                <w:lang w:bidi="pl-PL"/>
              </w:rPr>
            </w:pPr>
          </w:p>
          <w:p w14:paraId="72FF1024" w14:textId="77777777" w:rsidR="008B2CB9" w:rsidRPr="00B3035C" w:rsidRDefault="008B2CB9" w:rsidP="00F3124A">
            <w:pPr>
              <w:pStyle w:val="Bezodstpw"/>
              <w:rPr>
                <w:rFonts w:ascii="Times New Roman" w:hAnsi="Times New Roman" w:cs="Times New Roman"/>
                <w:sz w:val="24"/>
                <w:szCs w:val="24"/>
              </w:rPr>
            </w:pPr>
            <w:r w:rsidRPr="00B3035C">
              <w:rPr>
                <w:rFonts w:ascii="Times New Roman" w:hAnsi="Times New Roman" w:cs="Times New Roman"/>
                <w:sz w:val="24"/>
                <w:szCs w:val="24"/>
                <w:lang w:bidi="pl-PL"/>
              </w:rPr>
              <w:t>Liczba przeprowadzonych kontroli w zakresie przestrzegania uchwały Sejmiku w zakresie wymagań dla jakości paliw i ograniczania powstawania nowych źródeł emisji</w:t>
            </w:r>
          </w:p>
        </w:tc>
      </w:tr>
      <w:tr w:rsidR="008B2CB9" w:rsidRPr="00B3035C" w14:paraId="3E6CA011" w14:textId="77777777" w:rsidTr="00F3124A">
        <w:trPr>
          <w:trHeight w:val="149"/>
        </w:trPr>
        <w:tc>
          <w:tcPr>
            <w:tcW w:w="197" w:type="pct"/>
            <w:vMerge/>
            <w:tcBorders>
              <w:left w:val="single" w:sz="4" w:space="0" w:color="auto"/>
              <w:right w:val="single" w:sz="4" w:space="0" w:color="auto"/>
            </w:tcBorders>
            <w:vAlign w:val="center"/>
          </w:tcPr>
          <w:p w14:paraId="3145C608"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color w:val="8496B0" w:themeColor="text2" w:themeTint="99"/>
                <w:sz w:val="24"/>
                <w:szCs w:val="24"/>
              </w:rPr>
            </w:pPr>
          </w:p>
        </w:tc>
        <w:tc>
          <w:tcPr>
            <w:tcW w:w="797" w:type="pct"/>
            <w:vMerge/>
            <w:tcBorders>
              <w:left w:val="single" w:sz="4" w:space="0" w:color="auto"/>
              <w:right w:val="single" w:sz="4" w:space="0" w:color="auto"/>
            </w:tcBorders>
            <w:vAlign w:val="center"/>
          </w:tcPr>
          <w:p w14:paraId="5CCAE10B"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color w:val="8496B0" w:themeColor="text2" w:themeTint="99"/>
                <w:sz w:val="24"/>
                <w:szCs w:val="24"/>
              </w:rPr>
            </w:pPr>
          </w:p>
        </w:tc>
        <w:tc>
          <w:tcPr>
            <w:tcW w:w="1075" w:type="pct"/>
            <w:tcBorders>
              <w:top w:val="single" w:sz="4" w:space="0" w:color="auto"/>
              <w:left w:val="single" w:sz="4" w:space="0" w:color="auto"/>
              <w:bottom w:val="single" w:sz="4" w:space="0" w:color="auto"/>
              <w:right w:val="single" w:sz="4" w:space="0" w:color="auto"/>
            </w:tcBorders>
            <w:vAlign w:val="center"/>
          </w:tcPr>
          <w:p w14:paraId="6E284F6A"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Monitoring jakości powietrza, Rozwój sieci monitoringu powietrza</w:t>
            </w:r>
          </w:p>
        </w:tc>
        <w:tc>
          <w:tcPr>
            <w:tcW w:w="795" w:type="pct"/>
            <w:tcBorders>
              <w:top w:val="single" w:sz="4" w:space="0" w:color="auto"/>
              <w:left w:val="single" w:sz="4" w:space="0" w:color="auto"/>
              <w:bottom w:val="single" w:sz="4" w:space="0" w:color="auto"/>
              <w:right w:val="single" w:sz="4" w:space="0" w:color="auto"/>
            </w:tcBorders>
            <w:vAlign w:val="center"/>
          </w:tcPr>
          <w:p w14:paraId="1B7B8F58"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Główny Inspektorat Ochrony Środowiska</w:t>
            </w:r>
          </w:p>
        </w:tc>
        <w:tc>
          <w:tcPr>
            <w:tcW w:w="571" w:type="pct"/>
            <w:tcBorders>
              <w:top w:val="single" w:sz="4" w:space="0" w:color="auto"/>
              <w:left w:val="single" w:sz="4" w:space="0" w:color="auto"/>
              <w:bottom w:val="single" w:sz="4" w:space="0" w:color="auto"/>
              <w:right w:val="single" w:sz="4" w:space="0" w:color="auto"/>
            </w:tcBorders>
            <w:vAlign w:val="center"/>
          </w:tcPr>
          <w:p w14:paraId="6E36E3EE"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 xml:space="preserve">W ramach działań własnych </w:t>
            </w:r>
            <w:proofErr w:type="spellStart"/>
            <w:r w:rsidRPr="00B3035C">
              <w:rPr>
                <w:rFonts w:ascii="Times New Roman" w:hAnsi="Times New Roman" w:cs="Times New Roman"/>
                <w:sz w:val="24"/>
                <w:szCs w:val="24"/>
              </w:rPr>
              <w:t>GlOŚ</w:t>
            </w:r>
            <w:proofErr w:type="spellEnd"/>
          </w:p>
        </w:tc>
        <w:tc>
          <w:tcPr>
            <w:tcW w:w="697" w:type="pct"/>
            <w:tcBorders>
              <w:top w:val="single" w:sz="4" w:space="0" w:color="auto"/>
              <w:left w:val="single" w:sz="4" w:space="0" w:color="auto"/>
              <w:bottom w:val="single" w:sz="4" w:space="0" w:color="auto"/>
              <w:right w:val="single" w:sz="4" w:space="0" w:color="auto"/>
            </w:tcBorders>
            <w:vAlign w:val="center"/>
          </w:tcPr>
          <w:p w14:paraId="4AD30DCF"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68" w:type="pct"/>
            <w:vMerge/>
            <w:tcBorders>
              <w:left w:val="single" w:sz="4" w:space="0" w:color="auto"/>
              <w:right w:val="single" w:sz="4" w:space="0" w:color="auto"/>
            </w:tcBorders>
          </w:tcPr>
          <w:p w14:paraId="1DC58ADA" w14:textId="77777777" w:rsidR="008B2CB9" w:rsidRPr="00B3035C" w:rsidRDefault="008B2CB9" w:rsidP="00F3124A">
            <w:pPr>
              <w:pStyle w:val="Bezodstpw"/>
              <w:rPr>
                <w:rFonts w:ascii="Times New Roman" w:hAnsi="Times New Roman" w:cs="Times New Roman"/>
                <w:color w:val="8496B0" w:themeColor="text2" w:themeTint="99"/>
                <w:sz w:val="24"/>
                <w:szCs w:val="24"/>
              </w:rPr>
            </w:pPr>
          </w:p>
        </w:tc>
      </w:tr>
      <w:tr w:rsidR="008B2CB9" w:rsidRPr="00B3035C" w14:paraId="2CB0EDE3" w14:textId="77777777" w:rsidTr="00F3124A">
        <w:tc>
          <w:tcPr>
            <w:tcW w:w="197" w:type="pct"/>
            <w:vMerge/>
            <w:tcBorders>
              <w:left w:val="single" w:sz="4" w:space="0" w:color="auto"/>
              <w:right w:val="single" w:sz="4" w:space="0" w:color="auto"/>
            </w:tcBorders>
            <w:vAlign w:val="center"/>
          </w:tcPr>
          <w:p w14:paraId="684581F7"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color w:val="8496B0" w:themeColor="text2" w:themeTint="99"/>
                <w:sz w:val="24"/>
                <w:szCs w:val="24"/>
              </w:rPr>
            </w:pPr>
          </w:p>
        </w:tc>
        <w:tc>
          <w:tcPr>
            <w:tcW w:w="797" w:type="pct"/>
            <w:vMerge/>
            <w:tcBorders>
              <w:left w:val="single" w:sz="4" w:space="0" w:color="auto"/>
              <w:right w:val="single" w:sz="4" w:space="0" w:color="auto"/>
            </w:tcBorders>
            <w:vAlign w:val="center"/>
          </w:tcPr>
          <w:p w14:paraId="4D97E01C" w14:textId="77777777" w:rsidR="008B2CB9" w:rsidRPr="00B3035C" w:rsidRDefault="008B2CB9" w:rsidP="00F3124A">
            <w:pPr>
              <w:spacing w:line="240" w:lineRule="auto"/>
              <w:jc w:val="center"/>
              <w:rPr>
                <w:rFonts w:ascii="Times New Roman" w:eastAsia="Calibri" w:hAnsi="Times New Roman" w:cs="Times New Roman"/>
                <w:b/>
                <w:color w:val="8496B0" w:themeColor="text2" w:themeTint="99"/>
                <w:sz w:val="24"/>
                <w:szCs w:val="24"/>
              </w:rPr>
            </w:pPr>
          </w:p>
        </w:tc>
        <w:tc>
          <w:tcPr>
            <w:tcW w:w="1075" w:type="pct"/>
            <w:tcBorders>
              <w:top w:val="single" w:sz="4" w:space="0" w:color="auto"/>
              <w:left w:val="single" w:sz="4" w:space="0" w:color="auto"/>
              <w:bottom w:val="single" w:sz="4" w:space="0" w:color="auto"/>
              <w:right w:val="single" w:sz="4" w:space="0" w:color="auto"/>
            </w:tcBorders>
            <w:vAlign w:val="center"/>
          </w:tcPr>
          <w:p w14:paraId="567D63EB"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Termomodernizacja budynków jednorodzinnych</w:t>
            </w:r>
          </w:p>
        </w:tc>
        <w:tc>
          <w:tcPr>
            <w:tcW w:w="795" w:type="pct"/>
            <w:tcBorders>
              <w:top w:val="single" w:sz="4" w:space="0" w:color="auto"/>
              <w:left w:val="single" w:sz="4" w:space="0" w:color="auto"/>
              <w:bottom w:val="single" w:sz="4" w:space="0" w:color="auto"/>
              <w:right w:val="single" w:sz="4" w:space="0" w:color="auto"/>
            </w:tcBorders>
            <w:vAlign w:val="center"/>
          </w:tcPr>
          <w:p w14:paraId="236F0EBB"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Właściciele budynków</w:t>
            </w:r>
          </w:p>
        </w:tc>
        <w:tc>
          <w:tcPr>
            <w:tcW w:w="571" w:type="pct"/>
            <w:tcBorders>
              <w:top w:val="single" w:sz="4" w:space="0" w:color="auto"/>
              <w:left w:val="single" w:sz="4" w:space="0" w:color="auto"/>
              <w:bottom w:val="single" w:sz="4" w:space="0" w:color="auto"/>
              <w:right w:val="single" w:sz="4" w:space="0" w:color="auto"/>
            </w:tcBorders>
            <w:vAlign w:val="center"/>
          </w:tcPr>
          <w:p w14:paraId="7694E609"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b.d.</w:t>
            </w:r>
          </w:p>
        </w:tc>
        <w:tc>
          <w:tcPr>
            <w:tcW w:w="697" w:type="pct"/>
            <w:tcBorders>
              <w:top w:val="single" w:sz="4" w:space="0" w:color="auto"/>
              <w:left w:val="single" w:sz="4" w:space="0" w:color="auto"/>
              <w:bottom w:val="single" w:sz="4" w:space="0" w:color="auto"/>
              <w:right w:val="single" w:sz="4" w:space="0" w:color="auto"/>
            </w:tcBorders>
            <w:vAlign w:val="center"/>
          </w:tcPr>
          <w:p w14:paraId="4949D9C2"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własne, kredyty, „Czyste Powietrze”</w:t>
            </w:r>
          </w:p>
        </w:tc>
        <w:tc>
          <w:tcPr>
            <w:tcW w:w="868" w:type="pct"/>
            <w:vMerge/>
            <w:tcBorders>
              <w:left w:val="single" w:sz="4" w:space="0" w:color="auto"/>
              <w:bottom w:val="single" w:sz="4" w:space="0" w:color="auto"/>
              <w:right w:val="single" w:sz="4" w:space="0" w:color="auto"/>
            </w:tcBorders>
          </w:tcPr>
          <w:p w14:paraId="3133D64C" w14:textId="77777777" w:rsidR="008B2CB9" w:rsidRPr="00B3035C" w:rsidRDefault="008B2CB9" w:rsidP="00F3124A">
            <w:pPr>
              <w:pStyle w:val="Bezodstpw"/>
              <w:rPr>
                <w:rFonts w:ascii="Times New Roman" w:hAnsi="Times New Roman" w:cs="Times New Roman"/>
                <w:color w:val="8496B0" w:themeColor="text2" w:themeTint="99"/>
                <w:sz w:val="24"/>
                <w:szCs w:val="24"/>
              </w:rPr>
            </w:pPr>
          </w:p>
        </w:tc>
      </w:tr>
      <w:tr w:rsidR="008B2CB9" w:rsidRPr="00B3035C" w14:paraId="026F4DB7" w14:textId="77777777" w:rsidTr="00F3124A">
        <w:tc>
          <w:tcPr>
            <w:tcW w:w="197" w:type="pct"/>
            <w:tcBorders>
              <w:top w:val="single" w:sz="4" w:space="0" w:color="auto"/>
              <w:left w:val="single" w:sz="4" w:space="0" w:color="auto"/>
              <w:bottom w:val="single" w:sz="4" w:space="0" w:color="auto"/>
              <w:right w:val="single" w:sz="4" w:space="0" w:color="auto"/>
            </w:tcBorders>
            <w:vAlign w:val="center"/>
          </w:tcPr>
          <w:p w14:paraId="1AA2F3DC"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2.</w:t>
            </w:r>
          </w:p>
        </w:tc>
        <w:tc>
          <w:tcPr>
            <w:tcW w:w="797" w:type="pct"/>
            <w:tcBorders>
              <w:top w:val="single" w:sz="4" w:space="0" w:color="auto"/>
              <w:left w:val="single" w:sz="4" w:space="0" w:color="auto"/>
              <w:bottom w:val="single" w:sz="4" w:space="0" w:color="auto"/>
              <w:right w:val="single" w:sz="4" w:space="0" w:color="auto"/>
            </w:tcBorders>
            <w:vAlign w:val="center"/>
          </w:tcPr>
          <w:p w14:paraId="787202F4"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Zagrożenie hałasem</w:t>
            </w:r>
          </w:p>
        </w:tc>
        <w:tc>
          <w:tcPr>
            <w:tcW w:w="1075" w:type="pct"/>
            <w:tcBorders>
              <w:top w:val="single" w:sz="4" w:space="0" w:color="auto"/>
              <w:left w:val="single" w:sz="4" w:space="0" w:color="auto"/>
              <w:bottom w:val="single" w:sz="4" w:space="0" w:color="auto"/>
              <w:right w:val="single" w:sz="4" w:space="0" w:color="auto"/>
            </w:tcBorders>
            <w:vAlign w:val="center"/>
          </w:tcPr>
          <w:p w14:paraId="48E84825"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Rozwój sieci monitoringu hałasu</w:t>
            </w:r>
          </w:p>
        </w:tc>
        <w:tc>
          <w:tcPr>
            <w:tcW w:w="795" w:type="pct"/>
            <w:tcBorders>
              <w:top w:val="single" w:sz="4" w:space="0" w:color="auto"/>
              <w:left w:val="single" w:sz="4" w:space="0" w:color="auto"/>
              <w:bottom w:val="single" w:sz="4" w:space="0" w:color="auto"/>
              <w:right w:val="single" w:sz="4" w:space="0" w:color="auto"/>
            </w:tcBorders>
            <w:vAlign w:val="center"/>
          </w:tcPr>
          <w:p w14:paraId="122496E0"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Główny Inspektorat Ochrony Środowiska</w:t>
            </w:r>
          </w:p>
        </w:tc>
        <w:tc>
          <w:tcPr>
            <w:tcW w:w="571" w:type="pct"/>
            <w:tcBorders>
              <w:top w:val="single" w:sz="4" w:space="0" w:color="auto"/>
              <w:left w:val="single" w:sz="4" w:space="0" w:color="auto"/>
              <w:bottom w:val="single" w:sz="4" w:space="0" w:color="auto"/>
              <w:right w:val="single" w:sz="4" w:space="0" w:color="auto"/>
            </w:tcBorders>
            <w:vAlign w:val="center"/>
          </w:tcPr>
          <w:p w14:paraId="20BCC447"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działań własnych GIOŚ</w:t>
            </w:r>
          </w:p>
        </w:tc>
        <w:tc>
          <w:tcPr>
            <w:tcW w:w="697" w:type="pct"/>
            <w:tcBorders>
              <w:top w:val="single" w:sz="4" w:space="0" w:color="auto"/>
              <w:left w:val="single" w:sz="4" w:space="0" w:color="auto"/>
              <w:bottom w:val="single" w:sz="4" w:space="0" w:color="auto"/>
              <w:right w:val="single" w:sz="4" w:space="0" w:color="auto"/>
            </w:tcBorders>
            <w:vAlign w:val="center"/>
          </w:tcPr>
          <w:p w14:paraId="04C2946A"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68" w:type="pct"/>
            <w:tcBorders>
              <w:top w:val="single" w:sz="4" w:space="0" w:color="auto"/>
              <w:left w:val="single" w:sz="4" w:space="0" w:color="auto"/>
              <w:bottom w:val="single" w:sz="4" w:space="0" w:color="auto"/>
              <w:right w:val="single" w:sz="4" w:space="0" w:color="auto"/>
            </w:tcBorders>
            <w:vAlign w:val="bottom"/>
          </w:tcPr>
          <w:p w14:paraId="37C457F6"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lang w:bidi="pl-PL"/>
              </w:rPr>
              <w:t>Liczba obszarów z przekroczeniem hałasu na terenie gminy</w:t>
            </w:r>
          </w:p>
        </w:tc>
      </w:tr>
      <w:tr w:rsidR="008B2CB9" w:rsidRPr="00B3035C" w14:paraId="2092BAD8" w14:textId="77777777" w:rsidTr="00F3124A">
        <w:trPr>
          <w:trHeight w:val="122"/>
        </w:trPr>
        <w:tc>
          <w:tcPr>
            <w:tcW w:w="197" w:type="pct"/>
            <w:tcBorders>
              <w:top w:val="single" w:sz="4" w:space="0" w:color="auto"/>
              <w:left w:val="single" w:sz="4" w:space="0" w:color="auto"/>
              <w:bottom w:val="single" w:sz="4" w:space="0" w:color="auto"/>
              <w:right w:val="single" w:sz="4" w:space="0" w:color="auto"/>
            </w:tcBorders>
            <w:vAlign w:val="center"/>
          </w:tcPr>
          <w:p w14:paraId="030514B0" w14:textId="77777777" w:rsidR="008B2CB9" w:rsidRPr="00B3035C" w:rsidRDefault="008B2CB9" w:rsidP="00F3124A">
            <w:pPr>
              <w:autoSpaceDE w:val="0"/>
              <w:autoSpaceDN w:val="0"/>
              <w:adjustRightInd w:val="0"/>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3.</w:t>
            </w:r>
          </w:p>
        </w:tc>
        <w:tc>
          <w:tcPr>
            <w:tcW w:w="797" w:type="pct"/>
            <w:tcBorders>
              <w:top w:val="single" w:sz="4" w:space="0" w:color="auto"/>
              <w:left w:val="single" w:sz="4" w:space="0" w:color="auto"/>
              <w:bottom w:val="single" w:sz="4" w:space="0" w:color="auto"/>
              <w:right w:val="single" w:sz="4" w:space="0" w:color="auto"/>
            </w:tcBorders>
            <w:vAlign w:val="center"/>
          </w:tcPr>
          <w:p w14:paraId="74F7680C"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Pola elektromagnetyczne</w:t>
            </w:r>
          </w:p>
        </w:tc>
        <w:tc>
          <w:tcPr>
            <w:tcW w:w="1075" w:type="pct"/>
            <w:tcBorders>
              <w:top w:val="single" w:sz="4" w:space="0" w:color="auto"/>
              <w:left w:val="single" w:sz="4" w:space="0" w:color="auto"/>
              <w:bottom w:val="single" w:sz="4" w:space="0" w:color="auto"/>
              <w:right w:val="single" w:sz="4" w:space="0" w:color="auto"/>
            </w:tcBorders>
            <w:vAlign w:val="center"/>
          </w:tcPr>
          <w:p w14:paraId="525F897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Kontynuowanie monitoringu pól elektromagnetycznych</w:t>
            </w:r>
          </w:p>
        </w:tc>
        <w:tc>
          <w:tcPr>
            <w:tcW w:w="795" w:type="pct"/>
            <w:tcBorders>
              <w:top w:val="single" w:sz="4" w:space="0" w:color="auto"/>
              <w:left w:val="single" w:sz="4" w:space="0" w:color="auto"/>
              <w:bottom w:val="single" w:sz="4" w:space="0" w:color="auto"/>
              <w:right w:val="single" w:sz="4" w:space="0" w:color="auto"/>
            </w:tcBorders>
            <w:vAlign w:val="center"/>
          </w:tcPr>
          <w:p w14:paraId="36298F32"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Główny Inspektorat Ochrony Środowiska</w:t>
            </w:r>
          </w:p>
        </w:tc>
        <w:tc>
          <w:tcPr>
            <w:tcW w:w="571" w:type="pct"/>
            <w:tcBorders>
              <w:top w:val="single" w:sz="4" w:space="0" w:color="auto"/>
              <w:left w:val="single" w:sz="4" w:space="0" w:color="auto"/>
              <w:bottom w:val="single" w:sz="4" w:space="0" w:color="auto"/>
              <w:right w:val="single" w:sz="4" w:space="0" w:color="auto"/>
            </w:tcBorders>
            <w:vAlign w:val="center"/>
          </w:tcPr>
          <w:p w14:paraId="73673964"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W ramach działań własnych GIOŚ</w:t>
            </w:r>
          </w:p>
        </w:tc>
        <w:tc>
          <w:tcPr>
            <w:tcW w:w="697" w:type="pct"/>
            <w:tcBorders>
              <w:top w:val="single" w:sz="4" w:space="0" w:color="auto"/>
              <w:left w:val="single" w:sz="4" w:space="0" w:color="auto"/>
              <w:bottom w:val="single" w:sz="4" w:space="0" w:color="auto"/>
              <w:right w:val="single" w:sz="4" w:space="0" w:color="auto"/>
            </w:tcBorders>
            <w:vAlign w:val="center"/>
          </w:tcPr>
          <w:p w14:paraId="5A11B56D"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68" w:type="pct"/>
            <w:tcBorders>
              <w:top w:val="single" w:sz="4" w:space="0" w:color="auto"/>
              <w:left w:val="single" w:sz="4" w:space="0" w:color="auto"/>
              <w:bottom w:val="single" w:sz="4" w:space="0" w:color="auto"/>
              <w:right w:val="single" w:sz="4" w:space="0" w:color="auto"/>
            </w:tcBorders>
          </w:tcPr>
          <w:p w14:paraId="7469F96D"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Liczba przekroczeń dopuszczalnych wartości PEM   </w:t>
            </w:r>
          </w:p>
        </w:tc>
      </w:tr>
      <w:tr w:rsidR="008B2CB9" w:rsidRPr="00B3035C" w14:paraId="1C560474" w14:textId="77777777" w:rsidTr="00F3124A">
        <w:trPr>
          <w:trHeight w:val="644"/>
        </w:trPr>
        <w:tc>
          <w:tcPr>
            <w:tcW w:w="197" w:type="pct"/>
            <w:vMerge w:val="restart"/>
            <w:tcBorders>
              <w:top w:val="single" w:sz="4" w:space="0" w:color="auto"/>
              <w:left w:val="single" w:sz="4" w:space="0" w:color="auto"/>
              <w:right w:val="single" w:sz="4" w:space="0" w:color="auto"/>
            </w:tcBorders>
          </w:tcPr>
          <w:p w14:paraId="3816A7D7" w14:textId="77777777" w:rsidR="008B2CB9" w:rsidRPr="00B3035C" w:rsidRDefault="008B2CB9" w:rsidP="00F3124A">
            <w:pPr>
              <w:autoSpaceDE w:val="0"/>
              <w:autoSpaceDN w:val="0"/>
              <w:adjustRightInd w:val="0"/>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lastRenderedPageBreak/>
              <w:t>4.</w:t>
            </w:r>
          </w:p>
        </w:tc>
        <w:tc>
          <w:tcPr>
            <w:tcW w:w="797" w:type="pct"/>
            <w:vMerge w:val="restart"/>
            <w:tcBorders>
              <w:top w:val="single" w:sz="4" w:space="0" w:color="auto"/>
              <w:left w:val="single" w:sz="4" w:space="0" w:color="auto"/>
              <w:right w:val="single" w:sz="4" w:space="0" w:color="auto"/>
            </w:tcBorders>
          </w:tcPr>
          <w:p w14:paraId="5831C5DC"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Gospodarowanie wodami</w:t>
            </w:r>
          </w:p>
        </w:tc>
        <w:tc>
          <w:tcPr>
            <w:tcW w:w="1075" w:type="pct"/>
            <w:tcBorders>
              <w:top w:val="single" w:sz="4" w:space="0" w:color="auto"/>
              <w:left w:val="single" w:sz="4" w:space="0" w:color="auto"/>
              <w:bottom w:val="single" w:sz="4" w:space="0" w:color="auto"/>
              <w:right w:val="single" w:sz="4" w:space="0" w:color="auto"/>
            </w:tcBorders>
          </w:tcPr>
          <w:p w14:paraId="08807233"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Systematyczna konserwacja rzek </w:t>
            </w:r>
            <w:r w:rsidRPr="00B3035C">
              <w:rPr>
                <w:rFonts w:ascii="Times New Roman" w:eastAsia="Calibri" w:hAnsi="Times New Roman" w:cs="Times New Roman"/>
                <w:sz w:val="24"/>
                <w:szCs w:val="24"/>
              </w:rPr>
              <w:br/>
              <w:t>i cieków</w:t>
            </w:r>
          </w:p>
        </w:tc>
        <w:tc>
          <w:tcPr>
            <w:tcW w:w="795" w:type="pct"/>
            <w:tcBorders>
              <w:top w:val="single" w:sz="4" w:space="0" w:color="auto"/>
              <w:left w:val="single" w:sz="4" w:space="0" w:color="auto"/>
              <w:bottom w:val="single" w:sz="4" w:space="0" w:color="auto"/>
              <w:right w:val="single" w:sz="4" w:space="0" w:color="auto"/>
            </w:tcBorders>
          </w:tcPr>
          <w:p w14:paraId="42A9C9DF"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PGW Wody Polskie</w:t>
            </w:r>
          </w:p>
        </w:tc>
        <w:tc>
          <w:tcPr>
            <w:tcW w:w="571" w:type="pct"/>
            <w:tcBorders>
              <w:top w:val="single" w:sz="4" w:space="0" w:color="auto"/>
              <w:left w:val="single" w:sz="4" w:space="0" w:color="auto"/>
              <w:bottom w:val="single" w:sz="4" w:space="0" w:color="auto"/>
              <w:right w:val="single" w:sz="4" w:space="0" w:color="auto"/>
            </w:tcBorders>
          </w:tcPr>
          <w:p w14:paraId="06B2447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b.d.</w:t>
            </w:r>
          </w:p>
        </w:tc>
        <w:tc>
          <w:tcPr>
            <w:tcW w:w="697" w:type="pct"/>
            <w:tcBorders>
              <w:top w:val="single" w:sz="4" w:space="0" w:color="auto"/>
              <w:left w:val="single" w:sz="4" w:space="0" w:color="auto"/>
              <w:bottom w:val="single" w:sz="4" w:space="0" w:color="auto"/>
              <w:right w:val="single" w:sz="4" w:space="0" w:color="auto"/>
            </w:tcBorders>
          </w:tcPr>
          <w:p w14:paraId="7FF90B2D"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Środki UE,</w:t>
            </w:r>
          </w:p>
          <w:p w14:paraId="102EB2EA"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Budżet Państwa,</w:t>
            </w:r>
          </w:p>
          <w:p w14:paraId="6A926E5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Środki własne</w:t>
            </w:r>
          </w:p>
        </w:tc>
        <w:tc>
          <w:tcPr>
            <w:tcW w:w="868" w:type="pct"/>
            <w:tcBorders>
              <w:top w:val="single" w:sz="4" w:space="0" w:color="auto"/>
              <w:left w:val="single" w:sz="4" w:space="0" w:color="auto"/>
              <w:bottom w:val="single" w:sz="4" w:space="0" w:color="auto"/>
              <w:right w:val="single" w:sz="4" w:space="0" w:color="auto"/>
            </w:tcBorders>
            <w:vAlign w:val="center"/>
          </w:tcPr>
          <w:p w14:paraId="0E9F9CFB"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 xml:space="preserve">Ilość </w:t>
            </w:r>
            <w:proofErr w:type="spellStart"/>
            <w:r w:rsidRPr="00B3035C">
              <w:rPr>
                <w:rFonts w:ascii="Times New Roman" w:hAnsi="Times New Roman" w:cs="Times New Roman"/>
                <w:sz w:val="24"/>
                <w:szCs w:val="24"/>
                <w:lang w:bidi="pl-PL"/>
              </w:rPr>
              <w:t>JCWPd</w:t>
            </w:r>
            <w:proofErr w:type="spellEnd"/>
            <w:r w:rsidRPr="00B3035C">
              <w:rPr>
                <w:rFonts w:ascii="Times New Roman" w:hAnsi="Times New Roman" w:cs="Times New Roman"/>
                <w:sz w:val="24"/>
                <w:szCs w:val="24"/>
                <w:lang w:bidi="pl-PL"/>
              </w:rPr>
              <w:t xml:space="preserve"> wstanie dobrym</w:t>
            </w:r>
          </w:p>
        </w:tc>
      </w:tr>
      <w:tr w:rsidR="008B2CB9" w:rsidRPr="00B3035C" w14:paraId="5AF07FCB" w14:textId="77777777" w:rsidTr="00F3124A">
        <w:trPr>
          <w:trHeight w:val="319"/>
        </w:trPr>
        <w:tc>
          <w:tcPr>
            <w:tcW w:w="197" w:type="pct"/>
            <w:vMerge/>
            <w:tcBorders>
              <w:left w:val="single" w:sz="4" w:space="0" w:color="auto"/>
              <w:right w:val="single" w:sz="4" w:space="0" w:color="auto"/>
            </w:tcBorders>
          </w:tcPr>
          <w:p w14:paraId="2AF5A39E" w14:textId="77777777" w:rsidR="008B2CB9" w:rsidRPr="00B3035C" w:rsidRDefault="008B2CB9" w:rsidP="00F3124A">
            <w:pPr>
              <w:autoSpaceDE w:val="0"/>
              <w:autoSpaceDN w:val="0"/>
              <w:adjustRightInd w:val="0"/>
              <w:spacing w:line="240" w:lineRule="auto"/>
              <w:rPr>
                <w:rFonts w:ascii="Times New Roman" w:eastAsia="Calibri" w:hAnsi="Times New Roman" w:cs="Times New Roman"/>
                <w:b/>
                <w:sz w:val="24"/>
                <w:szCs w:val="24"/>
              </w:rPr>
            </w:pPr>
          </w:p>
        </w:tc>
        <w:tc>
          <w:tcPr>
            <w:tcW w:w="797" w:type="pct"/>
            <w:vMerge/>
            <w:tcBorders>
              <w:left w:val="single" w:sz="4" w:space="0" w:color="auto"/>
              <w:right w:val="single" w:sz="4" w:space="0" w:color="auto"/>
            </w:tcBorders>
          </w:tcPr>
          <w:p w14:paraId="2C92B732" w14:textId="77777777" w:rsidR="008B2CB9" w:rsidRPr="00B3035C" w:rsidRDefault="008B2CB9" w:rsidP="00F3124A">
            <w:pPr>
              <w:spacing w:line="240" w:lineRule="auto"/>
              <w:rPr>
                <w:rFonts w:ascii="Times New Roman" w:eastAsia="Calibri" w:hAnsi="Times New Roman" w:cs="Times New Roman"/>
                <w:b/>
                <w:sz w:val="24"/>
                <w:szCs w:val="24"/>
              </w:rPr>
            </w:pPr>
          </w:p>
        </w:tc>
        <w:tc>
          <w:tcPr>
            <w:tcW w:w="1075" w:type="pct"/>
            <w:tcBorders>
              <w:top w:val="single" w:sz="4" w:space="0" w:color="auto"/>
              <w:left w:val="single" w:sz="4" w:space="0" w:color="auto"/>
              <w:bottom w:val="single" w:sz="4" w:space="0" w:color="auto"/>
              <w:right w:val="single" w:sz="4" w:space="0" w:color="auto"/>
            </w:tcBorders>
          </w:tcPr>
          <w:p w14:paraId="138AC7FE"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Ochrona przed powodzią – budowa i konserwacja urządzeń przeciwpowodziowych</w:t>
            </w:r>
          </w:p>
        </w:tc>
        <w:tc>
          <w:tcPr>
            <w:tcW w:w="795" w:type="pct"/>
            <w:tcBorders>
              <w:top w:val="single" w:sz="4" w:space="0" w:color="auto"/>
              <w:left w:val="single" w:sz="4" w:space="0" w:color="auto"/>
              <w:bottom w:val="single" w:sz="4" w:space="0" w:color="auto"/>
              <w:right w:val="single" w:sz="4" w:space="0" w:color="auto"/>
            </w:tcBorders>
          </w:tcPr>
          <w:p w14:paraId="4E27120C" w14:textId="77777777" w:rsidR="008B2CB9" w:rsidRPr="00B3035C" w:rsidRDefault="008B2CB9" w:rsidP="00F3124A">
            <w:pPr>
              <w:pStyle w:val="Bezodstpw"/>
              <w:jc w:val="center"/>
              <w:rPr>
                <w:rFonts w:ascii="Times New Roman" w:eastAsia="Calibri" w:hAnsi="Times New Roman" w:cs="Times New Roman"/>
                <w:sz w:val="24"/>
                <w:szCs w:val="24"/>
                <w:lang w:eastAsia="pl-PL"/>
              </w:rPr>
            </w:pPr>
            <w:r w:rsidRPr="00B3035C">
              <w:rPr>
                <w:rFonts w:ascii="Times New Roman" w:eastAsia="Calibri" w:hAnsi="Times New Roman" w:cs="Times New Roman"/>
                <w:sz w:val="24"/>
                <w:szCs w:val="24"/>
              </w:rPr>
              <w:t xml:space="preserve">PGW Wody Polskie, </w:t>
            </w:r>
          </w:p>
        </w:tc>
        <w:tc>
          <w:tcPr>
            <w:tcW w:w="571" w:type="pct"/>
            <w:tcBorders>
              <w:top w:val="single" w:sz="4" w:space="0" w:color="auto"/>
              <w:left w:val="single" w:sz="4" w:space="0" w:color="auto"/>
              <w:bottom w:val="single" w:sz="4" w:space="0" w:color="auto"/>
              <w:right w:val="single" w:sz="4" w:space="0" w:color="auto"/>
            </w:tcBorders>
          </w:tcPr>
          <w:p w14:paraId="4BEC27BB"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b.d.</w:t>
            </w:r>
          </w:p>
        </w:tc>
        <w:tc>
          <w:tcPr>
            <w:tcW w:w="697" w:type="pct"/>
            <w:tcBorders>
              <w:top w:val="single" w:sz="4" w:space="0" w:color="auto"/>
              <w:left w:val="single" w:sz="4" w:space="0" w:color="auto"/>
              <w:bottom w:val="single" w:sz="4" w:space="0" w:color="auto"/>
              <w:right w:val="single" w:sz="4" w:space="0" w:color="auto"/>
            </w:tcBorders>
          </w:tcPr>
          <w:p w14:paraId="3DBD14D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Środki UE,</w:t>
            </w:r>
          </w:p>
          <w:p w14:paraId="19D44E4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Budżet Państwa,</w:t>
            </w:r>
          </w:p>
          <w:p w14:paraId="00CB9DB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Środki własne</w:t>
            </w:r>
          </w:p>
        </w:tc>
        <w:tc>
          <w:tcPr>
            <w:tcW w:w="868" w:type="pct"/>
            <w:tcBorders>
              <w:top w:val="single" w:sz="4" w:space="0" w:color="auto"/>
              <w:left w:val="single" w:sz="4" w:space="0" w:color="auto"/>
              <w:bottom w:val="single" w:sz="4" w:space="0" w:color="auto"/>
              <w:right w:val="single" w:sz="4" w:space="0" w:color="auto"/>
            </w:tcBorders>
            <w:vAlign w:val="center"/>
          </w:tcPr>
          <w:p w14:paraId="1E6D1CA4"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Ilość JCWP w stanie dobrym</w:t>
            </w:r>
          </w:p>
        </w:tc>
      </w:tr>
      <w:tr w:rsidR="008B2CB9" w:rsidRPr="00B3035C" w14:paraId="3FE931AE" w14:textId="77777777" w:rsidTr="00F3124A">
        <w:trPr>
          <w:trHeight w:val="867"/>
        </w:trPr>
        <w:tc>
          <w:tcPr>
            <w:tcW w:w="197" w:type="pct"/>
            <w:tcBorders>
              <w:top w:val="single" w:sz="4" w:space="0" w:color="auto"/>
              <w:left w:val="single" w:sz="4" w:space="0" w:color="auto"/>
              <w:bottom w:val="single" w:sz="4" w:space="0" w:color="auto"/>
              <w:right w:val="single" w:sz="4" w:space="0" w:color="auto"/>
            </w:tcBorders>
          </w:tcPr>
          <w:p w14:paraId="57636746" w14:textId="77777777" w:rsidR="008B2CB9" w:rsidRPr="00B3035C" w:rsidRDefault="008B2CB9" w:rsidP="00F3124A">
            <w:pPr>
              <w:autoSpaceDE w:val="0"/>
              <w:autoSpaceDN w:val="0"/>
              <w:adjustRightInd w:val="0"/>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5.</w:t>
            </w:r>
          </w:p>
        </w:tc>
        <w:tc>
          <w:tcPr>
            <w:tcW w:w="797" w:type="pct"/>
            <w:tcBorders>
              <w:top w:val="single" w:sz="4" w:space="0" w:color="auto"/>
              <w:left w:val="single" w:sz="4" w:space="0" w:color="auto"/>
              <w:bottom w:val="single" w:sz="4" w:space="0" w:color="auto"/>
              <w:right w:val="single" w:sz="4" w:space="0" w:color="auto"/>
            </w:tcBorders>
          </w:tcPr>
          <w:p w14:paraId="1B7DC664"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Gospodarka wodno-ściekowa</w:t>
            </w:r>
          </w:p>
        </w:tc>
        <w:tc>
          <w:tcPr>
            <w:tcW w:w="1075" w:type="pct"/>
            <w:tcBorders>
              <w:top w:val="single" w:sz="4" w:space="0" w:color="auto"/>
              <w:left w:val="single" w:sz="4" w:space="0" w:color="auto"/>
              <w:bottom w:val="single" w:sz="4" w:space="0" w:color="auto"/>
              <w:right w:val="single" w:sz="4" w:space="0" w:color="auto"/>
            </w:tcBorders>
          </w:tcPr>
          <w:p w14:paraId="4330BBA0"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 xml:space="preserve">Przyłącza do sieci </w:t>
            </w:r>
            <w:proofErr w:type="spellStart"/>
            <w:r w:rsidRPr="00B3035C">
              <w:rPr>
                <w:rFonts w:ascii="Times New Roman" w:eastAsia="Calibri" w:hAnsi="Times New Roman" w:cs="Times New Roman"/>
                <w:sz w:val="24"/>
                <w:szCs w:val="24"/>
              </w:rPr>
              <w:t>wodno</w:t>
            </w:r>
            <w:proofErr w:type="spellEnd"/>
            <w:r w:rsidRPr="00B3035C">
              <w:rPr>
                <w:rFonts w:ascii="Times New Roman" w:eastAsia="Calibri" w:hAnsi="Times New Roman" w:cs="Times New Roman"/>
                <w:sz w:val="24"/>
                <w:szCs w:val="24"/>
              </w:rPr>
              <w:t xml:space="preserve"> - kanalizacyjnej </w:t>
            </w:r>
          </w:p>
        </w:tc>
        <w:tc>
          <w:tcPr>
            <w:tcW w:w="795" w:type="pct"/>
            <w:tcBorders>
              <w:top w:val="single" w:sz="4" w:space="0" w:color="auto"/>
              <w:left w:val="single" w:sz="4" w:space="0" w:color="auto"/>
              <w:bottom w:val="single" w:sz="4" w:space="0" w:color="auto"/>
              <w:right w:val="single" w:sz="4" w:space="0" w:color="auto"/>
            </w:tcBorders>
          </w:tcPr>
          <w:p w14:paraId="3F9AC609"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Mieszkańcy Gminy</w:t>
            </w:r>
          </w:p>
        </w:tc>
        <w:tc>
          <w:tcPr>
            <w:tcW w:w="571" w:type="pct"/>
            <w:tcBorders>
              <w:top w:val="single" w:sz="4" w:space="0" w:color="auto"/>
              <w:left w:val="single" w:sz="4" w:space="0" w:color="auto"/>
              <w:bottom w:val="single" w:sz="4" w:space="0" w:color="auto"/>
              <w:right w:val="single" w:sz="4" w:space="0" w:color="auto"/>
            </w:tcBorders>
          </w:tcPr>
          <w:p w14:paraId="2FAC2A1A"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500 tyś. zł</w:t>
            </w:r>
          </w:p>
        </w:tc>
        <w:tc>
          <w:tcPr>
            <w:tcW w:w="697" w:type="pct"/>
            <w:tcBorders>
              <w:top w:val="single" w:sz="4" w:space="0" w:color="auto"/>
              <w:left w:val="single" w:sz="4" w:space="0" w:color="auto"/>
              <w:bottom w:val="single" w:sz="4" w:space="0" w:color="auto"/>
              <w:right w:val="single" w:sz="4" w:space="0" w:color="auto"/>
            </w:tcBorders>
          </w:tcPr>
          <w:p w14:paraId="7AD7F152" w14:textId="77777777" w:rsidR="008B2CB9" w:rsidRPr="00B3035C" w:rsidRDefault="008B2CB9" w:rsidP="00F3124A">
            <w:pPr>
              <w:pStyle w:val="Domylnie"/>
              <w:widowControl w:val="0"/>
              <w:jc w:val="center"/>
              <w:rPr>
                <w:rFonts w:ascii="Times New Roman" w:eastAsiaTheme="minorHAnsi" w:hAnsi="Times New Roman" w:cs="Times New Roman"/>
                <w:kern w:val="0"/>
                <w:shd w:val="clear" w:color="auto" w:fill="auto"/>
                <w:lang w:eastAsia="en-US"/>
              </w:rPr>
            </w:pPr>
            <w:r w:rsidRPr="00B3035C">
              <w:rPr>
                <w:rFonts w:ascii="Times New Roman" w:eastAsiaTheme="minorHAnsi" w:hAnsi="Times New Roman" w:cs="Times New Roman"/>
                <w:kern w:val="0"/>
                <w:shd w:val="clear" w:color="auto" w:fill="auto"/>
                <w:lang w:eastAsia="en-US"/>
              </w:rPr>
              <w:t>Budżet Gminy</w:t>
            </w:r>
          </w:p>
          <w:p w14:paraId="4951DABD"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Mieszkańców</w:t>
            </w:r>
          </w:p>
          <w:p w14:paraId="6441598D" w14:textId="77777777" w:rsidR="008B2CB9" w:rsidRPr="00B3035C" w:rsidRDefault="008B2CB9" w:rsidP="00F3124A">
            <w:pPr>
              <w:pStyle w:val="Bezodstpw"/>
              <w:jc w:val="center"/>
              <w:rPr>
                <w:rFonts w:ascii="Times New Roman" w:hAnsi="Times New Roman" w:cs="Times New Roman"/>
                <w:sz w:val="24"/>
                <w:szCs w:val="24"/>
              </w:rPr>
            </w:pPr>
            <w:proofErr w:type="spellStart"/>
            <w:r w:rsidRPr="00B3035C">
              <w:rPr>
                <w:rFonts w:ascii="Times New Roman" w:hAnsi="Times New Roman" w:cs="Times New Roman"/>
                <w:sz w:val="24"/>
                <w:szCs w:val="24"/>
              </w:rPr>
              <w:t>WFOŚiGW</w:t>
            </w:r>
            <w:proofErr w:type="spellEnd"/>
          </w:p>
          <w:p w14:paraId="3A156EB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Środki UE,</w:t>
            </w:r>
          </w:p>
        </w:tc>
        <w:tc>
          <w:tcPr>
            <w:tcW w:w="868" w:type="pct"/>
            <w:tcBorders>
              <w:top w:val="single" w:sz="4" w:space="0" w:color="auto"/>
              <w:left w:val="single" w:sz="4" w:space="0" w:color="auto"/>
              <w:bottom w:val="single" w:sz="4" w:space="0" w:color="auto"/>
              <w:right w:val="single" w:sz="4" w:space="0" w:color="auto"/>
            </w:tcBorders>
          </w:tcPr>
          <w:p w14:paraId="6344F297"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lang w:bidi="pl-PL"/>
              </w:rPr>
              <w:t>Długość sieci wodociągowej rozdzielczej</w:t>
            </w:r>
          </w:p>
          <w:p w14:paraId="671B66B7" w14:textId="77777777" w:rsidR="008B2CB9" w:rsidRPr="00B3035C" w:rsidRDefault="008B2CB9" w:rsidP="00F3124A">
            <w:pPr>
              <w:rPr>
                <w:rFonts w:ascii="Times New Roman" w:hAnsi="Times New Roman" w:cs="Times New Roman"/>
                <w:sz w:val="24"/>
                <w:szCs w:val="24"/>
                <w:lang w:bidi="pl-PL"/>
              </w:rPr>
            </w:pPr>
          </w:p>
          <w:p w14:paraId="21406ED9" w14:textId="77777777" w:rsidR="008B2CB9" w:rsidRPr="00B3035C" w:rsidRDefault="008B2CB9" w:rsidP="00F3124A">
            <w:pPr>
              <w:rPr>
                <w:rFonts w:ascii="Times New Roman" w:hAnsi="Times New Roman" w:cs="Times New Roman"/>
                <w:sz w:val="24"/>
                <w:szCs w:val="24"/>
              </w:rPr>
            </w:pPr>
            <w:r w:rsidRPr="00B3035C">
              <w:rPr>
                <w:rFonts w:ascii="Times New Roman" w:hAnsi="Times New Roman" w:cs="Times New Roman"/>
                <w:sz w:val="24"/>
                <w:szCs w:val="24"/>
                <w:lang w:bidi="pl-PL"/>
              </w:rPr>
              <w:t>Długość sieci kanalizacyjnej</w:t>
            </w:r>
          </w:p>
        </w:tc>
      </w:tr>
      <w:tr w:rsidR="008B2CB9" w:rsidRPr="00B3035C" w14:paraId="69EA4AF3" w14:textId="77777777" w:rsidTr="00F3124A">
        <w:tc>
          <w:tcPr>
            <w:tcW w:w="197" w:type="pct"/>
            <w:tcBorders>
              <w:top w:val="single" w:sz="4" w:space="0" w:color="auto"/>
              <w:left w:val="single" w:sz="4" w:space="0" w:color="auto"/>
              <w:right w:val="single" w:sz="4" w:space="0" w:color="auto"/>
            </w:tcBorders>
          </w:tcPr>
          <w:p w14:paraId="7023B88C" w14:textId="77777777" w:rsidR="008B2CB9" w:rsidRPr="00B3035C" w:rsidRDefault="008B2CB9" w:rsidP="00F3124A">
            <w:pPr>
              <w:autoSpaceDE w:val="0"/>
              <w:autoSpaceDN w:val="0"/>
              <w:adjustRightInd w:val="0"/>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6.</w:t>
            </w:r>
          </w:p>
        </w:tc>
        <w:tc>
          <w:tcPr>
            <w:tcW w:w="797" w:type="pct"/>
            <w:tcBorders>
              <w:top w:val="single" w:sz="4" w:space="0" w:color="auto"/>
              <w:left w:val="single" w:sz="4" w:space="0" w:color="auto"/>
              <w:right w:val="single" w:sz="4" w:space="0" w:color="auto"/>
            </w:tcBorders>
          </w:tcPr>
          <w:p w14:paraId="256BD8FC"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Gleby</w:t>
            </w:r>
          </w:p>
        </w:tc>
        <w:tc>
          <w:tcPr>
            <w:tcW w:w="1075" w:type="pct"/>
          </w:tcPr>
          <w:p w14:paraId="356FF46B" w14:textId="77777777" w:rsidR="008B2CB9" w:rsidRPr="00B3035C" w:rsidRDefault="008B2CB9" w:rsidP="00F3124A">
            <w:pPr>
              <w:pStyle w:val="Bezodstpw"/>
              <w:rPr>
                <w:rFonts w:ascii="Times New Roman" w:hAnsi="Times New Roman" w:cs="Times New Roman"/>
                <w:sz w:val="24"/>
                <w:szCs w:val="24"/>
              </w:rPr>
            </w:pPr>
            <w:r w:rsidRPr="00B3035C">
              <w:rPr>
                <w:rFonts w:ascii="Times New Roman" w:hAnsi="Times New Roman" w:cs="Times New Roman"/>
                <w:sz w:val="24"/>
                <w:szCs w:val="24"/>
              </w:rPr>
              <w:t>Monitoring gleb użytkowanych rolniczo</w:t>
            </w:r>
          </w:p>
        </w:tc>
        <w:tc>
          <w:tcPr>
            <w:tcW w:w="795" w:type="pct"/>
            <w:tcBorders>
              <w:top w:val="single" w:sz="4" w:space="0" w:color="auto"/>
              <w:left w:val="single" w:sz="4" w:space="0" w:color="auto"/>
              <w:bottom w:val="single" w:sz="4" w:space="0" w:color="auto"/>
              <w:right w:val="single" w:sz="4" w:space="0" w:color="auto"/>
            </w:tcBorders>
          </w:tcPr>
          <w:p w14:paraId="2300818B"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 xml:space="preserve">IUNG, </w:t>
            </w:r>
            <w:proofErr w:type="spellStart"/>
            <w:r w:rsidRPr="00B3035C">
              <w:rPr>
                <w:rFonts w:ascii="Times New Roman" w:hAnsi="Times New Roman" w:cs="Times New Roman"/>
                <w:sz w:val="24"/>
                <w:szCs w:val="24"/>
              </w:rPr>
              <w:t>OSChR</w:t>
            </w:r>
            <w:proofErr w:type="spellEnd"/>
          </w:p>
        </w:tc>
        <w:tc>
          <w:tcPr>
            <w:tcW w:w="571" w:type="pct"/>
            <w:tcBorders>
              <w:top w:val="single" w:sz="4" w:space="0" w:color="auto"/>
              <w:left w:val="single" w:sz="4" w:space="0" w:color="auto"/>
              <w:bottom w:val="single" w:sz="4" w:space="0" w:color="auto"/>
              <w:right w:val="single" w:sz="4" w:space="0" w:color="auto"/>
            </w:tcBorders>
          </w:tcPr>
          <w:p w14:paraId="65766EB6"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W ramach działań własnych</w:t>
            </w:r>
          </w:p>
          <w:p w14:paraId="0B822552"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jednostek</w:t>
            </w:r>
          </w:p>
        </w:tc>
        <w:tc>
          <w:tcPr>
            <w:tcW w:w="697" w:type="pct"/>
            <w:tcBorders>
              <w:top w:val="single" w:sz="4" w:space="0" w:color="auto"/>
              <w:left w:val="single" w:sz="4" w:space="0" w:color="auto"/>
              <w:bottom w:val="single" w:sz="4" w:space="0" w:color="auto"/>
              <w:right w:val="single" w:sz="4" w:space="0" w:color="auto"/>
            </w:tcBorders>
          </w:tcPr>
          <w:p w14:paraId="1ADE6F2B"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68" w:type="pct"/>
            <w:tcBorders>
              <w:top w:val="single" w:sz="4" w:space="0" w:color="auto"/>
              <w:left w:val="single" w:sz="4" w:space="0" w:color="auto"/>
              <w:bottom w:val="single" w:sz="4" w:space="0" w:color="auto"/>
              <w:right w:val="single" w:sz="4" w:space="0" w:color="auto"/>
            </w:tcBorders>
          </w:tcPr>
          <w:p w14:paraId="625B76D2"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Powierzchnia użytków rolnych</w:t>
            </w:r>
          </w:p>
        </w:tc>
      </w:tr>
      <w:tr w:rsidR="008B2CB9" w:rsidRPr="00B3035C" w14:paraId="15C6D393" w14:textId="77777777" w:rsidTr="00F3124A">
        <w:tc>
          <w:tcPr>
            <w:tcW w:w="197" w:type="pct"/>
            <w:tcBorders>
              <w:top w:val="single" w:sz="4" w:space="0" w:color="auto"/>
              <w:left w:val="single" w:sz="4" w:space="0" w:color="auto"/>
              <w:bottom w:val="single" w:sz="4" w:space="0" w:color="auto"/>
              <w:right w:val="single" w:sz="4" w:space="0" w:color="auto"/>
            </w:tcBorders>
            <w:vAlign w:val="center"/>
          </w:tcPr>
          <w:p w14:paraId="5C4A455C"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7.</w:t>
            </w:r>
          </w:p>
        </w:tc>
        <w:tc>
          <w:tcPr>
            <w:tcW w:w="797" w:type="pct"/>
            <w:tcBorders>
              <w:top w:val="single" w:sz="4" w:space="0" w:color="auto"/>
              <w:left w:val="single" w:sz="4" w:space="0" w:color="auto"/>
              <w:bottom w:val="single" w:sz="4" w:space="0" w:color="auto"/>
              <w:right w:val="single" w:sz="4" w:space="0" w:color="auto"/>
            </w:tcBorders>
            <w:vAlign w:val="center"/>
          </w:tcPr>
          <w:p w14:paraId="2853C8A5" w14:textId="77777777" w:rsidR="008B2CB9" w:rsidRPr="00B3035C" w:rsidRDefault="008B2CB9" w:rsidP="00F3124A">
            <w:pPr>
              <w:autoSpaceDE w:val="0"/>
              <w:autoSpaceDN w:val="0"/>
              <w:adjustRightInd w:val="0"/>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 xml:space="preserve">Gospodarka odpadami </w:t>
            </w:r>
            <w:r w:rsidRPr="00B3035C">
              <w:rPr>
                <w:rFonts w:ascii="Times New Roman" w:eastAsia="Calibri" w:hAnsi="Times New Roman" w:cs="Times New Roman"/>
                <w:b/>
                <w:sz w:val="24"/>
                <w:szCs w:val="24"/>
              </w:rPr>
              <w:br/>
              <w:t>i zapobieganie</w:t>
            </w:r>
          </w:p>
          <w:p w14:paraId="31451CD6" w14:textId="77777777" w:rsidR="008B2CB9" w:rsidRPr="00B3035C" w:rsidRDefault="008B2CB9" w:rsidP="00F3124A">
            <w:pPr>
              <w:autoSpaceDE w:val="0"/>
              <w:autoSpaceDN w:val="0"/>
              <w:adjustRightInd w:val="0"/>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powstawaniu</w:t>
            </w:r>
          </w:p>
          <w:p w14:paraId="43700EBD"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lastRenderedPageBreak/>
              <w:t>odpadów</w:t>
            </w:r>
          </w:p>
        </w:tc>
        <w:tc>
          <w:tcPr>
            <w:tcW w:w="1075" w:type="pct"/>
            <w:tcBorders>
              <w:top w:val="single" w:sz="4" w:space="0" w:color="auto"/>
              <w:left w:val="single" w:sz="4" w:space="0" w:color="auto"/>
              <w:bottom w:val="single" w:sz="4" w:space="0" w:color="auto"/>
              <w:right w:val="single" w:sz="4" w:space="0" w:color="auto"/>
            </w:tcBorders>
            <w:vAlign w:val="center"/>
          </w:tcPr>
          <w:p w14:paraId="3CF25010" w14:textId="77777777" w:rsidR="008B2CB9" w:rsidRPr="00B3035C" w:rsidRDefault="008B2CB9" w:rsidP="00F3124A">
            <w:pPr>
              <w:pStyle w:val="Bezodstpw"/>
              <w:rPr>
                <w:rFonts w:ascii="Times New Roman" w:hAnsi="Times New Roman" w:cs="Times New Roman"/>
                <w:sz w:val="24"/>
                <w:szCs w:val="24"/>
              </w:rPr>
            </w:pPr>
            <w:r w:rsidRPr="00B3035C">
              <w:rPr>
                <w:rFonts w:ascii="Times New Roman" w:hAnsi="Times New Roman" w:cs="Times New Roman"/>
                <w:sz w:val="24"/>
                <w:szCs w:val="24"/>
              </w:rPr>
              <w:lastRenderedPageBreak/>
              <w:t>Właściwa segregacja odpadów</w:t>
            </w:r>
          </w:p>
        </w:tc>
        <w:tc>
          <w:tcPr>
            <w:tcW w:w="795" w:type="pct"/>
            <w:tcBorders>
              <w:top w:val="single" w:sz="4" w:space="0" w:color="auto"/>
              <w:left w:val="single" w:sz="4" w:space="0" w:color="auto"/>
              <w:bottom w:val="single" w:sz="4" w:space="0" w:color="auto"/>
              <w:right w:val="single" w:sz="4" w:space="0" w:color="auto"/>
            </w:tcBorders>
            <w:vAlign w:val="center"/>
          </w:tcPr>
          <w:p w14:paraId="36F642C4"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Mieszkańcy Gminy</w:t>
            </w:r>
          </w:p>
        </w:tc>
        <w:tc>
          <w:tcPr>
            <w:tcW w:w="571" w:type="pct"/>
            <w:tcBorders>
              <w:top w:val="single" w:sz="4" w:space="0" w:color="auto"/>
              <w:left w:val="single" w:sz="4" w:space="0" w:color="auto"/>
              <w:bottom w:val="single" w:sz="4" w:space="0" w:color="auto"/>
              <w:right w:val="single" w:sz="4" w:space="0" w:color="auto"/>
            </w:tcBorders>
            <w:vAlign w:val="center"/>
          </w:tcPr>
          <w:p w14:paraId="206C2196"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b.d.</w:t>
            </w:r>
          </w:p>
        </w:tc>
        <w:tc>
          <w:tcPr>
            <w:tcW w:w="697" w:type="pct"/>
            <w:tcBorders>
              <w:top w:val="single" w:sz="4" w:space="0" w:color="auto"/>
              <w:left w:val="single" w:sz="4" w:space="0" w:color="auto"/>
              <w:bottom w:val="single" w:sz="4" w:space="0" w:color="auto"/>
              <w:right w:val="single" w:sz="4" w:space="0" w:color="auto"/>
            </w:tcBorders>
            <w:vAlign w:val="center"/>
          </w:tcPr>
          <w:p w14:paraId="6F513CCC"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własne</w:t>
            </w:r>
          </w:p>
        </w:tc>
        <w:tc>
          <w:tcPr>
            <w:tcW w:w="868" w:type="pct"/>
            <w:tcBorders>
              <w:top w:val="single" w:sz="4" w:space="0" w:color="auto"/>
              <w:left w:val="single" w:sz="4" w:space="0" w:color="auto"/>
              <w:bottom w:val="single" w:sz="4" w:space="0" w:color="auto"/>
              <w:right w:val="single" w:sz="4" w:space="0" w:color="auto"/>
            </w:tcBorders>
          </w:tcPr>
          <w:p w14:paraId="1A965EFD" w14:textId="77777777" w:rsidR="008B2CB9" w:rsidRPr="00B3035C" w:rsidRDefault="008B2CB9" w:rsidP="00F3124A">
            <w:pPr>
              <w:pStyle w:val="Bezodstpw"/>
              <w:rPr>
                <w:rFonts w:ascii="Times New Roman" w:hAnsi="Times New Roman" w:cs="Times New Roman"/>
                <w:sz w:val="24"/>
                <w:szCs w:val="24"/>
              </w:rPr>
            </w:pPr>
            <w:r w:rsidRPr="00B3035C">
              <w:rPr>
                <w:rFonts w:ascii="Times New Roman" w:hAnsi="Times New Roman" w:cs="Times New Roman"/>
                <w:sz w:val="24"/>
                <w:szCs w:val="24"/>
                <w:lang w:bidi="pl-PL"/>
              </w:rPr>
              <w:t>Udział odpadów komunalnych zebranych selektywnie w ogólnej masie zebranych odpadów</w:t>
            </w:r>
          </w:p>
        </w:tc>
      </w:tr>
      <w:tr w:rsidR="008B2CB9" w:rsidRPr="00B3035C" w14:paraId="0C250E74" w14:textId="77777777" w:rsidTr="00F3124A">
        <w:tc>
          <w:tcPr>
            <w:tcW w:w="197" w:type="pct"/>
            <w:tcBorders>
              <w:top w:val="single" w:sz="4" w:space="0" w:color="auto"/>
              <w:left w:val="single" w:sz="4" w:space="0" w:color="auto"/>
              <w:right w:val="single" w:sz="4" w:space="0" w:color="auto"/>
            </w:tcBorders>
          </w:tcPr>
          <w:p w14:paraId="07AF62B5"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lastRenderedPageBreak/>
              <w:t>8.</w:t>
            </w:r>
          </w:p>
        </w:tc>
        <w:tc>
          <w:tcPr>
            <w:tcW w:w="797" w:type="pct"/>
            <w:tcBorders>
              <w:top w:val="single" w:sz="4" w:space="0" w:color="auto"/>
              <w:left w:val="single" w:sz="4" w:space="0" w:color="auto"/>
              <w:right w:val="single" w:sz="4" w:space="0" w:color="auto"/>
            </w:tcBorders>
          </w:tcPr>
          <w:p w14:paraId="6E6A64FC" w14:textId="77777777" w:rsidR="008B2CB9" w:rsidRPr="00B3035C" w:rsidRDefault="008B2CB9" w:rsidP="00F3124A">
            <w:pPr>
              <w:spacing w:line="240" w:lineRule="auto"/>
              <w:rPr>
                <w:rFonts w:ascii="Times New Roman" w:hAnsi="Times New Roman" w:cs="Times New Roman"/>
                <w:b/>
                <w:sz w:val="24"/>
                <w:szCs w:val="24"/>
              </w:rPr>
            </w:pPr>
            <w:r w:rsidRPr="00B3035C">
              <w:rPr>
                <w:rFonts w:ascii="Times New Roman" w:hAnsi="Times New Roman" w:cs="Times New Roman"/>
                <w:b/>
                <w:sz w:val="24"/>
                <w:szCs w:val="24"/>
              </w:rPr>
              <w:t>Zasoby przyrodnicze</w:t>
            </w:r>
          </w:p>
        </w:tc>
        <w:tc>
          <w:tcPr>
            <w:tcW w:w="1075" w:type="pct"/>
          </w:tcPr>
          <w:p w14:paraId="02B11056" w14:textId="77777777" w:rsidR="008B2CB9" w:rsidRPr="00B3035C" w:rsidRDefault="008B2CB9" w:rsidP="00F3124A">
            <w:pPr>
              <w:pStyle w:val="Bezodstpw"/>
              <w:rPr>
                <w:rFonts w:ascii="Times New Roman" w:eastAsia="Calibri" w:hAnsi="Times New Roman" w:cs="Times New Roman"/>
                <w:sz w:val="24"/>
                <w:szCs w:val="24"/>
                <w:lang w:eastAsia="pl-PL"/>
              </w:rPr>
            </w:pPr>
            <w:r w:rsidRPr="00B3035C">
              <w:rPr>
                <w:rFonts w:ascii="Times New Roman" w:eastAsia="Calibri" w:hAnsi="Times New Roman" w:cs="Times New Roman"/>
                <w:sz w:val="24"/>
                <w:szCs w:val="24"/>
                <w:lang w:eastAsia="pl-PL"/>
              </w:rPr>
              <w:t>Coroczne zalesianie gruntów</w:t>
            </w:r>
          </w:p>
        </w:tc>
        <w:tc>
          <w:tcPr>
            <w:tcW w:w="795" w:type="pct"/>
            <w:tcBorders>
              <w:top w:val="single" w:sz="4" w:space="0" w:color="auto"/>
              <w:left w:val="single" w:sz="4" w:space="0" w:color="auto"/>
              <w:bottom w:val="single" w:sz="4" w:space="0" w:color="auto"/>
              <w:right w:val="single" w:sz="4" w:space="0" w:color="auto"/>
            </w:tcBorders>
          </w:tcPr>
          <w:p w14:paraId="5DCC5F39"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 xml:space="preserve">Prywatni właściciele, </w:t>
            </w:r>
          </w:p>
        </w:tc>
        <w:tc>
          <w:tcPr>
            <w:tcW w:w="571" w:type="pct"/>
            <w:tcBorders>
              <w:top w:val="single" w:sz="4" w:space="0" w:color="auto"/>
              <w:left w:val="single" w:sz="4" w:space="0" w:color="auto"/>
              <w:bottom w:val="single" w:sz="4" w:space="0" w:color="auto"/>
              <w:right w:val="single" w:sz="4" w:space="0" w:color="auto"/>
            </w:tcBorders>
          </w:tcPr>
          <w:p w14:paraId="046DFF74"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eastAsia="Calibri" w:hAnsi="Times New Roman" w:cs="Times New Roman"/>
                <w:sz w:val="24"/>
                <w:szCs w:val="24"/>
              </w:rPr>
              <w:t>Według potrzeb</w:t>
            </w:r>
          </w:p>
        </w:tc>
        <w:tc>
          <w:tcPr>
            <w:tcW w:w="697" w:type="pct"/>
            <w:tcBorders>
              <w:top w:val="single" w:sz="4" w:space="0" w:color="auto"/>
              <w:left w:val="single" w:sz="4" w:space="0" w:color="auto"/>
              <w:bottom w:val="single" w:sz="4" w:space="0" w:color="auto"/>
              <w:right w:val="single" w:sz="4" w:space="0" w:color="auto"/>
            </w:tcBorders>
          </w:tcPr>
          <w:p w14:paraId="0AEDC548" w14:textId="77777777" w:rsidR="008B2CB9" w:rsidRPr="00B3035C" w:rsidRDefault="008B2CB9" w:rsidP="00F3124A">
            <w:pPr>
              <w:pStyle w:val="Bezodstpw"/>
              <w:jc w:val="center"/>
              <w:rPr>
                <w:rFonts w:ascii="Times New Roman" w:hAnsi="Times New Roman" w:cs="Times New Roman"/>
                <w:sz w:val="24"/>
                <w:szCs w:val="24"/>
              </w:rPr>
            </w:pPr>
            <w:r w:rsidRPr="00B3035C">
              <w:rPr>
                <w:rFonts w:ascii="Times New Roman" w:hAnsi="Times New Roman" w:cs="Times New Roman"/>
                <w:sz w:val="24"/>
                <w:szCs w:val="24"/>
              </w:rPr>
              <w:t>Środki własne właścicieli gruntów</w:t>
            </w:r>
          </w:p>
        </w:tc>
        <w:tc>
          <w:tcPr>
            <w:tcW w:w="868" w:type="pct"/>
            <w:tcBorders>
              <w:top w:val="single" w:sz="4" w:space="0" w:color="auto"/>
              <w:left w:val="single" w:sz="4" w:space="0" w:color="auto"/>
              <w:bottom w:val="single" w:sz="4" w:space="0" w:color="auto"/>
              <w:right w:val="single" w:sz="4" w:space="0" w:color="auto"/>
            </w:tcBorders>
          </w:tcPr>
          <w:p w14:paraId="5EB62136" w14:textId="77777777" w:rsidR="008B2CB9" w:rsidRPr="00B3035C" w:rsidRDefault="008B2CB9" w:rsidP="00F3124A">
            <w:pPr>
              <w:pStyle w:val="Bezodstpw"/>
              <w:rPr>
                <w:rFonts w:ascii="Times New Roman" w:hAnsi="Times New Roman" w:cs="Times New Roman"/>
                <w:sz w:val="24"/>
                <w:szCs w:val="24"/>
              </w:rPr>
            </w:pPr>
            <w:r w:rsidRPr="00B3035C">
              <w:rPr>
                <w:rFonts w:ascii="Times New Roman" w:hAnsi="Times New Roman" w:cs="Times New Roman"/>
                <w:sz w:val="24"/>
                <w:szCs w:val="24"/>
                <w:lang w:bidi="pl-PL"/>
              </w:rPr>
              <w:t>Powierzchnia lasów na terenie gminy</w:t>
            </w:r>
          </w:p>
        </w:tc>
      </w:tr>
      <w:tr w:rsidR="008B2CB9" w:rsidRPr="00B3035C" w14:paraId="63F6C9F9" w14:textId="77777777" w:rsidTr="00F3124A">
        <w:tc>
          <w:tcPr>
            <w:tcW w:w="197" w:type="pct"/>
            <w:tcBorders>
              <w:top w:val="single" w:sz="4" w:space="0" w:color="auto"/>
              <w:left w:val="single" w:sz="4" w:space="0" w:color="auto"/>
              <w:bottom w:val="single" w:sz="4" w:space="0" w:color="auto"/>
              <w:right w:val="single" w:sz="4" w:space="0" w:color="auto"/>
            </w:tcBorders>
          </w:tcPr>
          <w:p w14:paraId="04A838F5"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9.</w:t>
            </w:r>
          </w:p>
        </w:tc>
        <w:tc>
          <w:tcPr>
            <w:tcW w:w="797" w:type="pct"/>
            <w:tcBorders>
              <w:top w:val="single" w:sz="4" w:space="0" w:color="auto"/>
              <w:left w:val="single" w:sz="4" w:space="0" w:color="auto"/>
              <w:bottom w:val="single" w:sz="4" w:space="0" w:color="auto"/>
              <w:right w:val="single" w:sz="4" w:space="0" w:color="auto"/>
            </w:tcBorders>
          </w:tcPr>
          <w:p w14:paraId="449DC70D"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eastAsia="Calibri" w:hAnsi="Times New Roman" w:cs="Times New Roman"/>
                <w:b/>
                <w:sz w:val="24"/>
                <w:szCs w:val="24"/>
              </w:rPr>
              <w:t>Zagrożenie poważnymi awariami</w:t>
            </w:r>
          </w:p>
        </w:tc>
        <w:tc>
          <w:tcPr>
            <w:tcW w:w="1075" w:type="pct"/>
            <w:tcBorders>
              <w:top w:val="single" w:sz="4" w:space="0" w:color="auto"/>
              <w:left w:val="single" w:sz="4" w:space="0" w:color="auto"/>
              <w:bottom w:val="single" w:sz="4" w:space="0" w:color="auto"/>
              <w:right w:val="single" w:sz="4" w:space="0" w:color="auto"/>
            </w:tcBorders>
          </w:tcPr>
          <w:p w14:paraId="73EA1277"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Usuwanie skutków poważnych awarii przemysłowych i drogowych</w:t>
            </w:r>
          </w:p>
        </w:tc>
        <w:tc>
          <w:tcPr>
            <w:tcW w:w="795" w:type="pct"/>
            <w:tcBorders>
              <w:top w:val="single" w:sz="4" w:space="0" w:color="auto"/>
              <w:left w:val="single" w:sz="4" w:space="0" w:color="auto"/>
              <w:bottom w:val="single" w:sz="4" w:space="0" w:color="auto"/>
              <w:right w:val="single" w:sz="4" w:space="0" w:color="auto"/>
            </w:tcBorders>
          </w:tcPr>
          <w:p w14:paraId="75D349C7"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KPPSP w Oleśnicy, sprawcy awarii</w:t>
            </w:r>
          </w:p>
        </w:tc>
        <w:tc>
          <w:tcPr>
            <w:tcW w:w="571" w:type="pct"/>
            <w:tcBorders>
              <w:top w:val="single" w:sz="4" w:space="0" w:color="auto"/>
              <w:left w:val="single" w:sz="4" w:space="0" w:color="auto"/>
              <w:bottom w:val="single" w:sz="4" w:space="0" w:color="auto"/>
              <w:right w:val="single" w:sz="4" w:space="0" w:color="auto"/>
            </w:tcBorders>
          </w:tcPr>
          <w:p w14:paraId="45C23C8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Według potrzeb</w:t>
            </w:r>
          </w:p>
        </w:tc>
        <w:tc>
          <w:tcPr>
            <w:tcW w:w="697" w:type="pct"/>
            <w:tcBorders>
              <w:top w:val="single" w:sz="4" w:space="0" w:color="auto"/>
              <w:left w:val="single" w:sz="4" w:space="0" w:color="auto"/>
              <w:bottom w:val="single" w:sz="4" w:space="0" w:color="auto"/>
              <w:right w:val="single" w:sz="4" w:space="0" w:color="auto"/>
            </w:tcBorders>
          </w:tcPr>
          <w:p w14:paraId="4798A371"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Budżet Państwa</w:t>
            </w:r>
          </w:p>
        </w:tc>
        <w:tc>
          <w:tcPr>
            <w:tcW w:w="868" w:type="pct"/>
            <w:tcBorders>
              <w:top w:val="single" w:sz="4" w:space="0" w:color="auto"/>
              <w:left w:val="single" w:sz="4" w:space="0" w:color="auto"/>
              <w:bottom w:val="single" w:sz="4" w:space="0" w:color="auto"/>
              <w:right w:val="single" w:sz="4" w:space="0" w:color="auto"/>
            </w:tcBorders>
          </w:tcPr>
          <w:p w14:paraId="45C2F9D2"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eastAsia="Calibri" w:hAnsi="Times New Roman" w:cs="Times New Roman"/>
                <w:sz w:val="24"/>
                <w:szCs w:val="24"/>
              </w:rPr>
              <w:t>Ilość poważnych awarii na terenie gminy</w:t>
            </w:r>
          </w:p>
        </w:tc>
      </w:tr>
    </w:tbl>
    <w:bookmarkEnd w:id="192"/>
    <w:p w14:paraId="0DAF49C0" w14:textId="77777777" w:rsidR="008B2CB9" w:rsidRPr="00B3035C" w:rsidRDefault="008B2CB9" w:rsidP="008B2CB9">
      <w:pPr>
        <w:rPr>
          <w:rFonts w:ascii="Times New Roman" w:hAnsi="Times New Roman" w:cs="Times New Roman"/>
          <w:i/>
          <w:iCs/>
          <w:sz w:val="24"/>
          <w:szCs w:val="24"/>
        </w:rPr>
      </w:pPr>
      <w:r w:rsidRPr="00B3035C">
        <w:rPr>
          <w:rFonts w:ascii="Times New Roman" w:hAnsi="Times New Roman" w:cs="Times New Roman"/>
          <w:i/>
          <w:iCs/>
          <w:sz w:val="24"/>
          <w:szCs w:val="24"/>
        </w:rPr>
        <w:t>Źródło: opracowanie własne</w:t>
      </w:r>
    </w:p>
    <w:p w14:paraId="18ACFAA2" w14:textId="77777777" w:rsidR="008B2CB9" w:rsidRPr="00B3035C" w:rsidRDefault="008B2CB9" w:rsidP="008B2CB9">
      <w:pPr>
        <w:rPr>
          <w:rFonts w:ascii="Times New Roman" w:hAnsi="Times New Roman" w:cs="Times New Roman"/>
          <w:color w:val="8496B0" w:themeColor="text2" w:themeTint="99"/>
          <w:sz w:val="24"/>
          <w:szCs w:val="24"/>
        </w:rPr>
        <w:sectPr w:rsidR="008B2CB9" w:rsidRPr="00B3035C" w:rsidSect="00F3124A">
          <w:pgSz w:w="16838" w:h="11906" w:orient="landscape" w:code="9"/>
          <w:pgMar w:top="1417" w:right="1417" w:bottom="1417" w:left="1417" w:header="709" w:footer="709" w:gutter="0"/>
          <w:cols w:space="708"/>
          <w:titlePg/>
          <w:docGrid w:linePitch="360"/>
        </w:sectPr>
      </w:pPr>
    </w:p>
    <w:p w14:paraId="3F17CEF3" w14:textId="77777777" w:rsidR="008B2CB9" w:rsidRPr="00B3035C" w:rsidRDefault="008B2CB9" w:rsidP="008B2CB9">
      <w:pPr>
        <w:pStyle w:val="Nagwek1"/>
        <w:rPr>
          <w:rFonts w:ascii="Times New Roman" w:hAnsi="Times New Roman" w:cs="Times New Roman"/>
          <w:sz w:val="24"/>
          <w:szCs w:val="24"/>
        </w:rPr>
      </w:pPr>
      <w:bookmarkStart w:id="193" w:name="_Toc237589814"/>
      <w:r w:rsidRPr="00B3035C">
        <w:rPr>
          <w:rFonts w:ascii="Times New Roman" w:hAnsi="Times New Roman" w:cs="Times New Roman"/>
          <w:sz w:val="24"/>
          <w:szCs w:val="24"/>
        </w:rPr>
        <w:lastRenderedPageBreak/>
        <w:t>System realizacji programu ochrony środowiska</w:t>
      </w:r>
      <w:bookmarkEnd w:id="193"/>
    </w:p>
    <w:p w14:paraId="0F6B1FAA" w14:textId="77777777" w:rsidR="008B2CB9" w:rsidRPr="00B3035C" w:rsidRDefault="008B2CB9" w:rsidP="008B2CB9">
      <w:pPr>
        <w:pStyle w:val="Nagwek2"/>
        <w:spacing w:before="0" w:after="0"/>
        <w:rPr>
          <w:rFonts w:ascii="Times New Roman" w:hAnsi="Times New Roman" w:cs="Times New Roman"/>
          <w:sz w:val="24"/>
          <w:szCs w:val="24"/>
        </w:rPr>
      </w:pPr>
      <w:bookmarkStart w:id="194" w:name="_Toc237589815"/>
      <w:r w:rsidRPr="00B3035C">
        <w:rPr>
          <w:rFonts w:ascii="Times New Roman" w:hAnsi="Times New Roman" w:cs="Times New Roman"/>
          <w:sz w:val="24"/>
          <w:szCs w:val="24"/>
        </w:rPr>
        <w:t>Zarządzanie programem</w:t>
      </w:r>
      <w:bookmarkEnd w:id="194"/>
    </w:p>
    <w:p w14:paraId="75F0D056" w14:textId="1E7B2CAF"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 xml:space="preserve">Nadzór nad realizacją programu w praktyce oznacza określenie zasad zarządzania nim wraz </w:t>
      </w:r>
      <w:r w:rsidRPr="00B3035C">
        <w:rPr>
          <w:rFonts w:ascii="Times New Roman" w:hAnsi="Times New Roman" w:cs="Times New Roman"/>
          <w:sz w:val="24"/>
          <w:szCs w:val="24"/>
        </w:rPr>
        <w:br/>
        <w:t>z ustaleniem mechanizmu monitorowania jego realizacji. Program ochrony środowiska dla Gminy Międzybórz jest dokumentem o charakterze strategicznym. Stanowi instrument wspomagający realizację prawa miejscowego, pozostając w ścisłym związku z planami zagospodarowania przestrzennego, decyzjami o warunkach zabudowy i zagospodarow</w:t>
      </w:r>
      <w:r w:rsidR="00B3035C" w:rsidRPr="00B3035C">
        <w:rPr>
          <w:rFonts w:ascii="Times New Roman" w:hAnsi="Times New Roman" w:cs="Times New Roman"/>
          <w:sz w:val="24"/>
          <w:szCs w:val="24"/>
        </w:rPr>
        <w:t xml:space="preserve">ania oraz decyzjami związanymi </w:t>
      </w:r>
      <w:r w:rsidRPr="00B3035C">
        <w:rPr>
          <w:rFonts w:ascii="Times New Roman" w:hAnsi="Times New Roman" w:cs="Times New Roman"/>
          <w:sz w:val="24"/>
          <w:szCs w:val="24"/>
        </w:rPr>
        <w:t>z realizacją przedsięwzięć w zakresie gospodarki wodno-ściekowej, gospodarki odpadami, rozwojem terenów zielonych i innych. Gmina posiada kompetencje pozwalające mu reali</w:t>
      </w:r>
      <w:r w:rsidR="00B3035C" w:rsidRPr="00B3035C">
        <w:rPr>
          <w:rFonts w:ascii="Times New Roman" w:hAnsi="Times New Roman" w:cs="Times New Roman"/>
          <w:sz w:val="24"/>
          <w:szCs w:val="24"/>
        </w:rPr>
        <w:t xml:space="preserve">zować zawarte </w:t>
      </w:r>
      <w:r w:rsidRPr="00B3035C">
        <w:rPr>
          <w:rFonts w:ascii="Times New Roman" w:hAnsi="Times New Roman" w:cs="Times New Roman"/>
          <w:sz w:val="24"/>
          <w:szCs w:val="24"/>
        </w:rPr>
        <w:t>w programie cele i zadania. Aby jednak ta realizacja przebiegała spójnie z polityką regionalną konieczne jest przygotowanie struktur administracyjnych do ścisłej współpracy z organami dysponującymi znacznie szerszymi uprawnieniami wynikający</w:t>
      </w:r>
      <w:r w:rsidR="00B3035C" w:rsidRPr="00B3035C">
        <w:rPr>
          <w:rFonts w:ascii="Times New Roman" w:hAnsi="Times New Roman" w:cs="Times New Roman"/>
          <w:sz w:val="24"/>
          <w:szCs w:val="24"/>
        </w:rPr>
        <w:t>mi z ich kompetencji.</w:t>
      </w:r>
    </w:p>
    <w:p w14:paraId="32755D31"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Sformułowanie zasad zarządzania środowiskiem stanowi podstawę sprawnej realizacji i kontroli działań programowych.</w:t>
      </w:r>
    </w:p>
    <w:p w14:paraId="5B84F4A5"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Zarządzanie środowiskiem opiera się na wykorzystaniu:</w:t>
      </w:r>
    </w:p>
    <w:p w14:paraId="16AA4199" w14:textId="77777777" w:rsidR="008B2CB9" w:rsidRPr="00B3035C" w:rsidRDefault="008B2CB9" w:rsidP="00A25B55">
      <w:pPr>
        <w:pStyle w:val="Akapitzlist"/>
        <w:numPr>
          <w:ilvl w:val="0"/>
          <w:numId w:val="33"/>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Instrumentów prawnych – ustaw i rozporządzeń, dających odpowiednie kompetencje organom administracji rządowej i samorządowej oraz organom administracji specjalnej,</w:t>
      </w:r>
    </w:p>
    <w:p w14:paraId="1CA35464" w14:textId="77777777" w:rsidR="008B2CB9" w:rsidRPr="00B3035C" w:rsidRDefault="008B2CB9" w:rsidP="00A25B55">
      <w:pPr>
        <w:pStyle w:val="Akapitzlist"/>
        <w:numPr>
          <w:ilvl w:val="0"/>
          <w:numId w:val="33"/>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Instrumentów finansowych (źródła finansowania programu - opłat za gospodarcze korzystanie ze środowiska, administracyjnych kar pieniężnych, funduszy celowych,</w:t>
      </w:r>
    </w:p>
    <w:p w14:paraId="40E93095" w14:textId="77777777" w:rsidR="008B2CB9" w:rsidRPr="00B3035C" w:rsidRDefault="008B2CB9" w:rsidP="00A25B55">
      <w:pPr>
        <w:pStyle w:val="Akapitzlist"/>
        <w:numPr>
          <w:ilvl w:val="0"/>
          <w:numId w:val="33"/>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Instrumentów społecznych - współdziałania i partnerstwa, edukacji ekologicznej, komunikacji społecznej,</w:t>
      </w:r>
    </w:p>
    <w:p w14:paraId="4CF99D11" w14:textId="77777777" w:rsidR="008B2CB9" w:rsidRPr="00B3035C" w:rsidRDefault="008B2CB9" w:rsidP="00A25B55">
      <w:pPr>
        <w:pStyle w:val="Akapitzlist"/>
        <w:numPr>
          <w:ilvl w:val="0"/>
          <w:numId w:val="33"/>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Instrumentów strukturalnych – strategii i programów wdrożeniowych.</w:t>
      </w:r>
    </w:p>
    <w:p w14:paraId="1F0B8652" w14:textId="77777777" w:rsidR="008B2CB9" w:rsidRPr="00B3035C" w:rsidRDefault="008B2CB9" w:rsidP="008B2CB9">
      <w:pPr>
        <w:rPr>
          <w:rFonts w:ascii="Times New Roman" w:hAnsi="Times New Roman" w:cs="Times New Roman"/>
          <w:sz w:val="24"/>
          <w:szCs w:val="24"/>
        </w:rPr>
      </w:pPr>
    </w:p>
    <w:p w14:paraId="182CB5E8"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Informacja i komunikacja, to instrumenty niezbędne do prowadzenia skutecznej edukacji ekologicznej społeczeństwa. Kierunki zaproponowane w niniejszym dokumencie mają posłużyć rozbudzeniu świadomości ekologicznej i spowodować włączenie się mieszkańców gminy w działania na rzecz ochrony środowiska.</w:t>
      </w:r>
    </w:p>
    <w:p w14:paraId="064B4F04" w14:textId="6A5F9AE8"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Wśród wielu tematów edukacji ekologicznej, znaczące miejsce należy przypisać edukacji w zakresie gospodarki odpadami komunalnymi, ochrony powietrza atmosfe</w:t>
      </w:r>
      <w:r w:rsidR="00B3035C" w:rsidRPr="00B3035C">
        <w:rPr>
          <w:rFonts w:ascii="Times New Roman" w:hAnsi="Times New Roman" w:cs="Times New Roman"/>
          <w:sz w:val="24"/>
          <w:szCs w:val="24"/>
        </w:rPr>
        <w:t xml:space="preserve">rycznego, oszczędności energii </w:t>
      </w:r>
      <w:r w:rsidRPr="00B3035C">
        <w:rPr>
          <w:rFonts w:ascii="Times New Roman" w:hAnsi="Times New Roman" w:cs="Times New Roman"/>
          <w:sz w:val="24"/>
          <w:szCs w:val="24"/>
        </w:rPr>
        <w:t>i wody. Rzetelna informacja o stanie środowiska i działaniach na rzecz jego ochrony oraz umiejętność komunikowania się ze społeczeństwem są warunkiem podniesienia poziomu świadomości ekologicznej. Możliwość informowania mieszkańców gminy dają lokalne środki masowego przekazu, specjalne biuletyny lub też środki pośrednie, takie jak pozarządowe organizacje ekologiczne.</w:t>
      </w:r>
    </w:p>
    <w:p w14:paraId="40CD21B3" w14:textId="291A861E" w:rsidR="00B3035C" w:rsidRPr="00B3035C" w:rsidRDefault="00B3035C" w:rsidP="008B2CB9">
      <w:pPr>
        <w:rPr>
          <w:rFonts w:ascii="Times New Roman" w:hAnsi="Times New Roman" w:cs="Times New Roman"/>
          <w:color w:val="8496B0" w:themeColor="text2" w:themeTint="99"/>
          <w:sz w:val="24"/>
          <w:szCs w:val="24"/>
        </w:rPr>
      </w:pPr>
    </w:p>
    <w:p w14:paraId="623A30B8" w14:textId="77777777" w:rsidR="008B2CB9" w:rsidRPr="00B3035C" w:rsidRDefault="008B2CB9" w:rsidP="008B2CB9">
      <w:pPr>
        <w:pStyle w:val="Nagwek2"/>
        <w:spacing w:before="0" w:after="0"/>
        <w:rPr>
          <w:rFonts w:ascii="Times New Roman" w:hAnsi="Times New Roman" w:cs="Times New Roman"/>
          <w:sz w:val="24"/>
          <w:szCs w:val="24"/>
        </w:rPr>
      </w:pPr>
      <w:bookmarkStart w:id="195" w:name="_Toc454264747"/>
      <w:bookmarkStart w:id="196" w:name="_Toc237589816"/>
      <w:r w:rsidRPr="00B3035C">
        <w:rPr>
          <w:rFonts w:ascii="Times New Roman" w:hAnsi="Times New Roman" w:cs="Times New Roman"/>
          <w:sz w:val="24"/>
          <w:szCs w:val="24"/>
        </w:rPr>
        <w:t>Współpraca z interesariuszami</w:t>
      </w:r>
      <w:bookmarkEnd w:id="195"/>
      <w:bookmarkEnd w:id="196"/>
    </w:p>
    <w:p w14:paraId="6D6BF39C"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Interesariuszami są wszystkie strony, które są zainteresowane wdrażaniem Programu, mają wpływ na jego realizację, a także odnoszą korzyści z jego wdrażania. Skuteczność realizacji tych działań w dużej mierze zależy od uczestnictwa w procesie realizacji różnych podmiotów, tzw. interesariuszy. Główne grupy interesariuszy to:</w:t>
      </w:r>
    </w:p>
    <w:p w14:paraId="616D8FAC" w14:textId="77777777" w:rsidR="008B2CB9" w:rsidRPr="00B3035C" w:rsidRDefault="008B2CB9" w:rsidP="00A25B55">
      <w:pPr>
        <w:pStyle w:val="Akapitzlist"/>
        <w:numPr>
          <w:ilvl w:val="0"/>
          <w:numId w:val="27"/>
        </w:numPr>
        <w:autoSpaceDE w:val="0"/>
        <w:autoSpaceDN w:val="0"/>
        <w:adjustRightInd w:val="0"/>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lastRenderedPageBreak/>
        <w:t>jednostki gminne (interesariusze wewnętrzni): referaty Urzędu Międzybórz, jednostki budżetowe, zakłady opieki zdrowotnej, samorządowe instytucje kultury, spółki gminne,</w:t>
      </w:r>
    </w:p>
    <w:p w14:paraId="432D97D2" w14:textId="77777777" w:rsidR="008B2CB9" w:rsidRPr="00B3035C" w:rsidRDefault="008B2CB9" w:rsidP="00A25B55">
      <w:pPr>
        <w:pStyle w:val="Akapitzlist"/>
        <w:numPr>
          <w:ilvl w:val="0"/>
          <w:numId w:val="27"/>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interesariusze zewnętrzni: mieszkańcy gminy, instytucje publiczne, organizacje pozarządowe i in. nie będące jednostkami gminnymi,</w:t>
      </w:r>
    </w:p>
    <w:p w14:paraId="47262111" w14:textId="77777777" w:rsidR="008B2CB9" w:rsidRPr="00B3035C" w:rsidRDefault="008B2CB9" w:rsidP="00A25B55">
      <w:pPr>
        <w:pStyle w:val="Akapitzlist"/>
        <w:numPr>
          <w:ilvl w:val="0"/>
          <w:numId w:val="27"/>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przedsiębiorstwa dostarczające media,</w:t>
      </w:r>
    </w:p>
    <w:p w14:paraId="1CCF517C" w14:textId="77777777" w:rsidR="008B2CB9" w:rsidRPr="00B3035C" w:rsidRDefault="008B2CB9" w:rsidP="00A25B55">
      <w:pPr>
        <w:pStyle w:val="Akapitzlist"/>
        <w:numPr>
          <w:ilvl w:val="0"/>
          <w:numId w:val="27"/>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lokalne instytucje finansowe,</w:t>
      </w:r>
    </w:p>
    <w:p w14:paraId="5875C063" w14:textId="77777777" w:rsidR="008B2CB9" w:rsidRPr="00B3035C" w:rsidRDefault="008B2CB9" w:rsidP="00A25B55">
      <w:pPr>
        <w:pStyle w:val="Akapitzlist"/>
        <w:numPr>
          <w:ilvl w:val="0"/>
          <w:numId w:val="27"/>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instytucje oświatowe, kulturalne i zdrowotne,</w:t>
      </w:r>
    </w:p>
    <w:p w14:paraId="3862749A" w14:textId="77777777" w:rsidR="008B2CB9" w:rsidRPr="00B3035C" w:rsidRDefault="008B2CB9" w:rsidP="00A25B55">
      <w:pPr>
        <w:pStyle w:val="Akapitzlist"/>
        <w:numPr>
          <w:ilvl w:val="0"/>
          <w:numId w:val="27"/>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lokalni przedsiębiorcy,</w:t>
      </w:r>
    </w:p>
    <w:p w14:paraId="341FFB3B" w14:textId="77777777" w:rsidR="008B2CB9" w:rsidRPr="00B3035C" w:rsidRDefault="008B2CB9" w:rsidP="00A25B55">
      <w:pPr>
        <w:pStyle w:val="Akapitzlist"/>
        <w:numPr>
          <w:ilvl w:val="0"/>
          <w:numId w:val="27"/>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organizacje pozarządowe.</w:t>
      </w:r>
    </w:p>
    <w:p w14:paraId="79506799" w14:textId="58013C0B"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Podstawą do odniesienia sukcesu we wdrażaniu Programu ochrony środowiska dla Międzybórz jest czynne współdziałanie ze wszystkimi interesariuszami, zbieranie ich opinii i wątpliwości oraz wypracowywani</w:t>
      </w:r>
      <w:r w:rsidR="00B3035C" w:rsidRPr="00B3035C">
        <w:rPr>
          <w:rFonts w:ascii="Times New Roman" w:hAnsi="Times New Roman" w:cs="Times New Roman"/>
          <w:sz w:val="24"/>
          <w:szCs w:val="24"/>
        </w:rPr>
        <w:t>e działań korygujących.</w:t>
      </w:r>
    </w:p>
    <w:p w14:paraId="1CA34F7F"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W ramach wdrażania Programu przewidziano działania informacyjne i edukacyjne, w tym m.in. dot. gospodarki odpadami, efektywności energetycznej, wykorzystania OZE skierowane do interesariuszy zewnętrznych (w szczególności mieszkańców).</w:t>
      </w:r>
    </w:p>
    <w:p w14:paraId="402D78CE" w14:textId="77777777" w:rsidR="008B2CB9" w:rsidRPr="00B3035C" w:rsidRDefault="008B2CB9" w:rsidP="00B3035C">
      <w:pPr>
        <w:autoSpaceDE w:val="0"/>
        <w:autoSpaceDN w:val="0"/>
        <w:adjustRightInd w:val="0"/>
        <w:jc w:val="both"/>
        <w:rPr>
          <w:rFonts w:ascii="Times New Roman" w:hAnsi="Times New Roman" w:cs="Times New Roman"/>
          <w:sz w:val="24"/>
          <w:szCs w:val="24"/>
        </w:rPr>
      </w:pPr>
      <w:r w:rsidRPr="00B3035C">
        <w:rPr>
          <w:rFonts w:ascii="Times New Roman" w:hAnsi="Times New Roman" w:cs="Times New Roman"/>
          <w:sz w:val="24"/>
          <w:szCs w:val="24"/>
        </w:rPr>
        <w:t>Z punktu widzenia pełnionej roli w realizacji programu można wyodrębnić cztery grupy podmiotów uczestniczących w nim. Są to:</w:t>
      </w:r>
    </w:p>
    <w:p w14:paraId="2B803D1F" w14:textId="77777777" w:rsidR="008B2CB9" w:rsidRPr="00B3035C" w:rsidRDefault="008B2CB9" w:rsidP="00A25B55">
      <w:pPr>
        <w:pStyle w:val="Akapitzlist"/>
        <w:numPr>
          <w:ilvl w:val="0"/>
          <w:numId w:val="28"/>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podmioty uczestniczące w organizacji i zarządzaniu programem,</w:t>
      </w:r>
    </w:p>
    <w:p w14:paraId="71B59045" w14:textId="77777777" w:rsidR="008B2CB9" w:rsidRPr="00B3035C" w:rsidRDefault="008B2CB9" w:rsidP="00A25B55">
      <w:pPr>
        <w:pStyle w:val="Akapitzlist"/>
        <w:numPr>
          <w:ilvl w:val="0"/>
          <w:numId w:val="28"/>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podmioty realizujące zadania programu, w tym instytucje finansujące,</w:t>
      </w:r>
    </w:p>
    <w:p w14:paraId="5D6CA83E" w14:textId="77777777" w:rsidR="008B2CB9" w:rsidRPr="00B3035C" w:rsidRDefault="008B2CB9" w:rsidP="00A25B55">
      <w:pPr>
        <w:pStyle w:val="Akapitzlist"/>
        <w:numPr>
          <w:ilvl w:val="0"/>
          <w:numId w:val="28"/>
        </w:numPr>
        <w:autoSpaceDE w:val="0"/>
        <w:autoSpaceDN w:val="0"/>
        <w:adjustRightInd w:val="0"/>
        <w:spacing w:after="0" w:line="276" w:lineRule="auto"/>
        <w:rPr>
          <w:rFonts w:ascii="Times New Roman" w:hAnsi="Times New Roman" w:cs="Times New Roman"/>
          <w:sz w:val="24"/>
          <w:szCs w:val="24"/>
        </w:rPr>
      </w:pPr>
      <w:r w:rsidRPr="00B3035C">
        <w:rPr>
          <w:rFonts w:ascii="Times New Roman" w:hAnsi="Times New Roman" w:cs="Times New Roman"/>
          <w:sz w:val="24"/>
          <w:szCs w:val="24"/>
        </w:rPr>
        <w:t>podmioty kontrolujące przebieg realizacji i efekty programu,</w:t>
      </w:r>
    </w:p>
    <w:p w14:paraId="2C7F320F" w14:textId="77777777" w:rsidR="008B2CB9" w:rsidRPr="00B3035C" w:rsidRDefault="008B2CB9" w:rsidP="00A25B55">
      <w:pPr>
        <w:pStyle w:val="Akapitzlist"/>
        <w:numPr>
          <w:ilvl w:val="0"/>
          <w:numId w:val="28"/>
        </w:numPr>
        <w:spacing w:line="276" w:lineRule="auto"/>
        <w:rPr>
          <w:rFonts w:ascii="Times New Roman" w:hAnsi="Times New Roman" w:cs="Times New Roman"/>
          <w:sz w:val="24"/>
          <w:szCs w:val="24"/>
        </w:rPr>
      </w:pPr>
      <w:r w:rsidRPr="00B3035C">
        <w:rPr>
          <w:rFonts w:ascii="Times New Roman" w:hAnsi="Times New Roman" w:cs="Times New Roman"/>
          <w:sz w:val="24"/>
          <w:szCs w:val="24"/>
        </w:rPr>
        <w:t>społeczność gminy jako główny podmiot odbierający wyniki działań programu.</w:t>
      </w:r>
    </w:p>
    <w:p w14:paraId="26B033A1" w14:textId="77777777" w:rsidR="008B2CB9" w:rsidRPr="00B3035C" w:rsidRDefault="008B2CB9" w:rsidP="008B2CB9">
      <w:pPr>
        <w:pStyle w:val="Nagwek2"/>
        <w:spacing w:before="0" w:after="0"/>
        <w:rPr>
          <w:rFonts w:ascii="Times New Roman" w:hAnsi="Times New Roman" w:cs="Times New Roman"/>
          <w:sz w:val="24"/>
          <w:szCs w:val="24"/>
        </w:rPr>
      </w:pPr>
      <w:bookmarkStart w:id="197" w:name="_Toc452452290"/>
      <w:bookmarkStart w:id="198" w:name="_Toc453832784"/>
      <w:bookmarkStart w:id="199" w:name="_Toc454264748"/>
      <w:bookmarkStart w:id="200" w:name="_Toc237589817"/>
      <w:r w:rsidRPr="00B3035C">
        <w:rPr>
          <w:rFonts w:ascii="Times New Roman" w:hAnsi="Times New Roman" w:cs="Times New Roman"/>
          <w:sz w:val="24"/>
          <w:szCs w:val="24"/>
        </w:rPr>
        <w:t>Wdrażanie programu</w:t>
      </w:r>
      <w:bookmarkEnd w:id="197"/>
      <w:bookmarkEnd w:id="198"/>
      <w:bookmarkEnd w:id="199"/>
      <w:bookmarkEnd w:id="200"/>
      <w:r w:rsidRPr="00B3035C">
        <w:rPr>
          <w:rFonts w:ascii="Times New Roman" w:hAnsi="Times New Roman" w:cs="Times New Roman"/>
          <w:sz w:val="24"/>
          <w:szCs w:val="24"/>
        </w:rPr>
        <w:t xml:space="preserve"> </w:t>
      </w:r>
    </w:p>
    <w:p w14:paraId="50B97A95" w14:textId="77777777" w:rsidR="008B2CB9" w:rsidRPr="00B3035C" w:rsidRDefault="008B2CB9" w:rsidP="008B2CB9">
      <w:pPr>
        <w:pStyle w:val="Styl5"/>
        <w:rPr>
          <w:rFonts w:ascii="Times New Roman" w:hAnsi="Times New Roman" w:cs="Times New Roman"/>
        </w:rPr>
      </w:pPr>
      <w:bookmarkStart w:id="201" w:name="_Toc237589818"/>
      <w:r w:rsidRPr="00B3035C">
        <w:rPr>
          <w:rFonts w:ascii="Times New Roman" w:hAnsi="Times New Roman" w:cs="Times New Roman"/>
        </w:rPr>
        <w:t>Finansowanie</w:t>
      </w:r>
      <w:bookmarkEnd w:id="201"/>
    </w:p>
    <w:p w14:paraId="76A090D3"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Na wdrażanie programu ochrony środowiska mogą być przeznaczone:</w:t>
      </w:r>
    </w:p>
    <w:p w14:paraId="08E0E1AC" w14:textId="77777777" w:rsidR="008B2CB9" w:rsidRPr="00B3035C" w:rsidRDefault="008B2CB9" w:rsidP="00A25B55">
      <w:pPr>
        <w:numPr>
          <w:ilvl w:val="0"/>
          <w:numId w:val="9"/>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środki własne,</w:t>
      </w:r>
    </w:p>
    <w:p w14:paraId="363E3011" w14:textId="77777777" w:rsidR="008B2CB9" w:rsidRPr="00B3035C" w:rsidRDefault="008B2CB9" w:rsidP="00A25B55">
      <w:pPr>
        <w:numPr>
          <w:ilvl w:val="0"/>
          <w:numId w:val="9"/>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kredyty i pożyczki udzielane w bankach komercyjnych,</w:t>
      </w:r>
    </w:p>
    <w:p w14:paraId="0AC6D8F1" w14:textId="77777777" w:rsidR="008B2CB9" w:rsidRPr="00B3035C" w:rsidRDefault="008B2CB9" w:rsidP="00A25B55">
      <w:pPr>
        <w:numPr>
          <w:ilvl w:val="0"/>
          <w:numId w:val="9"/>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kredyty i pożyczki o oprocentowaniu preferencyjnym udzielane przez instytucje wspierające rozwój gmin i powiatów,</w:t>
      </w:r>
    </w:p>
    <w:p w14:paraId="097D4416" w14:textId="77777777" w:rsidR="008B2CB9" w:rsidRPr="00B3035C" w:rsidRDefault="008B2CB9" w:rsidP="00A25B55">
      <w:pPr>
        <w:numPr>
          <w:ilvl w:val="0"/>
          <w:numId w:val="9"/>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obligacje, </w:t>
      </w:r>
    </w:p>
    <w:p w14:paraId="25A9ABC1" w14:textId="77777777" w:rsidR="008B2CB9" w:rsidRPr="00B3035C" w:rsidRDefault="008B2CB9" w:rsidP="00A25B55">
      <w:pPr>
        <w:numPr>
          <w:ilvl w:val="0"/>
          <w:numId w:val="9"/>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dotacje z funduszy krajowych i zagranicznych.</w:t>
      </w:r>
    </w:p>
    <w:p w14:paraId="792EC195"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Podstawowymi źródłami środków zewnętrznych, z których mogą korzystać samorządy dla realizacji programów ochrony środowiska to:</w:t>
      </w:r>
    </w:p>
    <w:p w14:paraId="11C5735C" w14:textId="77777777" w:rsidR="008B2CB9" w:rsidRPr="00B3035C" w:rsidRDefault="008B2CB9" w:rsidP="00A25B55">
      <w:pPr>
        <w:numPr>
          <w:ilvl w:val="0"/>
          <w:numId w:val="10"/>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Budżet Państwa,</w:t>
      </w:r>
    </w:p>
    <w:p w14:paraId="5EE73835" w14:textId="77777777" w:rsidR="008B2CB9" w:rsidRPr="00B3035C" w:rsidRDefault="008B2CB9" w:rsidP="00A25B55">
      <w:pPr>
        <w:numPr>
          <w:ilvl w:val="0"/>
          <w:numId w:val="10"/>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Fundusze Ochrony Środowiska i Gospodarki Wodnej (Narodowy, Wojewódzki),</w:t>
      </w:r>
    </w:p>
    <w:p w14:paraId="67643466" w14:textId="77777777" w:rsidR="008B2CB9" w:rsidRPr="00B3035C" w:rsidRDefault="008B2CB9" w:rsidP="00A25B55">
      <w:pPr>
        <w:numPr>
          <w:ilvl w:val="0"/>
          <w:numId w:val="10"/>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Fundusze UE,</w:t>
      </w:r>
    </w:p>
    <w:p w14:paraId="0A3B2385" w14:textId="77777777" w:rsidR="008B2CB9" w:rsidRPr="00B3035C" w:rsidRDefault="008B2CB9" w:rsidP="00A25B55">
      <w:pPr>
        <w:numPr>
          <w:ilvl w:val="0"/>
          <w:numId w:val="10"/>
        </w:numPr>
        <w:spacing w:after="0" w:line="276" w:lineRule="auto"/>
        <w:jc w:val="both"/>
        <w:rPr>
          <w:rFonts w:ascii="Times New Roman" w:hAnsi="Times New Roman" w:cs="Times New Roman"/>
          <w:sz w:val="24"/>
          <w:szCs w:val="24"/>
        </w:rPr>
      </w:pPr>
      <w:r w:rsidRPr="00B3035C">
        <w:rPr>
          <w:rFonts w:ascii="Times New Roman" w:hAnsi="Times New Roman" w:cs="Times New Roman"/>
          <w:sz w:val="24"/>
          <w:szCs w:val="24"/>
        </w:rPr>
        <w:t>Fundacje i fundusze wspierające ochronę środowiska.</w:t>
      </w:r>
    </w:p>
    <w:p w14:paraId="19CE5F77"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Własne środki samorządu terytorialnego są niezbędne do uzyskania niektórych dotacji. </w:t>
      </w:r>
    </w:p>
    <w:p w14:paraId="7D55F387" w14:textId="7076055D"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Fundusze samorządu terytorialnego pochodzą ze środków, takich jak: po</w:t>
      </w:r>
      <w:r w:rsidR="00B3035C" w:rsidRPr="00B3035C">
        <w:rPr>
          <w:rFonts w:ascii="Times New Roman" w:hAnsi="Times New Roman" w:cs="Times New Roman"/>
          <w:sz w:val="24"/>
          <w:szCs w:val="24"/>
        </w:rPr>
        <w:t xml:space="preserve">datki i opłaty lokalne, </w:t>
      </w:r>
      <w:proofErr w:type="spellStart"/>
      <w:r w:rsidR="00B3035C" w:rsidRPr="00B3035C">
        <w:rPr>
          <w:rFonts w:ascii="Times New Roman" w:hAnsi="Times New Roman" w:cs="Times New Roman"/>
          <w:sz w:val="24"/>
          <w:szCs w:val="24"/>
        </w:rPr>
        <w:t>udziały</w:t>
      </w:r>
      <w:r w:rsidRPr="00B3035C">
        <w:rPr>
          <w:rFonts w:ascii="Times New Roman" w:hAnsi="Times New Roman" w:cs="Times New Roman"/>
          <w:sz w:val="24"/>
          <w:szCs w:val="24"/>
        </w:rPr>
        <w:t>w</w:t>
      </w:r>
      <w:proofErr w:type="spellEnd"/>
      <w:r w:rsidRPr="00B3035C">
        <w:rPr>
          <w:rFonts w:ascii="Times New Roman" w:hAnsi="Times New Roman" w:cs="Times New Roman"/>
          <w:sz w:val="24"/>
          <w:szCs w:val="24"/>
        </w:rPr>
        <w:t xml:space="preserve"> podatkach stanowiących dochód budżetu państwa. Fundusze Ochrony Środowiska i </w:t>
      </w:r>
      <w:r w:rsidRPr="00B3035C">
        <w:rPr>
          <w:rFonts w:ascii="Times New Roman" w:hAnsi="Times New Roman" w:cs="Times New Roman"/>
          <w:sz w:val="24"/>
          <w:szCs w:val="24"/>
        </w:rPr>
        <w:lastRenderedPageBreak/>
        <w:t>Gospodarki</w:t>
      </w:r>
      <w:r w:rsidRPr="00B3035C">
        <w:rPr>
          <w:rFonts w:ascii="Times New Roman" w:hAnsi="Times New Roman" w:cs="Times New Roman"/>
          <w:sz w:val="24"/>
          <w:szCs w:val="24"/>
        </w:rPr>
        <w:br/>
        <w:t>Wodnej – wspierają realizację inwestycji ekologicznych. Przeznaczone są także na: edukację</w:t>
      </w:r>
      <w:r w:rsidRPr="00B3035C">
        <w:rPr>
          <w:rFonts w:ascii="Times New Roman" w:hAnsi="Times New Roman" w:cs="Times New Roman"/>
          <w:sz w:val="24"/>
          <w:szCs w:val="24"/>
        </w:rPr>
        <w:br/>
        <w:t xml:space="preserve">ekologiczną, opracowania naukowo - badawcze i ekspertyzy dotyczące zagadnień związanych </w:t>
      </w:r>
      <w:r w:rsidRPr="00B3035C">
        <w:rPr>
          <w:rFonts w:ascii="Times New Roman" w:hAnsi="Times New Roman" w:cs="Times New Roman"/>
          <w:sz w:val="24"/>
          <w:szCs w:val="24"/>
        </w:rPr>
        <w:br/>
        <w:t>z ochroną środowiska.</w:t>
      </w:r>
    </w:p>
    <w:p w14:paraId="0C4F5959" w14:textId="51333941"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Narodowy Fundusz Ochrony Środowiska i Gospodarki Wodnej</w:t>
      </w:r>
      <w:r w:rsidRPr="00B3035C">
        <w:rPr>
          <w:rFonts w:ascii="Times New Roman" w:hAnsi="Times New Roman" w:cs="Times New Roman"/>
          <w:sz w:val="24"/>
          <w:szCs w:val="24"/>
        </w:rPr>
        <w:t xml:space="preserve"> finansuje przedsięwzięcia, które są podejmowane w związku z koniecznością wypełnienia zobowiązań Polski wobec Unii Europejskiej. Fundusz stosuje trzy formy dofinansowania: finansowanie poży</w:t>
      </w:r>
      <w:r w:rsidR="00B3035C" w:rsidRPr="00B3035C">
        <w:rPr>
          <w:rFonts w:ascii="Times New Roman" w:hAnsi="Times New Roman" w:cs="Times New Roman"/>
          <w:sz w:val="24"/>
          <w:szCs w:val="24"/>
        </w:rPr>
        <w:t>czkowe, dotacyjne i kapitałowe.</w:t>
      </w:r>
    </w:p>
    <w:p w14:paraId="5B235F7B"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Wojewódzki Fundusz Ochrony Środowiska i Gospodarki Wodnej</w:t>
      </w:r>
      <w:r w:rsidRPr="00B3035C">
        <w:rPr>
          <w:rFonts w:ascii="Times New Roman" w:hAnsi="Times New Roman" w:cs="Times New Roman"/>
          <w:sz w:val="24"/>
          <w:szCs w:val="24"/>
        </w:rPr>
        <w:t xml:space="preserve"> dofinansowuje pożyczki z opcją częściowego umorzenia i dotacje na realizację zadań dotyczących: ochrony wód i gospodarki wodnej, ochrony atmosfery, ochrony powierzchni ziemi, przeciwdziałania nadzwyczajnym zagrożeniom. Wysokość dofinansowania może sięgać nawet 50%, dotacja może być wyższa w uzasadnionych przypadkach.</w:t>
      </w:r>
    </w:p>
    <w:p w14:paraId="7712DBB4" w14:textId="77777777" w:rsidR="008B2CB9" w:rsidRPr="00B3035C" w:rsidRDefault="008B2CB9" w:rsidP="008B2CB9">
      <w:pPr>
        <w:rPr>
          <w:rFonts w:ascii="Times New Roman" w:hAnsi="Times New Roman" w:cs="Times New Roman"/>
          <w:b/>
          <w:bCs/>
          <w:sz w:val="24"/>
          <w:szCs w:val="24"/>
        </w:rPr>
      </w:pPr>
    </w:p>
    <w:p w14:paraId="2983896B"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Fundusze Unii Europejskiej</w:t>
      </w:r>
      <w:r w:rsidRPr="00B3035C">
        <w:rPr>
          <w:rFonts w:ascii="Times New Roman" w:hAnsi="Times New Roman" w:cs="Times New Roman"/>
          <w:sz w:val="24"/>
          <w:szCs w:val="24"/>
        </w:rPr>
        <w:t xml:space="preserve"> </w:t>
      </w:r>
    </w:p>
    <w:p w14:paraId="363B9F9E"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Programy, realizowane w latach 2021-2027 finansujące ochronę środowiska</w:t>
      </w:r>
    </w:p>
    <w:p w14:paraId="286750C2" w14:textId="77777777" w:rsidR="008B2CB9" w:rsidRPr="00B3035C" w:rsidRDefault="008B2CB9" w:rsidP="00A25B55">
      <w:pPr>
        <w:numPr>
          <w:ilvl w:val="0"/>
          <w:numId w:val="42"/>
        </w:numPr>
        <w:spacing w:line="259"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Fundusze Europejskie na Infrastrukturę, Klimat, Środowisko: bezpieczeństwo energetyczne Polski, rozwój odnawialnych źródeł energii, ochrona środowiska, bezpieczny i ekologiczny transport. </w:t>
      </w:r>
    </w:p>
    <w:p w14:paraId="1E91EC95" w14:textId="77777777" w:rsidR="008B2CB9" w:rsidRPr="00B3035C" w:rsidRDefault="008B2CB9" w:rsidP="00A25B55">
      <w:pPr>
        <w:numPr>
          <w:ilvl w:val="0"/>
          <w:numId w:val="42"/>
        </w:numPr>
        <w:spacing w:line="259" w:lineRule="auto"/>
        <w:jc w:val="both"/>
        <w:rPr>
          <w:rFonts w:ascii="Times New Roman" w:hAnsi="Times New Roman" w:cs="Times New Roman"/>
          <w:sz w:val="24"/>
          <w:szCs w:val="24"/>
        </w:rPr>
      </w:pPr>
      <w:r w:rsidRPr="00B3035C">
        <w:rPr>
          <w:rFonts w:ascii="Times New Roman" w:hAnsi="Times New Roman" w:cs="Times New Roman"/>
          <w:sz w:val="24"/>
          <w:szCs w:val="24"/>
        </w:rPr>
        <w:t>Fundusze Europejskie dla Dolnego Śląska 2021-2027: przedsiębiorczość, dostęp do edukacji, ochrona zdrowia, kultura, infrastruktura społeczna, ochrona środowiska, technologie cyfrowe, energetyka.</w:t>
      </w:r>
    </w:p>
    <w:p w14:paraId="5F2DDC41" w14:textId="77777777" w:rsidR="008B2CB9" w:rsidRPr="00B3035C" w:rsidRDefault="008B2CB9" w:rsidP="00A25B55">
      <w:pPr>
        <w:numPr>
          <w:ilvl w:val="0"/>
          <w:numId w:val="42"/>
        </w:numPr>
        <w:spacing w:line="259" w:lineRule="auto"/>
        <w:jc w:val="both"/>
        <w:rPr>
          <w:rFonts w:ascii="Times New Roman" w:hAnsi="Times New Roman" w:cs="Times New Roman"/>
          <w:sz w:val="24"/>
          <w:szCs w:val="24"/>
        </w:rPr>
      </w:pPr>
      <w:r w:rsidRPr="00B3035C">
        <w:rPr>
          <w:rFonts w:ascii="Times New Roman" w:hAnsi="Times New Roman" w:cs="Times New Roman"/>
          <w:sz w:val="24"/>
          <w:szCs w:val="24"/>
        </w:rPr>
        <w:t xml:space="preserve">Programy </w:t>
      </w:r>
      <w:proofErr w:type="spellStart"/>
      <w:r w:rsidRPr="00B3035C">
        <w:rPr>
          <w:rFonts w:ascii="Times New Roman" w:hAnsi="Times New Roman" w:cs="Times New Roman"/>
          <w:sz w:val="24"/>
          <w:szCs w:val="24"/>
        </w:rPr>
        <w:t>Interreg</w:t>
      </w:r>
      <w:proofErr w:type="spellEnd"/>
      <w:r w:rsidRPr="00B3035C">
        <w:rPr>
          <w:rFonts w:ascii="Times New Roman" w:hAnsi="Times New Roman" w:cs="Times New Roman"/>
          <w:sz w:val="24"/>
          <w:szCs w:val="24"/>
        </w:rPr>
        <w:t xml:space="preserve"> (Europejskiej Współpracy Terytorialnej): programy mają charakter międzynarodowy i wspierają wymianę kulturową, współpracę naukową, biznesową </w:t>
      </w:r>
      <w:r w:rsidRPr="00B3035C">
        <w:rPr>
          <w:rFonts w:ascii="Times New Roman" w:hAnsi="Times New Roman" w:cs="Times New Roman"/>
          <w:sz w:val="24"/>
          <w:szCs w:val="24"/>
        </w:rPr>
        <w:br/>
        <w:t>i samorządową ponad granicami państw.</w:t>
      </w:r>
    </w:p>
    <w:p w14:paraId="7D67986E" w14:textId="3860948C"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Kredyty preferencyjne i komercyjne</w:t>
      </w:r>
      <w:r w:rsidRPr="00B3035C">
        <w:rPr>
          <w:rFonts w:ascii="Times New Roman" w:hAnsi="Times New Roman" w:cs="Times New Roman"/>
          <w:sz w:val="24"/>
          <w:szCs w:val="24"/>
        </w:rPr>
        <w:t xml:space="preserve"> udzielane przez Bank Ochrony Środowiska S.A. na inwestycje proekologiczne bez możliwości umorzenia. Kredytobiorca musi posiadać, co najmniej 50% własnych środków na sfinansowanie zadania. Kredyty komercyjne, nie powinny stanowić podstawowego źródło finansowania inwestycji. </w:t>
      </w:r>
    </w:p>
    <w:p w14:paraId="0A4FA69B"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Własne środki inwestorów prywatnych – koszty niektórych inwestycji pokrywają z własnych środków podmioty gospodarcze i prywatni inwestorzy. </w:t>
      </w:r>
    </w:p>
    <w:p w14:paraId="2CB7387D"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Inwestycje finansowane przez podmioty gospodarcze mogą być dofinansowane z kredytów komercyjnych i funduszy ochrony środowiska.</w:t>
      </w:r>
    </w:p>
    <w:p w14:paraId="0BFEE563" w14:textId="77777777" w:rsidR="008B2CB9" w:rsidRPr="00B3035C" w:rsidRDefault="008B2CB9" w:rsidP="008B2CB9">
      <w:pPr>
        <w:pStyle w:val="Styl5"/>
        <w:rPr>
          <w:rFonts w:ascii="Times New Roman" w:hAnsi="Times New Roman" w:cs="Times New Roman"/>
        </w:rPr>
      </w:pPr>
      <w:bookmarkStart w:id="202" w:name="_Toc452452292"/>
      <w:bookmarkStart w:id="203" w:name="_Toc454264750"/>
      <w:bookmarkStart w:id="204" w:name="_Toc226171974"/>
      <w:bookmarkStart w:id="205" w:name="_Toc237589819"/>
      <w:r w:rsidRPr="00B3035C">
        <w:rPr>
          <w:rFonts w:ascii="Times New Roman" w:hAnsi="Times New Roman" w:cs="Times New Roman"/>
        </w:rPr>
        <w:t>Monitoring Programu</w:t>
      </w:r>
      <w:bookmarkEnd w:id="202"/>
      <w:bookmarkEnd w:id="203"/>
      <w:bookmarkEnd w:id="205"/>
    </w:p>
    <w:p w14:paraId="4CB2AF80"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Wdrażanie Programu Ochrony Środowiska będzie podlegało regularnej ocenie w zakresie:</w:t>
      </w:r>
    </w:p>
    <w:p w14:paraId="7E03A59A" w14:textId="77777777" w:rsidR="008B2CB9" w:rsidRPr="00B3035C" w:rsidRDefault="008B2CB9" w:rsidP="00A25B55">
      <w:pPr>
        <w:pStyle w:val="Akapitzlist"/>
        <w:numPr>
          <w:ilvl w:val="0"/>
          <w:numId w:val="11"/>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określenia stopnia wykonania zadań/działań,</w:t>
      </w:r>
    </w:p>
    <w:p w14:paraId="6CF4F88F" w14:textId="77777777" w:rsidR="008B2CB9" w:rsidRPr="00B3035C" w:rsidRDefault="008B2CB9" w:rsidP="00A25B55">
      <w:pPr>
        <w:pStyle w:val="Akapitzlist"/>
        <w:numPr>
          <w:ilvl w:val="0"/>
          <w:numId w:val="11"/>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 xml:space="preserve">określenia stopnia realizacji przyjętych celów, </w:t>
      </w:r>
    </w:p>
    <w:p w14:paraId="0CF06A48" w14:textId="77777777" w:rsidR="008B2CB9" w:rsidRPr="00B3035C" w:rsidRDefault="008B2CB9" w:rsidP="00A25B55">
      <w:pPr>
        <w:pStyle w:val="Akapitzlist"/>
        <w:numPr>
          <w:ilvl w:val="0"/>
          <w:numId w:val="11"/>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oceny rozbieżności pomiędzy przyjętymi celami i działaniami a ich wykonaniem,</w:t>
      </w:r>
    </w:p>
    <w:p w14:paraId="2D82AD0A" w14:textId="675DCF39" w:rsidR="008B2CB9" w:rsidRPr="005F4035" w:rsidRDefault="008B2CB9" w:rsidP="008B2CB9">
      <w:pPr>
        <w:pStyle w:val="Akapitzlist"/>
        <w:numPr>
          <w:ilvl w:val="0"/>
          <w:numId w:val="11"/>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analizy przyczyn tych rozbieżności.</w:t>
      </w:r>
    </w:p>
    <w:p w14:paraId="58A4A037" w14:textId="5FFB954D"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lastRenderedPageBreak/>
        <w:t xml:space="preserve">Osiągnięcie celów wyznaczonych w „Program Ochrony Środowiska  dla Gminy Międzybórz na lata 2026-2029  z perspektywą do roku 2033” wymaga prowadzenia bieżącego monitoringu </w:t>
      </w:r>
      <w:r w:rsidR="00B3035C" w:rsidRPr="00B3035C">
        <w:rPr>
          <w:rFonts w:ascii="Times New Roman" w:hAnsi="Times New Roman" w:cs="Times New Roman"/>
          <w:sz w:val="24"/>
          <w:szCs w:val="24"/>
        </w:rPr>
        <w:t xml:space="preserve">przebiegu realizacji programu. </w:t>
      </w:r>
    </w:p>
    <w:p w14:paraId="3EA33D11"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Burmistrz (poprzez jednostkę koordynującą Program) będzie oceniał, co dwa lata stopień wdrożenia Programu, natomiast na bieżąco będzie kontrolowany postęp w zakresie wykonania zadań zdefiniowanych w programie. </w:t>
      </w:r>
    </w:p>
    <w:p w14:paraId="6B205F1A" w14:textId="0557C611"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 xml:space="preserve">Stały monitoring umożliwia ocenę skuteczności podejmowanych działań oraz wprowadzanie w razie wystąpienia takiej konieczności odpowiednich korekt. </w:t>
      </w:r>
      <w:bookmarkEnd w:id="204"/>
      <w:r w:rsidRPr="00B3035C">
        <w:rPr>
          <w:rFonts w:ascii="Times New Roman" w:hAnsi="Times New Roman" w:cs="Times New Roman"/>
          <w:sz w:val="24"/>
          <w:szCs w:val="24"/>
        </w:rPr>
        <w:t xml:space="preserve"> Podstawą właściwego systemu oceny realizacji Programu jest dobry system sprawozdawczości, oparty na wskaźnikach (miernikach) stanu środowiska</w:t>
      </w:r>
      <w:r w:rsidR="00B3035C" w:rsidRPr="00B3035C">
        <w:rPr>
          <w:rFonts w:ascii="Times New Roman" w:hAnsi="Times New Roman" w:cs="Times New Roman"/>
          <w:sz w:val="24"/>
          <w:szCs w:val="24"/>
        </w:rPr>
        <w:t xml:space="preserve"> i zmiany presji na środowisko.</w:t>
      </w:r>
    </w:p>
    <w:p w14:paraId="53ED50E5" w14:textId="77777777"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b/>
          <w:bCs/>
          <w:sz w:val="24"/>
          <w:szCs w:val="24"/>
        </w:rPr>
        <w:t>Wskaźniki presji</w:t>
      </w:r>
      <w:r w:rsidRPr="00B3035C">
        <w:rPr>
          <w:rFonts w:ascii="Times New Roman" w:hAnsi="Times New Roman" w:cs="Times New Roman"/>
          <w:sz w:val="24"/>
          <w:szCs w:val="24"/>
        </w:rPr>
        <w:t xml:space="preserve"> wywieranej na środowisko odnoszą się do tych form działalności, które zmniejszają ilość i jakość zasobów środowiska, przy czym możliwe jest rozróżnienie:</w:t>
      </w:r>
    </w:p>
    <w:p w14:paraId="5245431F" w14:textId="77777777" w:rsidR="008B2CB9" w:rsidRPr="00B3035C" w:rsidRDefault="008B2CB9" w:rsidP="00A25B55">
      <w:pPr>
        <w:pStyle w:val="Akapitzlist"/>
        <w:numPr>
          <w:ilvl w:val="0"/>
          <w:numId w:val="20"/>
        </w:numPr>
        <w:spacing w:after="0" w:line="276" w:lineRule="auto"/>
        <w:contextualSpacing w:val="0"/>
        <w:jc w:val="both"/>
        <w:rPr>
          <w:rFonts w:ascii="Times New Roman" w:hAnsi="Times New Roman" w:cs="Times New Roman"/>
          <w:sz w:val="24"/>
          <w:szCs w:val="24"/>
        </w:rPr>
      </w:pPr>
      <w:r w:rsidRPr="00B3035C">
        <w:rPr>
          <w:rFonts w:ascii="Times New Roman" w:hAnsi="Times New Roman" w:cs="Times New Roman"/>
          <w:sz w:val="24"/>
          <w:szCs w:val="24"/>
        </w:rPr>
        <w:t>wskaźników presji bezpośredniej, wyrażonej w kategoriach emisji zanieczyszczeń lub konsumpcji zasobów środowiska.</w:t>
      </w:r>
    </w:p>
    <w:p w14:paraId="462CE59C" w14:textId="77777777" w:rsidR="008B2CB9" w:rsidRPr="00B3035C" w:rsidRDefault="008B2CB9" w:rsidP="008B2CB9">
      <w:pPr>
        <w:rPr>
          <w:rFonts w:ascii="Times New Roman" w:hAnsi="Times New Roman" w:cs="Times New Roman"/>
          <w:b/>
          <w:bCs/>
          <w:sz w:val="24"/>
          <w:szCs w:val="24"/>
        </w:rPr>
      </w:pPr>
    </w:p>
    <w:p w14:paraId="43717A59"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b/>
          <w:bCs/>
          <w:sz w:val="24"/>
          <w:szCs w:val="24"/>
        </w:rPr>
        <w:t>Wskaźniki stanu</w:t>
      </w:r>
      <w:r w:rsidRPr="00B3035C">
        <w:rPr>
          <w:rFonts w:ascii="Times New Roman" w:hAnsi="Times New Roman" w:cs="Times New Roman"/>
          <w:sz w:val="24"/>
          <w:szCs w:val="24"/>
        </w:rPr>
        <w:t xml:space="preserve"> odnoszą się, do jakości środowiska i jakości jego zasobów; jako takie odnoszą się do ostatecznych celów realizacji Planu i powinny być konstruowane w sposób umożliwiający dokonanie przeglądowej oceny stanu środowiska i zmian dokonujących się w czasie.</w:t>
      </w:r>
      <w:r w:rsidRPr="00B3035C">
        <w:rPr>
          <w:rFonts w:ascii="Times New Roman" w:hAnsi="Times New Roman" w:cs="Times New Roman"/>
          <w:sz w:val="24"/>
          <w:szCs w:val="24"/>
        </w:rPr>
        <w:tab/>
      </w:r>
    </w:p>
    <w:p w14:paraId="736F78A7" w14:textId="77777777" w:rsidR="008B2CB9" w:rsidRPr="00B3035C" w:rsidRDefault="008B2CB9" w:rsidP="00B3035C">
      <w:pPr>
        <w:jc w:val="both"/>
        <w:rPr>
          <w:rFonts w:ascii="Times New Roman" w:hAnsi="Times New Roman" w:cs="Times New Roman"/>
          <w:sz w:val="24"/>
          <w:szCs w:val="24"/>
        </w:rPr>
      </w:pPr>
      <w:r w:rsidRPr="00B3035C">
        <w:rPr>
          <w:rFonts w:ascii="Times New Roman" w:hAnsi="Times New Roman" w:cs="Times New Roman"/>
          <w:sz w:val="24"/>
          <w:szCs w:val="24"/>
        </w:rPr>
        <w:t>Dzięki monitorowaniu realizowanych zadań i powiązaniu ich z określonymi wskaźnikami można śledzić czy założony trend przyjmuje oczekiwane wartości.</w:t>
      </w:r>
    </w:p>
    <w:p w14:paraId="238BE9CC" w14:textId="172F941D" w:rsidR="00B3035C" w:rsidRPr="005F4035" w:rsidRDefault="008B2CB9" w:rsidP="005F4035">
      <w:pPr>
        <w:jc w:val="both"/>
        <w:rPr>
          <w:rFonts w:ascii="Times New Roman" w:hAnsi="Times New Roman" w:cs="Times New Roman"/>
          <w:sz w:val="24"/>
          <w:szCs w:val="24"/>
        </w:rPr>
      </w:pPr>
      <w:r w:rsidRPr="00B3035C">
        <w:rPr>
          <w:rFonts w:ascii="Times New Roman" w:hAnsi="Times New Roman" w:cs="Times New Roman"/>
          <w:sz w:val="24"/>
          <w:szCs w:val="24"/>
        </w:rPr>
        <w:t>W tabeli poniżej wskazano wskaźniki monitorowania aktualizacji POŚ przyjmując, że lista ta nie jest wyczerpująca i b</w:t>
      </w:r>
      <w:bookmarkStart w:id="206" w:name="_Toc513194010"/>
      <w:r w:rsidR="005F4035">
        <w:rPr>
          <w:rFonts w:ascii="Times New Roman" w:hAnsi="Times New Roman" w:cs="Times New Roman"/>
          <w:sz w:val="24"/>
          <w:szCs w:val="24"/>
        </w:rPr>
        <w:t>ędzie sukcesywnie modyfikowana.</w:t>
      </w:r>
    </w:p>
    <w:p w14:paraId="6C783C94" w14:textId="77777777" w:rsidR="008B2CB9" w:rsidRPr="00B3035C" w:rsidRDefault="008B2CB9" w:rsidP="008B2CB9">
      <w:pPr>
        <w:spacing w:line="240" w:lineRule="auto"/>
        <w:rPr>
          <w:rFonts w:ascii="Times New Roman" w:hAnsi="Times New Roman" w:cs="Times New Roman"/>
          <w:i/>
          <w:iCs/>
          <w:sz w:val="24"/>
          <w:szCs w:val="24"/>
        </w:rPr>
      </w:pPr>
      <w:bookmarkStart w:id="207" w:name="_Toc237589842"/>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22</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Wskaźniki monitorowania POŚ</w:t>
      </w:r>
      <w:bookmarkEnd w:id="206"/>
      <w:bookmarkEnd w:id="20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0"/>
        <w:gridCol w:w="1181"/>
        <w:gridCol w:w="1471"/>
        <w:gridCol w:w="1470"/>
      </w:tblGrid>
      <w:tr w:rsidR="008B2CB9" w:rsidRPr="00B3035C" w14:paraId="3A5973CF" w14:textId="77777777" w:rsidTr="00F3124A">
        <w:trPr>
          <w:trHeight w:val="333"/>
        </w:trPr>
        <w:tc>
          <w:tcPr>
            <w:tcW w:w="2727" w:type="pct"/>
            <w:tcBorders>
              <w:top w:val="single" w:sz="4" w:space="0" w:color="auto"/>
              <w:left w:val="single" w:sz="4" w:space="0" w:color="auto"/>
              <w:bottom w:val="single" w:sz="4" w:space="0" w:color="auto"/>
              <w:right w:val="single" w:sz="4" w:space="0" w:color="auto"/>
            </w:tcBorders>
            <w:vAlign w:val="center"/>
          </w:tcPr>
          <w:p w14:paraId="5BB8DAA6"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Wskaźnik</w:t>
            </w:r>
          </w:p>
        </w:tc>
        <w:tc>
          <w:tcPr>
            <w:tcW w:w="648" w:type="pct"/>
            <w:tcBorders>
              <w:top w:val="single" w:sz="4" w:space="0" w:color="auto"/>
              <w:left w:val="single" w:sz="4" w:space="0" w:color="auto"/>
              <w:bottom w:val="single" w:sz="4" w:space="0" w:color="auto"/>
              <w:right w:val="single" w:sz="4" w:space="0" w:color="auto"/>
            </w:tcBorders>
            <w:vAlign w:val="center"/>
          </w:tcPr>
          <w:p w14:paraId="5DA8E6E6"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Jednostka</w:t>
            </w:r>
          </w:p>
        </w:tc>
        <w:tc>
          <w:tcPr>
            <w:tcW w:w="813" w:type="pct"/>
            <w:tcBorders>
              <w:top w:val="single" w:sz="4" w:space="0" w:color="auto"/>
              <w:left w:val="single" w:sz="4" w:space="0" w:color="auto"/>
              <w:bottom w:val="single" w:sz="4" w:space="0" w:color="auto"/>
              <w:right w:val="single" w:sz="4" w:space="0" w:color="auto"/>
            </w:tcBorders>
            <w:vAlign w:val="center"/>
          </w:tcPr>
          <w:p w14:paraId="33AEE22B"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Stan w roku</w:t>
            </w:r>
          </w:p>
          <w:p w14:paraId="57275294"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2025 r.</w:t>
            </w:r>
          </w:p>
        </w:tc>
        <w:tc>
          <w:tcPr>
            <w:tcW w:w="812" w:type="pct"/>
            <w:tcBorders>
              <w:top w:val="single" w:sz="4" w:space="0" w:color="auto"/>
              <w:left w:val="single" w:sz="4" w:space="0" w:color="auto"/>
              <w:bottom w:val="single" w:sz="4" w:space="0" w:color="auto"/>
              <w:right w:val="single" w:sz="4" w:space="0" w:color="auto"/>
            </w:tcBorders>
          </w:tcPr>
          <w:p w14:paraId="1A97D222"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Wartość</w:t>
            </w:r>
          </w:p>
          <w:p w14:paraId="4D651813" w14:textId="77777777" w:rsidR="008B2CB9" w:rsidRPr="00B3035C" w:rsidRDefault="008B2CB9" w:rsidP="00F3124A">
            <w:pPr>
              <w:spacing w:line="240" w:lineRule="auto"/>
              <w:jc w:val="center"/>
              <w:rPr>
                <w:rFonts w:ascii="Times New Roman" w:eastAsia="Calibri" w:hAnsi="Times New Roman" w:cs="Times New Roman"/>
                <w:b/>
                <w:sz w:val="24"/>
                <w:szCs w:val="24"/>
              </w:rPr>
            </w:pPr>
            <w:r w:rsidRPr="00B3035C">
              <w:rPr>
                <w:rFonts w:ascii="Times New Roman" w:eastAsia="Calibri" w:hAnsi="Times New Roman" w:cs="Times New Roman"/>
                <w:b/>
                <w:sz w:val="24"/>
                <w:szCs w:val="24"/>
              </w:rPr>
              <w:t>docelowa</w:t>
            </w:r>
          </w:p>
        </w:tc>
      </w:tr>
      <w:tr w:rsidR="008B2CB9" w:rsidRPr="00B3035C" w14:paraId="1000EE96" w14:textId="77777777" w:rsidTr="00F3124A">
        <w:trPr>
          <w:trHeight w:val="333"/>
        </w:trPr>
        <w:tc>
          <w:tcPr>
            <w:tcW w:w="2727" w:type="pct"/>
            <w:tcBorders>
              <w:top w:val="single" w:sz="4" w:space="0" w:color="auto"/>
              <w:left w:val="single" w:sz="4" w:space="0" w:color="auto"/>
              <w:bottom w:val="single" w:sz="4" w:space="0" w:color="auto"/>
              <w:right w:val="single" w:sz="4" w:space="0" w:color="auto"/>
            </w:tcBorders>
            <w:vAlign w:val="bottom"/>
          </w:tcPr>
          <w:p w14:paraId="14BC9D0D" w14:textId="77777777" w:rsidR="008B2CB9" w:rsidRPr="00B3035C" w:rsidRDefault="008B2CB9" w:rsidP="00F3124A">
            <w:pPr>
              <w:spacing w:line="240" w:lineRule="auto"/>
              <w:rPr>
                <w:rFonts w:ascii="Times New Roman" w:eastAsia="Calibri" w:hAnsi="Times New Roman" w:cs="Times New Roman"/>
                <w:b/>
                <w:sz w:val="24"/>
                <w:szCs w:val="24"/>
              </w:rPr>
            </w:pPr>
            <w:r w:rsidRPr="00B3035C">
              <w:rPr>
                <w:rFonts w:ascii="Times New Roman" w:hAnsi="Times New Roman" w:cs="Times New Roman"/>
                <w:b/>
                <w:bCs/>
                <w:sz w:val="24"/>
                <w:szCs w:val="24"/>
                <w:lang w:bidi="pl-PL"/>
              </w:rPr>
              <w:t>Klimat i powietrze atmosferyczne</w:t>
            </w:r>
          </w:p>
        </w:tc>
        <w:tc>
          <w:tcPr>
            <w:tcW w:w="648" w:type="pct"/>
            <w:tcBorders>
              <w:top w:val="single" w:sz="4" w:space="0" w:color="auto"/>
              <w:left w:val="single" w:sz="4" w:space="0" w:color="auto"/>
              <w:bottom w:val="single" w:sz="4" w:space="0" w:color="auto"/>
              <w:right w:val="single" w:sz="4" w:space="0" w:color="auto"/>
            </w:tcBorders>
            <w:vAlign w:val="center"/>
          </w:tcPr>
          <w:p w14:paraId="22E1AED3" w14:textId="77777777" w:rsidR="008B2CB9" w:rsidRPr="00B3035C" w:rsidRDefault="008B2CB9" w:rsidP="00F3124A">
            <w:pPr>
              <w:spacing w:line="240" w:lineRule="auto"/>
              <w:jc w:val="center"/>
              <w:rPr>
                <w:rFonts w:ascii="Times New Roman" w:eastAsia="Calibri" w:hAnsi="Times New Roman" w:cs="Times New Roman"/>
                <w:b/>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46FCA9D9" w14:textId="77777777" w:rsidR="008B2CB9" w:rsidRPr="00B3035C" w:rsidRDefault="008B2CB9" w:rsidP="00F3124A">
            <w:pPr>
              <w:spacing w:line="240" w:lineRule="auto"/>
              <w:jc w:val="center"/>
              <w:rPr>
                <w:rFonts w:ascii="Times New Roman" w:eastAsia="Calibri" w:hAnsi="Times New Roman" w:cs="Times New Roman"/>
                <w:b/>
                <w:sz w:val="24"/>
                <w:szCs w:val="24"/>
              </w:rPr>
            </w:pPr>
          </w:p>
        </w:tc>
        <w:tc>
          <w:tcPr>
            <w:tcW w:w="812" w:type="pct"/>
            <w:tcBorders>
              <w:top w:val="single" w:sz="4" w:space="0" w:color="auto"/>
              <w:left w:val="single" w:sz="4" w:space="0" w:color="auto"/>
              <w:bottom w:val="single" w:sz="4" w:space="0" w:color="auto"/>
              <w:right w:val="single" w:sz="4" w:space="0" w:color="auto"/>
            </w:tcBorders>
          </w:tcPr>
          <w:p w14:paraId="660CB176" w14:textId="77777777" w:rsidR="008B2CB9" w:rsidRPr="00B3035C" w:rsidRDefault="008B2CB9" w:rsidP="00F3124A">
            <w:pPr>
              <w:spacing w:line="240" w:lineRule="auto"/>
              <w:jc w:val="center"/>
              <w:rPr>
                <w:rFonts w:ascii="Times New Roman" w:eastAsia="Calibri" w:hAnsi="Times New Roman" w:cs="Times New Roman"/>
                <w:b/>
                <w:sz w:val="24"/>
                <w:szCs w:val="24"/>
              </w:rPr>
            </w:pPr>
          </w:p>
        </w:tc>
      </w:tr>
      <w:tr w:rsidR="008B2CB9" w:rsidRPr="00B3035C" w14:paraId="65B79583"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0ECDA77E"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Liczba substancji, których stężenia przekroczyły wartości dopuszczalne</w:t>
            </w:r>
          </w:p>
        </w:tc>
        <w:tc>
          <w:tcPr>
            <w:tcW w:w="648" w:type="pct"/>
            <w:tcBorders>
              <w:top w:val="single" w:sz="4" w:space="0" w:color="auto"/>
              <w:left w:val="single" w:sz="4" w:space="0" w:color="auto"/>
              <w:bottom w:val="single" w:sz="4" w:space="0" w:color="auto"/>
              <w:right w:val="single" w:sz="4" w:space="0" w:color="auto"/>
            </w:tcBorders>
            <w:vAlign w:val="center"/>
          </w:tcPr>
          <w:p w14:paraId="029F4CB1"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344DD374"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c>
          <w:tcPr>
            <w:tcW w:w="812" w:type="pct"/>
            <w:tcBorders>
              <w:top w:val="single" w:sz="4" w:space="0" w:color="auto"/>
              <w:left w:val="single" w:sz="4" w:space="0" w:color="auto"/>
              <w:bottom w:val="single" w:sz="4" w:space="0" w:color="auto"/>
              <w:right w:val="single" w:sz="4" w:space="0" w:color="auto"/>
            </w:tcBorders>
            <w:vAlign w:val="center"/>
          </w:tcPr>
          <w:p w14:paraId="28B5E8FA"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r>
      <w:tr w:rsidR="008B2CB9" w:rsidRPr="00B3035C" w14:paraId="27876B78"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4EEFA27F"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Liczba akcji edukacyjnych</w:t>
            </w:r>
          </w:p>
        </w:tc>
        <w:tc>
          <w:tcPr>
            <w:tcW w:w="648" w:type="pct"/>
            <w:tcBorders>
              <w:top w:val="single" w:sz="4" w:space="0" w:color="auto"/>
              <w:left w:val="single" w:sz="4" w:space="0" w:color="auto"/>
              <w:bottom w:val="single" w:sz="4" w:space="0" w:color="auto"/>
              <w:right w:val="single" w:sz="4" w:space="0" w:color="auto"/>
            </w:tcBorders>
            <w:vAlign w:val="center"/>
          </w:tcPr>
          <w:p w14:paraId="5A39CF28"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76CD1662"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2</w:t>
            </w:r>
          </w:p>
        </w:tc>
        <w:tc>
          <w:tcPr>
            <w:tcW w:w="812" w:type="pct"/>
            <w:tcBorders>
              <w:top w:val="single" w:sz="4" w:space="0" w:color="auto"/>
              <w:left w:val="single" w:sz="4" w:space="0" w:color="auto"/>
              <w:bottom w:val="single" w:sz="4" w:space="0" w:color="auto"/>
              <w:right w:val="single" w:sz="4" w:space="0" w:color="auto"/>
            </w:tcBorders>
          </w:tcPr>
          <w:p w14:paraId="34E09A2C" w14:textId="77777777" w:rsidR="008B2CB9" w:rsidRPr="00B3035C" w:rsidRDefault="008B2CB9" w:rsidP="00F3124A">
            <w:pPr>
              <w:spacing w:line="240" w:lineRule="auto"/>
              <w:jc w:val="center"/>
              <w:rPr>
                <w:rFonts w:ascii="Times New Roman" w:eastAsia="Calibri" w:hAnsi="Times New Roman" w:cs="Times New Roman"/>
                <w:sz w:val="24"/>
                <w:szCs w:val="24"/>
                <w:highlight w:val="yellow"/>
              </w:rPr>
            </w:pPr>
            <w:r w:rsidRPr="00B3035C">
              <w:rPr>
                <w:rFonts w:ascii="Times New Roman" w:eastAsia="Calibri" w:hAnsi="Times New Roman" w:cs="Times New Roman"/>
                <w:sz w:val="24"/>
                <w:szCs w:val="24"/>
              </w:rPr>
              <w:t>Minimum 2 rocznie</w:t>
            </w:r>
          </w:p>
        </w:tc>
      </w:tr>
      <w:tr w:rsidR="008B2CB9" w:rsidRPr="00B3035C" w14:paraId="282AFBCE"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11329A23" w14:textId="77777777" w:rsidR="008B2CB9" w:rsidRPr="00B3035C" w:rsidRDefault="008B2CB9" w:rsidP="00F3124A">
            <w:pPr>
              <w:spacing w:line="240" w:lineRule="auto"/>
              <w:rPr>
                <w:rFonts w:ascii="Times New Roman" w:eastAsia="Calibri" w:hAnsi="Times New Roman" w:cs="Times New Roman"/>
                <w:sz w:val="24"/>
                <w:szCs w:val="24"/>
              </w:rPr>
            </w:pPr>
            <w:bookmarkStart w:id="208" w:name="_Hlk180418695"/>
            <w:r w:rsidRPr="00B3035C">
              <w:rPr>
                <w:rFonts w:ascii="Times New Roman" w:hAnsi="Times New Roman" w:cs="Times New Roman"/>
                <w:sz w:val="24"/>
                <w:szCs w:val="24"/>
                <w:lang w:bidi="pl-PL"/>
              </w:rPr>
              <w:t>Liczba przeprowadzonych kontroli w zakresie przestrzegania uchwały Sejmiku w zakresie wymagań dla jakości paliw i ograniczania powstawania nowych źródeł emisji</w:t>
            </w:r>
            <w:bookmarkEnd w:id="208"/>
          </w:p>
        </w:tc>
        <w:tc>
          <w:tcPr>
            <w:tcW w:w="648" w:type="pct"/>
            <w:tcBorders>
              <w:top w:val="single" w:sz="4" w:space="0" w:color="auto"/>
              <w:left w:val="single" w:sz="4" w:space="0" w:color="auto"/>
              <w:bottom w:val="single" w:sz="4" w:space="0" w:color="auto"/>
              <w:right w:val="single" w:sz="4" w:space="0" w:color="auto"/>
            </w:tcBorders>
            <w:vAlign w:val="center"/>
          </w:tcPr>
          <w:p w14:paraId="5D4FE563"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5D1FFB67" w14:textId="77777777" w:rsidR="008B2CB9" w:rsidRPr="00B3035C" w:rsidRDefault="008B2CB9" w:rsidP="00F3124A">
            <w:pPr>
              <w:spacing w:line="240" w:lineRule="auto"/>
              <w:jc w:val="center"/>
              <w:rPr>
                <w:rFonts w:ascii="Times New Roman" w:eastAsia="Calibri" w:hAnsi="Times New Roman" w:cs="Times New Roman"/>
                <w:sz w:val="24"/>
                <w:szCs w:val="24"/>
                <w:highlight w:val="green"/>
              </w:rPr>
            </w:pPr>
            <w:r w:rsidRPr="00B3035C">
              <w:rPr>
                <w:rFonts w:ascii="Times New Roman" w:eastAsia="Calibri" w:hAnsi="Times New Roman" w:cs="Times New Roman"/>
                <w:sz w:val="24"/>
                <w:szCs w:val="24"/>
              </w:rPr>
              <w:t>15</w:t>
            </w:r>
          </w:p>
        </w:tc>
        <w:tc>
          <w:tcPr>
            <w:tcW w:w="812" w:type="pct"/>
            <w:tcBorders>
              <w:top w:val="single" w:sz="4" w:space="0" w:color="auto"/>
              <w:left w:val="single" w:sz="4" w:space="0" w:color="auto"/>
              <w:bottom w:val="single" w:sz="4" w:space="0" w:color="auto"/>
              <w:right w:val="single" w:sz="4" w:space="0" w:color="auto"/>
            </w:tcBorders>
            <w:vAlign w:val="center"/>
          </w:tcPr>
          <w:p w14:paraId="2EFC8299" w14:textId="77777777" w:rsidR="008B2CB9" w:rsidRPr="00B3035C" w:rsidRDefault="008B2CB9" w:rsidP="00F3124A">
            <w:pPr>
              <w:spacing w:line="240" w:lineRule="auto"/>
              <w:jc w:val="center"/>
              <w:rPr>
                <w:rFonts w:ascii="Times New Roman" w:eastAsia="Calibri" w:hAnsi="Times New Roman" w:cs="Times New Roman"/>
                <w:sz w:val="24"/>
                <w:szCs w:val="24"/>
                <w:highlight w:val="green"/>
              </w:rPr>
            </w:pPr>
            <w:r w:rsidRPr="00B3035C">
              <w:rPr>
                <w:rFonts w:ascii="Times New Roman" w:eastAsia="Calibri" w:hAnsi="Times New Roman" w:cs="Times New Roman"/>
                <w:sz w:val="24"/>
                <w:szCs w:val="24"/>
              </w:rPr>
              <w:t>Minimum 15 rocznie</w:t>
            </w:r>
          </w:p>
        </w:tc>
      </w:tr>
      <w:tr w:rsidR="008B2CB9" w:rsidRPr="00B3035C" w14:paraId="4FACDBF3" w14:textId="77777777" w:rsidTr="00F3124A">
        <w:trPr>
          <w:trHeight w:val="90"/>
        </w:trPr>
        <w:tc>
          <w:tcPr>
            <w:tcW w:w="2727" w:type="pct"/>
            <w:tcBorders>
              <w:top w:val="single" w:sz="4" w:space="0" w:color="auto"/>
              <w:left w:val="single" w:sz="4" w:space="0" w:color="auto"/>
              <w:bottom w:val="single" w:sz="4" w:space="0" w:color="auto"/>
              <w:right w:val="single" w:sz="4" w:space="0" w:color="auto"/>
            </w:tcBorders>
            <w:vAlign w:val="bottom"/>
          </w:tcPr>
          <w:p w14:paraId="140AC79C"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rPr>
              <w:t>Liczba opracowanych dokumentów z zakresu ochrony powietrza</w:t>
            </w:r>
          </w:p>
        </w:tc>
        <w:tc>
          <w:tcPr>
            <w:tcW w:w="648" w:type="pct"/>
            <w:tcBorders>
              <w:top w:val="single" w:sz="4" w:space="0" w:color="auto"/>
              <w:left w:val="single" w:sz="4" w:space="0" w:color="auto"/>
              <w:bottom w:val="single" w:sz="4" w:space="0" w:color="auto"/>
              <w:right w:val="single" w:sz="4" w:space="0" w:color="auto"/>
            </w:tcBorders>
            <w:vAlign w:val="center"/>
          </w:tcPr>
          <w:p w14:paraId="7C9860DE"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7CC9238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2</w:t>
            </w:r>
          </w:p>
        </w:tc>
        <w:tc>
          <w:tcPr>
            <w:tcW w:w="812" w:type="pct"/>
            <w:tcBorders>
              <w:top w:val="single" w:sz="4" w:space="0" w:color="auto"/>
              <w:left w:val="single" w:sz="4" w:space="0" w:color="auto"/>
              <w:bottom w:val="single" w:sz="4" w:space="0" w:color="auto"/>
              <w:right w:val="single" w:sz="4" w:space="0" w:color="auto"/>
            </w:tcBorders>
            <w:vAlign w:val="center"/>
          </w:tcPr>
          <w:p w14:paraId="4B63D34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2</w:t>
            </w:r>
          </w:p>
        </w:tc>
      </w:tr>
      <w:tr w:rsidR="008B2CB9" w:rsidRPr="00B3035C" w14:paraId="7C3053CE"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357EE9F8"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b/>
                <w:bCs/>
                <w:sz w:val="24"/>
                <w:szCs w:val="24"/>
                <w:lang w:bidi="pl-PL"/>
              </w:rPr>
              <w:t>Klimat akustyczny</w:t>
            </w:r>
          </w:p>
        </w:tc>
        <w:tc>
          <w:tcPr>
            <w:tcW w:w="648" w:type="pct"/>
            <w:tcBorders>
              <w:top w:val="single" w:sz="4" w:space="0" w:color="auto"/>
              <w:left w:val="single" w:sz="4" w:space="0" w:color="auto"/>
              <w:bottom w:val="single" w:sz="4" w:space="0" w:color="auto"/>
              <w:right w:val="single" w:sz="4" w:space="0" w:color="auto"/>
            </w:tcBorders>
            <w:vAlign w:val="center"/>
          </w:tcPr>
          <w:p w14:paraId="60E2B020"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738B9E14"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4E3C5908" w14:textId="77777777" w:rsidR="008B2CB9" w:rsidRPr="00B3035C" w:rsidRDefault="008B2CB9" w:rsidP="00F3124A">
            <w:pPr>
              <w:spacing w:line="240" w:lineRule="auto"/>
              <w:jc w:val="center"/>
              <w:rPr>
                <w:rFonts w:ascii="Times New Roman" w:eastAsia="Calibri" w:hAnsi="Times New Roman" w:cs="Times New Roman"/>
                <w:sz w:val="24"/>
                <w:szCs w:val="24"/>
              </w:rPr>
            </w:pPr>
          </w:p>
        </w:tc>
      </w:tr>
      <w:tr w:rsidR="008B2CB9" w:rsidRPr="00B3035C" w14:paraId="32741A3B"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650C061C" w14:textId="77777777" w:rsidR="008B2CB9" w:rsidRPr="00B3035C" w:rsidRDefault="008B2CB9" w:rsidP="00F3124A">
            <w:pPr>
              <w:pStyle w:val="Inne0"/>
              <w:tabs>
                <w:tab w:val="left" w:pos="1877"/>
              </w:tabs>
              <w:ind w:firstLine="0"/>
              <w:rPr>
                <w:rFonts w:ascii="Times New Roman" w:eastAsia="Arial" w:hAnsi="Times New Roman" w:cs="Times New Roman"/>
                <w:sz w:val="24"/>
                <w:szCs w:val="24"/>
              </w:rPr>
            </w:pPr>
            <w:r w:rsidRPr="00B3035C">
              <w:rPr>
                <w:rFonts w:ascii="Times New Roman" w:hAnsi="Times New Roman" w:cs="Times New Roman"/>
                <w:sz w:val="24"/>
                <w:szCs w:val="24"/>
                <w:lang w:bidi="pl-PL"/>
              </w:rPr>
              <w:lastRenderedPageBreak/>
              <w:t>Liczba obszarów z przekroczeniem hałasu na terenie gminy</w:t>
            </w:r>
          </w:p>
        </w:tc>
        <w:tc>
          <w:tcPr>
            <w:tcW w:w="648" w:type="pct"/>
            <w:tcBorders>
              <w:top w:val="single" w:sz="4" w:space="0" w:color="auto"/>
              <w:left w:val="single" w:sz="4" w:space="0" w:color="auto"/>
              <w:bottom w:val="single" w:sz="4" w:space="0" w:color="auto"/>
              <w:right w:val="single" w:sz="4" w:space="0" w:color="auto"/>
            </w:tcBorders>
            <w:vAlign w:val="center"/>
          </w:tcPr>
          <w:p w14:paraId="19535F2E"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2E77169E"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c>
          <w:tcPr>
            <w:tcW w:w="812" w:type="pct"/>
            <w:tcBorders>
              <w:top w:val="single" w:sz="4" w:space="0" w:color="auto"/>
              <w:left w:val="single" w:sz="4" w:space="0" w:color="auto"/>
              <w:bottom w:val="single" w:sz="4" w:space="0" w:color="auto"/>
              <w:right w:val="single" w:sz="4" w:space="0" w:color="auto"/>
            </w:tcBorders>
          </w:tcPr>
          <w:p w14:paraId="29AB7A0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r>
      <w:tr w:rsidR="008B2CB9" w:rsidRPr="00B3035C" w14:paraId="505D0409" w14:textId="77777777" w:rsidTr="00F3124A">
        <w:trPr>
          <w:trHeight w:val="291"/>
        </w:trPr>
        <w:tc>
          <w:tcPr>
            <w:tcW w:w="2727" w:type="pct"/>
            <w:tcBorders>
              <w:top w:val="single" w:sz="4" w:space="0" w:color="auto"/>
              <w:left w:val="single" w:sz="4" w:space="0" w:color="auto"/>
              <w:bottom w:val="single" w:sz="4" w:space="0" w:color="auto"/>
              <w:right w:val="single" w:sz="4" w:space="0" w:color="auto"/>
            </w:tcBorders>
          </w:tcPr>
          <w:p w14:paraId="2B1F272C"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b/>
                <w:bCs/>
                <w:sz w:val="24"/>
                <w:szCs w:val="24"/>
                <w:lang w:bidi="pl-PL"/>
              </w:rPr>
              <w:t>Pola elektromagnetyczne</w:t>
            </w:r>
          </w:p>
        </w:tc>
        <w:tc>
          <w:tcPr>
            <w:tcW w:w="648" w:type="pct"/>
            <w:tcBorders>
              <w:top w:val="single" w:sz="4" w:space="0" w:color="auto"/>
              <w:left w:val="single" w:sz="4" w:space="0" w:color="auto"/>
              <w:bottom w:val="single" w:sz="4" w:space="0" w:color="auto"/>
              <w:right w:val="single" w:sz="4" w:space="0" w:color="auto"/>
            </w:tcBorders>
            <w:vAlign w:val="center"/>
          </w:tcPr>
          <w:p w14:paraId="652E7F60"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43D96F26"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0789E684" w14:textId="77777777" w:rsidR="008B2CB9" w:rsidRPr="00B3035C" w:rsidRDefault="008B2CB9" w:rsidP="00F3124A">
            <w:pPr>
              <w:spacing w:line="240" w:lineRule="auto"/>
              <w:jc w:val="center"/>
              <w:rPr>
                <w:rFonts w:ascii="Times New Roman" w:eastAsia="Calibri" w:hAnsi="Times New Roman" w:cs="Times New Roman"/>
                <w:sz w:val="24"/>
                <w:szCs w:val="24"/>
              </w:rPr>
            </w:pPr>
          </w:p>
        </w:tc>
      </w:tr>
      <w:tr w:rsidR="008B2CB9" w:rsidRPr="00B3035C" w14:paraId="106BA694"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1B709BF2"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 xml:space="preserve">Liczba przekroczeń dopuszczalnych wartości PEM   </w:t>
            </w:r>
          </w:p>
        </w:tc>
        <w:tc>
          <w:tcPr>
            <w:tcW w:w="648" w:type="pct"/>
            <w:tcBorders>
              <w:top w:val="single" w:sz="4" w:space="0" w:color="auto"/>
              <w:left w:val="single" w:sz="4" w:space="0" w:color="auto"/>
              <w:bottom w:val="single" w:sz="4" w:space="0" w:color="auto"/>
              <w:right w:val="single" w:sz="4" w:space="0" w:color="auto"/>
            </w:tcBorders>
            <w:vAlign w:val="center"/>
          </w:tcPr>
          <w:p w14:paraId="4A1B621D"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178FCC27"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c>
          <w:tcPr>
            <w:tcW w:w="812" w:type="pct"/>
            <w:tcBorders>
              <w:top w:val="single" w:sz="4" w:space="0" w:color="auto"/>
              <w:left w:val="single" w:sz="4" w:space="0" w:color="auto"/>
              <w:bottom w:val="single" w:sz="4" w:space="0" w:color="auto"/>
              <w:right w:val="single" w:sz="4" w:space="0" w:color="auto"/>
            </w:tcBorders>
          </w:tcPr>
          <w:p w14:paraId="0297B0F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r>
      <w:tr w:rsidR="008B2CB9" w:rsidRPr="00B3035C" w14:paraId="4C22B8C3" w14:textId="77777777" w:rsidTr="00F3124A">
        <w:tc>
          <w:tcPr>
            <w:tcW w:w="2727" w:type="pct"/>
            <w:tcBorders>
              <w:top w:val="single" w:sz="4" w:space="0" w:color="auto"/>
              <w:left w:val="single" w:sz="4" w:space="0" w:color="auto"/>
              <w:bottom w:val="single" w:sz="4" w:space="0" w:color="auto"/>
              <w:right w:val="single" w:sz="4" w:space="0" w:color="auto"/>
            </w:tcBorders>
          </w:tcPr>
          <w:p w14:paraId="0CE248DF"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b/>
                <w:bCs/>
                <w:sz w:val="24"/>
                <w:szCs w:val="24"/>
                <w:lang w:bidi="pl-PL"/>
              </w:rPr>
              <w:t>Zasoby i jakość wód</w:t>
            </w:r>
          </w:p>
        </w:tc>
        <w:tc>
          <w:tcPr>
            <w:tcW w:w="648" w:type="pct"/>
            <w:tcBorders>
              <w:top w:val="single" w:sz="4" w:space="0" w:color="auto"/>
              <w:left w:val="single" w:sz="4" w:space="0" w:color="auto"/>
              <w:bottom w:val="single" w:sz="4" w:space="0" w:color="auto"/>
              <w:right w:val="single" w:sz="4" w:space="0" w:color="auto"/>
            </w:tcBorders>
            <w:vAlign w:val="center"/>
          </w:tcPr>
          <w:p w14:paraId="601259F8"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3B125975"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49FEB997" w14:textId="77777777" w:rsidR="008B2CB9" w:rsidRPr="00B3035C" w:rsidRDefault="008B2CB9" w:rsidP="00F3124A">
            <w:pPr>
              <w:spacing w:line="240" w:lineRule="auto"/>
              <w:jc w:val="center"/>
              <w:rPr>
                <w:rFonts w:ascii="Times New Roman" w:eastAsia="Calibri" w:hAnsi="Times New Roman" w:cs="Times New Roman"/>
                <w:sz w:val="24"/>
                <w:szCs w:val="24"/>
              </w:rPr>
            </w:pPr>
          </w:p>
        </w:tc>
      </w:tr>
      <w:tr w:rsidR="008B2CB9" w:rsidRPr="00B3035C" w14:paraId="045DC842"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6B16E1AF"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Liczba podjętych działań – współpraca ze środowiskami rolniczymi</w:t>
            </w:r>
          </w:p>
        </w:tc>
        <w:tc>
          <w:tcPr>
            <w:tcW w:w="648" w:type="pct"/>
            <w:tcBorders>
              <w:top w:val="single" w:sz="4" w:space="0" w:color="auto"/>
              <w:left w:val="single" w:sz="4" w:space="0" w:color="auto"/>
              <w:bottom w:val="single" w:sz="4" w:space="0" w:color="auto"/>
              <w:right w:val="single" w:sz="4" w:space="0" w:color="auto"/>
            </w:tcBorders>
            <w:vAlign w:val="center"/>
          </w:tcPr>
          <w:p w14:paraId="67DCF66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22E5A2C3"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w:t>
            </w:r>
          </w:p>
        </w:tc>
        <w:tc>
          <w:tcPr>
            <w:tcW w:w="812" w:type="pct"/>
            <w:tcBorders>
              <w:top w:val="single" w:sz="4" w:space="0" w:color="auto"/>
              <w:left w:val="single" w:sz="4" w:space="0" w:color="auto"/>
              <w:bottom w:val="single" w:sz="4" w:space="0" w:color="auto"/>
              <w:right w:val="single" w:sz="4" w:space="0" w:color="auto"/>
            </w:tcBorders>
            <w:vAlign w:val="center"/>
          </w:tcPr>
          <w:p w14:paraId="5EA1E868"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w:t>
            </w:r>
          </w:p>
        </w:tc>
      </w:tr>
      <w:tr w:rsidR="008B2CB9" w:rsidRPr="00B3035C" w14:paraId="30B7BC6F"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1CD843BA"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 xml:space="preserve">Ilość </w:t>
            </w:r>
            <w:proofErr w:type="spellStart"/>
            <w:r w:rsidRPr="00B3035C">
              <w:rPr>
                <w:rFonts w:ascii="Times New Roman" w:hAnsi="Times New Roman" w:cs="Times New Roman"/>
                <w:sz w:val="24"/>
                <w:szCs w:val="24"/>
                <w:lang w:bidi="pl-PL"/>
              </w:rPr>
              <w:t>JCWPd</w:t>
            </w:r>
            <w:proofErr w:type="spellEnd"/>
            <w:r w:rsidRPr="00B3035C">
              <w:rPr>
                <w:rFonts w:ascii="Times New Roman" w:hAnsi="Times New Roman" w:cs="Times New Roman"/>
                <w:sz w:val="24"/>
                <w:szCs w:val="24"/>
                <w:lang w:bidi="pl-PL"/>
              </w:rPr>
              <w:t xml:space="preserve"> wstanie dobrym</w:t>
            </w:r>
          </w:p>
        </w:tc>
        <w:tc>
          <w:tcPr>
            <w:tcW w:w="648" w:type="pct"/>
            <w:tcBorders>
              <w:top w:val="single" w:sz="4" w:space="0" w:color="auto"/>
              <w:left w:val="single" w:sz="4" w:space="0" w:color="auto"/>
              <w:bottom w:val="single" w:sz="4" w:space="0" w:color="auto"/>
              <w:right w:val="single" w:sz="4" w:space="0" w:color="auto"/>
            </w:tcBorders>
            <w:vAlign w:val="center"/>
          </w:tcPr>
          <w:p w14:paraId="2FAAEF71"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4BB096B8"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w:t>
            </w:r>
          </w:p>
        </w:tc>
        <w:tc>
          <w:tcPr>
            <w:tcW w:w="812" w:type="pct"/>
            <w:tcBorders>
              <w:top w:val="single" w:sz="4" w:space="0" w:color="auto"/>
              <w:left w:val="single" w:sz="4" w:space="0" w:color="auto"/>
              <w:bottom w:val="single" w:sz="4" w:space="0" w:color="auto"/>
              <w:right w:val="single" w:sz="4" w:space="0" w:color="auto"/>
            </w:tcBorders>
          </w:tcPr>
          <w:p w14:paraId="5092F46C"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w:t>
            </w:r>
          </w:p>
        </w:tc>
      </w:tr>
      <w:tr w:rsidR="008B2CB9" w:rsidRPr="00B3035C" w14:paraId="4A51975C"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13C4C911"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Ilość JCWP w stanie dobrym</w:t>
            </w:r>
          </w:p>
        </w:tc>
        <w:tc>
          <w:tcPr>
            <w:tcW w:w="648" w:type="pct"/>
            <w:tcBorders>
              <w:top w:val="single" w:sz="4" w:space="0" w:color="auto"/>
              <w:left w:val="single" w:sz="4" w:space="0" w:color="auto"/>
              <w:bottom w:val="single" w:sz="4" w:space="0" w:color="auto"/>
              <w:right w:val="single" w:sz="4" w:space="0" w:color="auto"/>
            </w:tcBorders>
            <w:vAlign w:val="center"/>
          </w:tcPr>
          <w:p w14:paraId="7F62436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77BFAE89"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c>
          <w:tcPr>
            <w:tcW w:w="812" w:type="pct"/>
            <w:tcBorders>
              <w:top w:val="single" w:sz="4" w:space="0" w:color="auto"/>
              <w:left w:val="single" w:sz="4" w:space="0" w:color="auto"/>
              <w:bottom w:val="single" w:sz="4" w:space="0" w:color="auto"/>
              <w:right w:val="single" w:sz="4" w:space="0" w:color="auto"/>
            </w:tcBorders>
          </w:tcPr>
          <w:p w14:paraId="0F97B6EF"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4</w:t>
            </w:r>
          </w:p>
        </w:tc>
      </w:tr>
      <w:tr w:rsidR="008B2CB9" w:rsidRPr="00B3035C" w14:paraId="312399F3" w14:textId="77777777" w:rsidTr="00F3124A">
        <w:tc>
          <w:tcPr>
            <w:tcW w:w="2727" w:type="pct"/>
            <w:tcBorders>
              <w:top w:val="single" w:sz="4" w:space="0" w:color="auto"/>
              <w:left w:val="single" w:sz="4" w:space="0" w:color="auto"/>
              <w:bottom w:val="single" w:sz="4" w:space="0" w:color="auto"/>
              <w:right w:val="single" w:sz="4" w:space="0" w:color="auto"/>
            </w:tcBorders>
          </w:tcPr>
          <w:p w14:paraId="37288887"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b/>
                <w:bCs/>
                <w:sz w:val="24"/>
                <w:szCs w:val="24"/>
                <w:lang w:bidi="pl-PL"/>
              </w:rPr>
              <w:t>Gospodarka wodno-ściekowa</w:t>
            </w:r>
          </w:p>
        </w:tc>
        <w:tc>
          <w:tcPr>
            <w:tcW w:w="648" w:type="pct"/>
            <w:tcBorders>
              <w:top w:val="single" w:sz="4" w:space="0" w:color="auto"/>
              <w:left w:val="single" w:sz="4" w:space="0" w:color="auto"/>
              <w:bottom w:val="single" w:sz="4" w:space="0" w:color="auto"/>
              <w:right w:val="single" w:sz="4" w:space="0" w:color="auto"/>
            </w:tcBorders>
            <w:vAlign w:val="center"/>
          </w:tcPr>
          <w:p w14:paraId="290A704C"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1082D181"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05ABF6B1" w14:textId="77777777" w:rsidR="008B2CB9" w:rsidRPr="00B3035C" w:rsidRDefault="008B2CB9" w:rsidP="00F3124A">
            <w:pPr>
              <w:spacing w:line="240" w:lineRule="auto"/>
              <w:jc w:val="center"/>
              <w:rPr>
                <w:rFonts w:ascii="Times New Roman" w:eastAsia="Calibri" w:hAnsi="Times New Roman" w:cs="Times New Roman"/>
                <w:sz w:val="24"/>
                <w:szCs w:val="24"/>
              </w:rPr>
            </w:pPr>
          </w:p>
        </w:tc>
      </w:tr>
      <w:tr w:rsidR="008B2CB9" w:rsidRPr="00B3035C" w14:paraId="629D3085" w14:textId="77777777" w:rsidTr="00F3124A">
        <w:trPr>
          <w:trHeight w:val="70"/>
        </w:trPr>
        <w:tc>
          <w:tcPr>
            <w:tcW w:w="2727" w:type="pct"/>
            <w:tcBorders>
              <w:top w:val="single" w:sz="4" w:space="0" w:color="auto"/>
              <w:left w:val="single" w:sz="4" w:space="0" w:color="auto"/>
              <w:bottom w:val="single" w:sz="4" w:space="0" w:color="auto"/>
              <w:right w:val="single" w:sz="4" w:space="0" w:color="auto"/>
            </w:tcBorders>
            <w:vAlign w:val="bottom"/>
          </w:tcPr>
          <w:p w14:paraId="3DD5DB37"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Zwodociągowanie gminy</w:t>
            </w:r>
          </w:p>
        </w:tc>
        <w:tc>
          <w:tcPr>
            <w:tcW w:w="648" w:type="pct"/>
            <w:tcBorders>
              <w:top w:val="single" w:sz="4" w:space="0" w:color="auto"/>
              <w:left w:val="single" w:sz="4" w:space="0" w:color="auto"/>
              <w:bottom w:val="single" w:sz="4" w:space="0" w:color="auto"/>
              <w:right w:val="single" w:sz="4" w:space="0" w:color="auto"/>
            </w:tcBorders>
            <w:vAlign w:val="center"/>
          </w:tcPr>
          <w:p w14:paraId="5047A1F3"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w:t>
            </w:r>
          </w:p>
        </w:tc>
        <w:tc>
          <w:tcPr>
            <w:tcW w:w="813" w:type="pct"/>
            <w:tcBorders>
              <w:top w:val="single" w:sz="4" w:space="0" w:color="auto"/>
              <w:left w:val="single" w:sz="4" w:space="0" w:color="auto"/>
              <w:bottom w:val="single" w:sz="4" w:space="0" w:color="auto"/>
              <w:right w:val="single" w:sz="4" w:space="0" w:color="auto"/>
            </w:tcBorders>
            <w:vAlign w:val="center"/>
          </w:tcPr>
          <w:p w14:paraId="671CC05D"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91,1</w:t>
            </w:r>
          </w:p>
        </w:tc>
        <w:tc>
          <w:tcPr>
            <w:tcW w:w="812" w:type="pct"/>
            <w:tcBorders>
              <w:top w:val="single" w:sz="4" w:space="0" w:color="auto"/>
              <w:left w:val="single" w:sz="4" w:space="0" w:color="auto"/>
              <w:bottom w:val="single" w:sz="4" w:space="0" w:color="auto"/>
              <w:right w:val="single" w:sz="4" w:space="0" w:color="auto"/>
            </w:tcBorders>
            <w:vAlign w:val="center"/>
          </w:tcPr>
          <w:p w14:paraId="550CAEDD"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≥91,1</w:t>
            </w:r>
          </w:p>
        </w:tc>
      </w:tr>
      <w:tr w:rsidR="008B2CB9" w:rsidRPr="00B3035C" w14:paraId="1D4785B7"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435B4F29"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Długość sieci wodociągowej rozdzielczej</w:t>
            </w:r>
          </w:p>
        </w:tc>
        <w:tc>
          <w:tcPr>
            <w:tcW w:w="648" w:type="pct"/>
            <w:tcBorders>
              <w:top w:val="single" w:sz="4" w:space="0" w:color="auto"/>
              <w:left w:val="single" w:sz="4" w:space="0" w:color="auto"/>
              <w:bottom w:val="single" w:sz="4" w:space="0" w:color="auto"/>
              <w:right w:val="single" w:sz="4" w:space="0" w:color="auto"/>
            </w:tcBorders>
            <w:vAlign w:val="center"/>
          </w:tcPr>
          <w:p w14:paraId="20F8A081"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km</w:t>
            </w:r>
          </w:p>
        </w:tc>
        <w:tc>
          <w:tcPr>
            <w:tcW w:w="813" w:type="pct"/>
            <w:tcBorders>
              <w:top w:val="single" w:sz="4" w:space="0" w:color="auto"/>
              <w:left w:val="single" w:sz="4" w:space="0" w:color="auto"/>
              <w:bottom w:val="single" w:sz="4" w:space="0" w:color="auto"/>
              <w:right w:val="single" w:sz="4" w:space="0" w:color="auto"/>
            </w:tcBorders>
            <w:vAlign w:val="center"/>
          </w:tcPr>
          <w:p w14:paraId="7D3228B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69,6</w:t>
            </w:r>
          </w:p>
        </w:tc>
        <w:tc>
          <w:tcPr>
            <w:tcW w:w="812" w:type="pct"/>
            <w:tcBorders>
              <w:top w:val="single" w:sz="4" w:space="0" w:color="auto"/>
              <w:left w:val="single" w:sz="4" w:space="0" w:color="auto"/>
              <w:bottom w:val="single" w:sz="4" w:space="0" w:color="auto"/>
              <w:right w:val="single" w:sz="4" w:space="0" w:color="auto"/>
            </w:tcBorders>
            <w:vAlign w:val="center"/>
          </w:tcPr>
          <w:p w14:paraId="0850C2A2"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eastAsia="Calibri" w:hAnsi="Times New Roman" w:cs="Times New Roman"/>
                <w:sz w:val="24"/>
                <w:szCs w:val="24"/>
              </w:rPr>
              <w:t>≥69,6</w:t>
            </w:r>
          </w:p>
        </w:tc>
      </w:tr>
      <w:tr w:rsidR="008B2CB9" w:rsidRPr="00B3035C" w14:paraId="73B4F910"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5BE16E2F"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Przyłącza wodociągowe do budynków</w:t>
            </w:r>
          </w:p>
        </w:tc>
        <w:tc>
          <w:tcPr>
            <w:tcW w:w="648" w:type="pct"/>
            <w:tcBorders>
              <w:top w:val="single" w:sz="4" w:space="0" w:color="auto"/>
              <w:left w:val="single" w:sz="4" w:space="0" w:color="auto"/>
              <w:bottom w:val="single" w:sz="4" w:space="0" w:color="auto"/>
              <w:right w:val="single" w:sz="4" w:space="0" w:color="auto"/>
            </w:tcBorders>
            <w:vAlign w:val="center"/>
          </w:tcPr>
          <w:p w14:paraId="724CDD75"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vAlign w:val="center"/>
          </w:tcPr>
          <w:p w14:paraId="09D8D049"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1 016</w:t>
            </w:r>
          </w:p>
        </w:tc>
        <w:tc>
          <w:tcPr>
            <w:tcW w:w="812" w:type="pct"/>
            <w:tcBorders>
              <w:top w:val="single" w:sz="4" w:space="0" w:color="auto"/>
              <w:left w:val="single" w:sz="4" w:space="0" w:color="auto"/>
              <w:bottom w:val="single" w:sz="4" w:space="0" w:color="auto"/>
              <w:right w:val="single" w:sz="4" w:space="0" w:color="auto"/>
            </w:tcBorders>
            <w:vAlign w:val="center"/>
          </w:tcPr>
          <w:p w14:paraId="5DBB40E2"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1 016</w:t>
            </w:r>
          </w:p>
        </w:tc>
      </w:tr>
      <w:tr w:rsidR="008B2CB9" w:rsidRPr="00B3035C" w14:paraId="5BCD6300"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00C3C849"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Skanalizowanie gminy</w:t>
            </w:r>
          </w:p>
        </w:tc>
        <w:tc>
          <w:tcPr>
            <w:tcW w:w="648" w:type="pct"/>
            <w:tcBorders>
              <w:top w:val="single" w:sz="4" w:space="0" w:color="auto"/>
              <w:left w:val="single" w:sz="4" w:space="0" w:color="auto"/>
              <w:bottom w:val="single" w:sz="4" w:space="0" w:color="auto"/>
              <w:right w:val="single" w:sz="4" w:space="0" w:color="auto"/>
            </w:tcBorders>
            <w:vAlign w:val="center"/>
          </w:tcPr>
          <w:p w14:paraId="71E75A87"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w:t>
            </w:r>
          </w:p>
        </w:tc>
        <w:tc>
          <w:tcPr>
            <w:tcW w:w="813" w:type="pct"/>
            <w:tcBorders>
              <w:top w:val="single" w:sz="4" w:space="0" w:color="auto"/>
              <w:left w:val="single" w:sz="4" w:space="0" w:color="auto"/>
              <w:bottom w:val="single" w:sz="4" w:space="0" w:color="auto"/>
              <w:right w:val="single" w:sz="4" w:space="0" w:color="auto"/>
            </w:tcBorders>
          </w:tcPr>
          <w:p w14:paraId="5388EE38"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25,7</w:t>
            </w:r>
          </w:p>
        </w:tc>
        <w:tc>
          <w:tcPr>
            <w:tcW w:w="812" w:type="pct"/>
            <w:tcBorders>
              <w:top w:val="single" w:sz="4" w:space="0" w:color="auto"/>
              <w:left w:val="single" w:sz="4" w:space="0" w:color="auto"/>
              <w:bottom w:val="single" w:sz="4" w:space="0" w:color="auto"/>
              <w:right w:val="single" w:sz="4" w:space="0" w:color="auto"/>
            </w:tcBorders>
          </w:tcPr>
          <w:p w14:paraId="4727C56B"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25,7</w:t>
            </w:r>
          </w:p>
        </w:tc>
      </w:tr>
      <w:tr w:rsidR="008B2CB9" w:rsidRPr="00B3035C" w14:paraId="62B92803"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715BDBA0"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Długość sieci kanalizacyjnej</w:t>
            </w:r>
          </w:p>
        </w:tc>
        <w:tc>
          <w:tcPr>
            <w:tcW w:w="648" w:type="pct"/>
            <w:tcBorders>
              <w:top w:val="single" w:sz="4" w:space="0" w:color="auto"/>
              <w:left w:val="single" w:sz="4" w:space="0" w:color="auto"/>
              <w:bottom w:val="single" w:sz="4" w:space="0" w:color="auto"/>
              <w:right w:val="single" w:sz="4" w:space="0" w:color="auto"/>
            </w:tcBorders>
            <w:vAlign w:val="center"/>
          </w:tcPr>
          <w:p w14:paraId="6C058727"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km</w:t>
            </w:r>
          </w:p>
        </w:tc>
        <w:tc>
          <w:tcPr>
            <w:tcW w:w="813" w:type="pct"/>
            <w:tcBorders>
              <w:top w:val="single" w:sz="4" w:space="0" w:color="auto"/>
              <w:left w:val="single" w:sz="4" w:space="0" w:color="auto"/>
              <w:bottom w:val="single" w:sz="4" w:space="0" w:color="auto"/>
              <w:right w:val="single" w:sz="4" w:space="0" w:color="auto"/>
            </w:tcBorders>
          </w:tcPr>
          <w:p w14:paraId="2B1ED117"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29,88</w:t>
            </w:r>
          </w:p>
        </w:tc>
        <w:tc>
          <w:tcPr>
            <w:tcW w:w="812" w:type="pct"/>
            <w:tcBorders>
              <w:top w:val="single" w:sz="4" w:space="0" w:color="auto"/>
              <w:left w:val="single" w:sz="4" w:space="0" w:color="auto"/>
              <w:bottom w:val="single" w:sz="4" w:space="0" w:color="auto"/>
              <w:right w:val="single" w:sz="4" w:space="0" w:color="auto"/>
            </w:tcBorders>
            <w:vAlign w:val="center"/>
          </w:tcPr>
          <w:p w14:paraId="584824D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29,88</w:t>
            </w:r>
          </w:p>
        </w:tc>
      </w:tr>
      <w:tr w:rsidR="008B2CB9" w:rsidRPr="00B3035C" w14:paraId="4249F3FD"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7440DCDE"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Przyłącza kanalizacyjne do budynków</w:t>
            </w:r>
          </w:p>
        </w:tc>
        <w:tc>
          <w:tcPr>
            <w:tcW w:w="648" w:type="pct"/>
            <w:tcBorders>
              <w:top w:val="single" w:sz="4" w:space="0" w:color="auto"/>
              <w:left w:val="single" w:sz="4" w:space="0" w:color="auto"/>
              <w:bottom w:val="single" w:sz="4" w:space="0" w:color="auto"/>
              <w:right w:val="single" w:sz="4" w:space="0" w:color="auto"/>
            </w:tcBorders>
            <w:vAlign w:val="center"/>
          </w:tcPr>
          <w:p w14:paraId="7766326C"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eastAsia="Calibri" w:hAnsi="Times New Roman" w:cs="Times New Roman"/>
                <w:sz w:val="24"/>
                <w:szCs w:val="24"/>
              </w:rPr>
              <w:t>Szt.</w:t>
            </w:r>
          </w:p>
        </w:tc>
        <w:tc>
          <w:tcPr>
            <w:tcW w:w="813" w:type="pct"/>
            <w:tcBorders>
              <w:top w:val="single" w:sz="4" w:space="0" w:color="auto"/>
              <w:left w:val="single" w:sz="4" w:space="0" w:color="auto"/>
              <w:bottom w:val="single" w:sz="4" w:space="0" w:color="auto"/>
              <w:right w:val="single" w:sz="4" w:space="0" w:color="auto"/>
            </w:tcBorders>
          </w:tcPr>
          <w:p w14:paraId="26A94A27"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372</w:t>
            </w:r>
          </w:p>
        </w:tc>
        <w:tc>
          <w:tcPr>
            <w:tcW w:w="812" w:type="pct"/>
            <w:tcBorders>
              <w:top w:val="single" w:sz="4" w:space="0" w:color="auto"/>
              <w:left w:val="single" w:sz="4" w:space="0" w:color="auto"/>
              <w:bottom w:val="single" w:sz="4" w:space="0" w:color="auto"/>
              <w:right w:val="single" w:sz="4" w:space="0" w:color="auto"/>
            </w:tcBorders>
            <w:vAlign w:val="center"/>
          </w:tcPr>
          <w:p w14:paraId="478E89D1"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lang w:bidi="pl-PL"/>
              </w:rPr>
              <w:t>372</w:t>
            </w:r>
          </w:p>
        </w:tc>
      </w:tr>
      <w:tr w:rsidR="008B2CB9" w:rsidRPr="00B3035C" w14:paraId="1B07E74F" w14:textId="77777777" w:rsidTr="00F3124A">
        <w:tc>
          <w:tcPr>
            <w:tcW w:w="2727" w:type="pct"/>
            <w:tcBorders>
              <w:top w:val="single" w:sz="4" w:space="0" w:color="auto"/>
              <w:left w:val="single" w:sz="4" w:space="0" w:color="auto"/>
              <w:bottom w:val="single" w:sz="4" w:space="0" w:color="auto"/>
              <w:right w:val="single" w:sz="4" w:space="0" w:color="auto"/>
            </w:tcBorders>
          </w:tcPr>
          <w:p w14:paraId="2A21FB51" w14:textId="77777777" w:rsidR="008B2CB9" w:rsidRPr="00B3035C" w:rsidRDefault="008B2CB9" w:rsidP="00F3124A">
            <w:pPr>
              <w:spacing w:line="240" w:lineRule="auto"/>
              <w:rPr>
                <w:rFonts w:ascii="Times New Roman" w:hAnsi="Times New Roman" w:cs="Times New Roman"/>
                <w:b/>
                <w:bCs/>
                <w:sz w:val="24"/>
                <w:szCs w:val="24"/>
              </w:rPr>
            </w:pPr>
            <w:r w:rsidRPr="00B3035C">
              <w:rPr>
                <w:rFonts w:ascii="Times New Roman" w:hAnsi="Times New Roman" w:cs="Times New Roman"/>
                <w:b/>
                <w:bCs/>
                <w:sz w:val="24"/>
                <w:szCs w:val="24"/>
              </w:rPr>
              <w:t>Gleby</w:t>
            </w:r>
          </w:p>
        </w:tc>
        <w:tc>
          <w:tcPr>
            <w:tcW w:w="648" w:type="pct"/>
            <w:tcBorders>
              <w:top w:val="single" w:sz="4" w:space="0" w:color="auto"/>
              <w:left w:val="single" w:sz="4" w:space="0" w:color="auto"/>
              <w:bottom w:val="single" w:sz="4" w:space="0" w:color="auto"/>
              <w:right w:val="single" w:sz="4" w:space="0" w:color="auto"/>
            </w:tcBorders>
            <w:vAlign w:val="center"/>
          </w:tcPr>
          <w:p w14:paraId="74B3140F" w14:textId="77777777" w:rsidR="008B2CB9" w:rsidRPr="00B3035C" w:rsidRDefault="008B2CB9" w:rsidP="00F3124A">
            <w:pPr>
              <w:spacing w:line="240" w:lineRule="auto"/>
              <w:jc w:val="center"/>
              <w:rPr>
                <w:rFonts w:ascii="Times New Roman" w:eastAsia="Calibri" w:hAnsi="Times New Roman" w:cs="Times New Roman"/>
                <w:color w:val="8496B0" w:themeColor="text2" w:themeTint="99"/>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15158826" w14:textId="77777777" w:rsidR="008B2CB9" w:rsidRPr="00B3035C" w:rsidRDefault="008B2CB9" w:rsidP="00F3124A">
            <w:pPr>
              <w:spacing w:line="240" w:lineRule="auto"/>
              <w:jc w:val="center"/>
              <w:rPr>
                <w:rFonts w:ascii="Times New Roman" w:eastAsia="Calibri" w:hAnsi="Times New Roman" w:cs="Times New Roman"/>
                <w:color w:val="8496B0" w:themeColor="text2" w:themeTint="99"/>
                <w:sz w:val="24"/>
                <w:szCs w:val="24"/>
              </w:rPr>
            </w:pPr>
          </w:p>
        </w:tc>
        <w:tc>
          <w:tcPr>
            <w:tcW w:w="812" w:type="pct"/>
            <w:tcBorders>
              <w:top w:val="single" w:sz="4" w:space="0" w:color="auto"/>
              <w:left w:val="single" w:sz="4" w:space="0" w:color="auto"/>
              <w:bottom w:val="single" w:sz="4" w:space="0" w:color="auto"/>
              <w:right w:val="single" w:sz="4" w:space="0" w:color="auto"/>
            </w:tcBorders>
          </w:tcPr>
          <w:p w14:paraId="7614E7A7" w14:textId="77777777" w:rsidR="008B2CB9" w:rsidRPr="00B3035C" w:rsidRDefault="008B2CB9" w:rsidP="00F3124A">
            <w:pPr>
              <w:spacing w:line="240" w:lineRule="auto"/>
              <w:jc w:val="center"/>
              <w:rPr>
                <w:rFonts w:ascii="Times New Roman" w:eastAsia="Calibri" w:hAnsi="Times New Roman" w:cs="Times New Roman"/>
                <w:color w:val="8496B0" w:themeColor="text2" w:themeTint="99"/>
                <w:sz w:val="24"/>
                <w:szCs w:val="24"/>
              </w:rPr>
            </w:pPr>
          </w:p>
        </w:tc>
      </w:tr>
      <w:tr w:rsidR="008B2CB9" w:rsidRPr="00B3035C" w14:paraId="6AD787C5" w14:textId="77777777" w:rsidTr="00F3124A">
        <w:tc>
          <w:tcPr>
            <w:tcW w:w="2727" w:type="pct"/>
            <w:tcBorders>
              <w:top w:val="single" w:sz="4" w:space="0" w:color="auto"/>
              <w:left w:val="single" w:sz="4" w:space="0" w:color="auto"/>
              <w:bottom w:val="single" w:sz="4" w:space="0" w:color="auto"/>
              <w:right w:val="single" w:sz="4" w:space="0" w:color="auto"/>
            </w:tcBorders>
          </w:tcPr>
          <w:p w14:paraId="19417C12"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Powierzchnia użytków rolnych</w:t>
            </w:r>
          </w:p>
        </w:tc>
        <w:tc>
          <w:tcPr>
            <w:tcW w:w="648" w:type="pct"/>
            <w:tcBorders>
              <w:top w:val="single" w:sz="4" w:space="0" w:color="auto"/>
              <w:left w:val="single" w:sz="4" w:space="0" w:color="auto"/>
              <w:bottom w:val="single" w:sz="4" w:space="0" w:color="auto"/>
              <w:right w:val="single" w:sz="4" w:space="0" w:color="auto"/>
            </w:tcBorders>
            <w:vAlign w:val="center"/>
          </w:tcPr>
          <w:p w14:paraId="00418520"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 xml:space="preserve"> [ha]</w:t>
            </w:r>
          </w:p>
        </w:tc>
        <w:tc>
          <w:tcPr>
            <w:tcW w:w="813" w:type="pct"/>
            <w:tcBorders>
              <w:top w:val="single" w:sz="4" w:space="0" w:color="auto"/>
              <w:left w:val="single" w:sz="4" w:space="0" w:color="auto"/>
              <w:bottom w:val="single" w:sz="4" w:space="0" w:color="auto"/>
              <w:right w:val="single" w:sz="4" w:space="0" w:color="auto"/>
            </w:tcBorders>
            <w:vAlign w:val="center"/>
          </w:tcPr>
          <w:p w14:paraId="6C9CD425"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3 132,54</w:t>
            </w:r>
          </w:p>
        </w:tc>
        <w:tc>
          <w:tcPr>
            <w:tcW w:w="812" w:type="pct"/>
            <w:tcBorders>
              <w:top w:val="single" w:sz="4" w:space="0" w:color="auto"/>
              <w:left w:val="single" w:sz="4" w:space="0" w:color="auto"/>
              <w:bottom w:val="single" w:sz="4" w:space="0" w:color="auto"/>
              <w:right w:val="single" w:sz="4" w:space="0" w:color="auto"/>
            </w:tcBorders>
            <w:vAlign w:val="center"/>
          </w:tcPr>
          <w:p w14:paraId="57838022"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3 132,54</w:t>
            </w:r>
          </w:p>
        </w:tc>
      </w:tr>
      <w:tr w:rsidR="008B2CB9" w:rsidRPr="00B3035C" w14:paraId="06A44D93" w14:textId="77777777" w:rsidTr="00F3124A">
        <w:tc>
          <w:tcPr>
            <w:tcW w:w="2727" w:type="pct"/>
            <w:tcBorders>
              <w:top w:val="single" w:sz="4" w:space="0" w:color="auto"/>
              <w:left w:val="single" w:sz="4" w:space="0" w:color="auto"/>
              <w:bottom w:val="single" w:sz="4" w:space="0" w:color="auto"/>
              <w:right w:val="single" w:sz="4" w:space="0" w:color="auto"/>
            </w:tcBorders>
          </w:tcPr>
          <w:p w14:paraId="69806E39"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b/>
                <w:bCs/>
                <w:sz w:val="24"/>
                <w:szCs w:val="24"/>
                <w:lang w:bidi="pl-PL"/>
              </w:rPr>
              <w:t>Gospodarka odpadami i zapobieganie powstawaniu odpadów</w:t>
            </w:r>
          </w:p>
        </w:tc>
        <w:tc>
          <w:tcPr>
            <w:tcW w:w="648" w:type="pct"/>
            <w:tcBorders>
              <w:top w:val="single" w:sz="4" w:space="0" w:color="auto"/>
              <w:left w:val="single" w:sz="4" w:space="0" w:color="auto"/>
              <w:bottom w:val="single" w:sz="4" w:space="0" w:color="auto"/>
              <w:right w:val="single" w:sz="4" w:space="0" w:color="auto"/>
            </w:tcBorders>
            <w:vAlign w:val="center"/>
          </w:tcPr>
          <w:p w14:paraId="7F118301"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5DDBB8B2"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tcPr>
          <w:p w14:paraId="51495DE7" w14:textId="77777777" w:rsidR="008B2CB9" w:rsidRPr="00B3035C" w:rsidRDefault="008B2CB9" w:rsidP="00F3124A">
            <w:pPr>
              <w:spacing w:line="240" w:lineRule="auto"/>
              <w:jc w:val="center"/>
              <w:rPr>
                <w:rFonts w:ascii="Times New Roman" w:eastAsia="Calibri" w:hAnsi="Times New Roman" w:cs="Times New Roman"/>
                <w:sz w:val="24"/>
                <w:szCs w:val="24"/>
              </w:rPr>
            </w:pPr>
          </w:p>
        </w:tc>
      </w:tr>
      <w:tr w:rsidR="008B2CB9" w:rsidRPr="00B3035C" w14:paraId="452511C2"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6840AE08"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Masa zebranych odpadów komunalnych (ogółem)</w:t>
            </w:r>
          </w:p>
        </w:tc>
        <w:tc>
          <w:tcPr>
            <w:tcW w:w="648" w:type="pct"/>
            <w:tcBorders>
              <w:top w:val="single" w:sz="4" w:space="0" w:color="auto"/>
              <w:left w:val="single" w:sz="4" w:space="0" w:color="auto"/>
              <w:bottom w:val="single" w:sz="4" w:space="0" w:color="auto"/>
              <w:right w:val="single" w:sz="4" w:space="0" w:color="auto"/>
            </w:tcBorders>
            <w:vAlign w:val="center"/>
          </w:tcPr>
          <w:p w14:paraId="14615A8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Mg</w:t>
            </w:r>
          </w:p>
        </w:tc>
        <w:tc>
          <w:tcPr>
            <w:tcW w:w="813" w:type="pct"/>
            <w:tcBorders>
              <w:top w:val="single" w:sz="4" w:space="0" w:color="auto"/>
              <w:left w:val="single" w:sz="4" w:space="0" w:color="auto"/>
              <w:bottom w:val="single" w:sz="4" w:space="0" w:color="auto"/>
              <w:right w:val="single" w:sz="4" w:space="0" w:color="auto"/>
            </w:tcBorders>
            <w:vAlign w:val="center"/>
          </w:tcPr>
          <w:p w14:paraId="75D9A20F"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1 574,90</w:t>
            </w:r>
          </w:p>
        </w:tc>
        <w:tc>
          <w:tcPr>
            <w:tcW w:w="812" w:type="pct"/>
            <w:tcBorders>
              <w:top w:val="single" w:sz="4" w:space="0" w:color="auto"/>
              <w:left w:val="single" w:sz="4" w:space="0" w:color="auto"/>
              <w:bottom w:val="single" w:sz="4" w:space="0" w:color="auto"/>
              <w:right w:val="single" w:sz="4" w:space="0" w:color="auto"/>
            </w:tcBorders>
            <w:vAlign w:val="center"/>
          </w:tcPr>
          <w:p w14:paraId="392B172E"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≥1 574,90</w:t>
            </w:r>
          </w:p>
        </w:tc>
      </w:tr>
      <w:tr w:rsidR="008B2CB9" w:rsidRPr="00B3035C" w14:paraId="60C2FA45"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3A271558"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Masa odpadów komunalnych zebranych selektywnie</w:t>
            </w:r>
          </w:p>
        </w:tc>
        <w:tc>
          <w:tcPr>
            <w:tcW w:w="648" w:type="pct"/>
            <w:tcBorders>
              <w:top w:val="single" w:sz="4" w:space="0" w:color="auto"/>
              <w:left w:val="single" w:sz="4" w:space="0" w:color="auto"/>
              <w:bottom w:val="single" w:sz="4" w:space="0" w:color="auto"/>
              <w:right w:val="single" w:sz="4" w:space="0" w:color="auto"/>
            </w:tcBorders>
            <w:vAlign w:val="center"/>
          </w:tcPr>
          <w:p w14:paraId="086AB0F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Mg</w:t>
            </w:r>
          </w:p>
        </w:tc>
        <w:tc>
          <w:tcPr>
            <w:tcW w:w="813" w:type="pct"/>
            <w:tcBorders>
              <w:top w:val="single" w:sz="4" w:space="0" w:color="auto"/>
              <w:left w:val="single" w:sz="4" w:space="0" w:color="auto"/>
              <w:bottom w:val="single" w:sz="4" w:space="0" w:color="auto"/>
              <w:right w:val="single" w:sz="4" w:space="0" w:color="auto"/>
            </w:tcBorders>
            <w:vAlign w:val="center"/>
          </w:tcPr>
          <w:p w14:paraId="00134E4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658,90</w:t>
            </w:r>
          </w:p>
        </w:tc>
        <w:tc>
          <w:tcPr>
            <w:tcW w:w="812" w:type="pct"/>
            <w:tcBorders>
              <w:top w:val="single" w:sz="4" w:space="0" w:color="auto"/>
              <w:left w:val="single" w:sz="4" w:space="0" w:color="auto"/>
              <w:bottom w:val="single" w:sz="4" w:space="0" w:color="auto"/>
              <w:right w:val="single" w:sz="4" w:space="0" w:color="auto"/>
            </w:tcBorders>
            <w:vAlign w:val="center"/>
          </w:tcPr>
          <w:p w14:paraId="7FAE676F"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 658,90</w:t>
            </w:r>
          </w:p>
        </w:tc>
      </w:tr>
      <w:tr w:rsidR="008B2CB9" w:rsidRPr="00B3035C" w14:paraId="3D923FED"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330814BD" w14:textId="77777777" w:rsidR="008B2CB9" w:rsidRPr="00B3035C" w:rsidRDefault="008B2CB9" w:rsidP="00F3124A">
            <w:pPr>
              <w:spacing w:line="240" w:lineRule="auto"/>
              <w:rPr>
                <w:rFonts w:ascii="Times New Roman" w:eastAsia="Calibri" w:hAnsi="Times New Roman" w:cs="Times New Roman"/>
                <w:sz w:val="24"/>
                <w:szCs w:val="24"/>
              </w:rPr>
            </w:pPr>
            <w:r w:rsidRPr="00B3035C">
              <w:rPr>
                <w:rFonts w:ascii="Times New Roman" w:hAnsi="Times New Roman" w:cs="Times New Roman"/>
                <w:sz w:val="24"/>
                <w:szCs w:val="24"/>
                <w:lang w:bidi="pl-PL"/>
              </w:rPr>
              <w:t>Udział odpadów komunalnych zebranych selektywnie w ogólnej masie zebranych odpadów</w:t>
            </w:r>
          </w:p>
        </w:tc>
        <w:tc>
          <w:tcPr>
            <w:tcW w:w="648" w:type="pct"/>
            <w:tcBorders>
              <w:top w:val="single" w:sz="4" w:space="0" w:color="auto"/>
              <w:left w:val="single" w:sz="4" w:space="0" w:color="auto"/>
              <w:bottom w:val="single" w:sz="4" w:space="0" w:color="auto"/>
              <w:right w:val="single" w:sz="4" w:space="0" w:color="auto"/>
            </w:tcBorders>
            <w:vAlign w:val="center"/>
          </w:tcPr>
          <w:p w14:paraId="5810712C"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w:t>
            </w:r>
          </w:p>
        </w:tc>
        <w:tc>
          <w:tcPr>
            <w:tcW w:w="813" w:type="pct"/>
            <w:tcBorders>
              <w:top w:val="single" w:sz="4" w:space="0" w:color="auto"/>
              <w:left w:val="single" w:sz="4" w:space="0" w:color="auto"/>
              <w:bottom w:val="single" w:sz="4" w:space="0" w:color="auto"/>
              <w:right w:val="single" w:sz="4" w:space="0" w:color="auto"/>
            </w:tcBorders>
            <w:vAlign w:val="center"/>
          </w:tcPr>
          <w:p w14:paraId="09D28F03"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42%</w:t>
            </w:r>
          </w:p>
        </w:tc>
        <w:tc>
          <w:tcPr>
            <w:tcW w:w="812" w:type="pct"/>
            <w:tcBorders>
              <w:top w:val="single" w:sz="4" w:space="0" w:color="auto"/>
              <w:left w:val="single" w:sz="4" w:space="0" w:color="auto"/>
              <w:bottom w:val="single" w:sz="4" w:space="0" w:color="auto"/>
              <w:right w:val="single" w:sz="4" w:space="0" w:color="auto"/>
            </w:tcBorders>
            <w:vAlign w:val="center"/>
          </w:tcPr>
          <w:p w14:paraId="6DC51A63"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 42%</w:t>
            </w:r>
          </w:p>
        </w:tc>
      </w:tr>
      <w:tr w:rsidR="008B2CB9" w:rsidRPr="00B3035C" w14:paraId="2DB55059"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2EAB3998"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rPr>
              <w:t>Roczna liczba akcji edukacyjnych</w:t>
            </w:r>
          </w:p>
        </w:tc>
        <w:tc>
          <w:tcPr>
            <w:tcW w:w="648" w:type="pct"/>
            <w:tcBorders>
              <w:top w:val="single" w:sz="4" w:space="0" w:color="auto"/>
              <w:left w:val="single" w:sz="4" w:space="0" w:color="auto"/>
              <w:bottom w:val="single" w:sz="4" w:space="0" w:color="auto"/>
              <w:right w:val="single" w:sz="4" w:space="0" w:color="auto"/>
            </w:tcBorders>
            <w:vAlign w:val="center"/>
          </w:tcPr>
          <w:p w14:paraId="79CD5588"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 xml:space="preserve">Szt. </w:t>
            </w:r>
          </w:p>
        </w:tc>
        <w:tc>
          <w:tcPr>
            <w:tcW w:w="813" w:type="pct"/>
            <w:tcBorders>
              <w:top w:val="single" w:sz="4" w:space="0" w:color="auto"/>
              <w:left w:val="single" w:sz="4" w:space="0" w:color="auto"/>
              <w:bottom w:val="single" w:sz="4" w:space="0" w:color="auto"/>
              <w:right w:val="single" w:sz="4" w:space="0" w:color="auto"/>
            </w:tcBorders>
            <w:vAlign w:val="center"/>
          </w:tcPr>
          <w:p w14:paraId="5557300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2</w:t>
            </w:r>
          </w:p>
        </w:tc>
        <w:tc>
          <w:tcPr>
            <w:tcW w:w="812" w:type="pct"/>
            <w:tcBorders>
              <w:top w:val="single" w:sz="4" w:space="0" w:color="auto"/>
              <w:left w:val="single" w:sz="4" w:space="0" w:color="auto"/>
              <w:bottom w:val="single" w:sz="4" w:space="0" w:color="auto"/>
              <w:right w:val="single" w:sz="4" w:space="0" w:color="auto"/>
            </w:tcBorders>
            <w:vAlign w:val="center"/>
          </w:tcPr>
          <w:p w14:paraId="0CDA4C7F"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w:t>
            </w:r>
            <w:r w:rsidRPr="00B3035C">
              <w:rPr>
                <w:rFonts w:ascii="Times New Roman" w:hAnsi="Times New Roman" w:cs="Times New Roman"/>
                <w:sz w:val="24"/>
                <w:szCs w:val="24"/>
              </w:rPr>
              <w:t>2</w:t>
            </w:r>
          </w:p>
        </w:tc>
      </w:tr>
      <w:tr w:rsidR="008B2CB9" w:rsidRPr="00B3035C" w14:paraId="558C036D" w14:textId="77777777" w:rsidTr="00F3124A">
        <w:tc>
          <w:tcPr>
            <w:tcW w:w="2727" w:type="pct"/>
            <w:tcBorders>
              <w:top w:val="single" w:sz="4" w:space="0" w:color="auto"/>
              <w:left w:val="single" w:sz="4" w:space="0" w:color="auto"/>
              <w:bottom w:val="single" w:sz="4" w:space="0" w:color="auto"/>
              <w:right w:val="single" w:sz="4" w:space="0" w:color="auto"/>
            </w:tcBorders>
          </w:tcPr>
          <w:p w14:paraId="1FD82041" w14:textId="77777777" w:rsidR="008B2CB9" w:rsidRPr="00B3035C" w:rsidRDefault="008B2CB9" w:rsidP="00F3124A">
            <w:pPr>
              <w:spacing w:line="240" w:lineRule="auto"/>
              <w:rPr>
                <w:rFonts w:ascii="Times New Roman" w:eastAsia="Calibri" w:hAnsi="Times New Roman" w:cs="Times New Roman"/>
                <w:color w:val="8496B0" w:themeColor="text2" w:themeTint="99"/>
                <w:sz w:val="24"/>
                <w:szCs w:val="24"/>
              </w:rPr>
            </w:pPr>
            <w:r w:rsidRPr="00B3035C">
              <w:rPr>
                <w:rFonts w:ascii="Times New Roman" w:hAnsi="Times New Roman" w:cs="Times New Roman"/>
                <w:b/>
                <w:bCs/>
                <w:sz w:val="24"/>
                <w:szCs w:val="24"/>
                <w:lang w:bidi="pl-PL"/>
              </w:rPr>
              <w:t>Zasoby przyrodnicze</w:t>
            </w:r>
          </w:p>
        </w:tc>
        <w:tc>
          <w:tcPr>
            <w:tcW w:w="648" w:type="pct"/>
            <w:tcBorders>
              <w:top w:val="single" w:sz="4" w:space="0" w:color="auto"/>
              <w:left w:val="single" w:sz="4" w:space="0" w:color="auto"/>
              <w:bottom w:val="single" w:sz="4" w:space="0" w:color="auto"/>
              <w:right w:val="single" w:sz="4" w:space="0" w:color="auto"/>
            </w:tcBorders>
          </w:tcPr>
          <w:p w14:paraId="415A20C0" w14:textId="77777777" w:rsidR="008B2CB9" w:rsidRPr="00B3035C" w:rsidRDefault="008B2CB9" w:rsidP="00F3124A">
            <w:pPr>
              <w:spacing w:line="240" w:lineRule="auto"/>
              <w:jc w:val="center"/>
              <w:rPr>
                <w:rFonts w:ascii="Times New Roman" w:eastAsia="Calibri" w:hAnsi="Times New Roman" w:cs="Times New Roman"/>
                <w:color w:val="8496B0" w:themeColor="text2" w:themeTint="99"/>
                <w:sz w:val="24"/>
                <w:szCs w:val="24"/>
              </w:rPr>
            </w:pPr>
          </w:p>
        </w:tc>
        <w:tc>
          <w:tcPr>
            <w:tcW w:w="813" w:type="pct"/>
            <w:tcBorders>
              <w:top w:val="single" w:sz="4" w:space="0" w:color="auto"/>
              <w:left w:val="single" w:sz="4" w:space="0" w:color="auto"/>
              <w:bottom w:val="single" w:sz="4" w:space="0" w:color="auto"/>
              <w:right w:val="single" w:sz="4" w:space="0" w:color="auto"/>
            </w:tcBorders>
            <w:vAlign w:val="center"/>
          </w:tcPr>
          <w:p w14:paraId="39A73600" w14:textId="77777777" w:rsidR="008B2CB9" w:rsidRPr="00B3035C" w:rsidRDefault="008B2CB9" w:rsidP="00F3124A">
            <w:pPr>
              <w:spacing w:line="240" w:lineRule="auto"/>
              <w:jc w:val="center"/>
              <w:rPr>
                <w:rFonts w:ascii="Times New Roman" w:eastAsia="Calibri" w:hAnsi="Times New Roman" w:cs="Times New Roman"/>
                <w:color w:val="8496B0" w:themeColor="text2" w:themeTint="99"/>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14:paraId="5ECF6614" w14:textId="77777777" w:rsidR="008B2CB9" w:rsidRPr="00B3035C" w:rsidRDefault="008B2CB9" w:rsidP="00F3124A">
            <w:pPr>
              <w:spacing w:line="240" w:lineRule="auto"/>
              <w:jc w:val="center"/>
              <w:rPr>
                <w:rFonts w:ascii="Times New Roman" w:eastAsia="Calibri" w:hAnsi="Times New Roman" w:cs="Times New Roman"/>
                <w:color w:val="8496B0" w:themeColor="text2" w:themeTint="99"/>
                <w:sz w:val="24"/>
                <w:szCs w:val="24"/>
              </w:rPr>
            </w:pPr>
          </w:p>
        </w:tc>
      </w:tr>
      <w:tr w:rsidR="008B2CB9" w:rsidRPr="00B3035C" w14:paraId="1237F1AE"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776C5798"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Liczba obszarów chronionych:</w:t>
            </w:r>
          </w:p>
        </w:tc>
        <w:tc>
          <w:tcPr>
            <w:tcW w:w="648" w:type="pct"/>
            <w:tcBorders>
              <w:top w:val="single" w:sz="4" w:space="0" w:color="auto"/>
              <w:left w:val="single" w:sz="4" w:space="0" w:color="auto"/>
              <w:bottom w:val="single" w:sz="4" w:space="0" w:color="auto"/>
              <w:right w:val="single" w:sz="4" w:space="0" w:color="auto"/>
            </w:tcBorders>
            <w:vAlign w:val="center"/>
          </w:tcPr>
          <w:p w14:paraId="12694ABF"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Szt.</w:t>
            </w:r>
          </w:p>
        </w:tc>
        <w:tc>
          <w:tcPr>
            <w:tcW w:w="813" w:type="pct"/>
            <w:tcBorders>
              <w:top w:val="single" w:sz="4" w:space="0" w:color="auto"/>
              <w:left w:val="single" w:sz="4" w:space="0" w:color="auto"/>
              <w:bottom w:val="single" w:sz="4" w:space="0" w:color="auto"/>
              <w:right w:val="single" w:sz="4" w:space="0" w:color="auto"/>
            </w:tcBorders>
            <w:vAlign w:val="center"/>
          </w:tcPr>
          <w:p w14:paraId="6C6543D9"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3</w:t>
            </w:r>
          </w:p>
        </w:tc>
        <w:tc>
          <w:tcPr>
            <w:tcW w:w="812" w:type="pct"/>
            <w:tcBorders>
              <w:top w:val="single" w:sz="4" w:space="0" w:color="auto"/>
              <w:left w:val="single" w:sz="4" w:space="0" w:color="auto"/>
              <w:bottom w:val="single" w:sz="4" w:space="0" w:color="auto"/>
              <w:right w:val="single" w:sz="4" w:space="0" w:color="auto"/>
            </w:tcBorders>
            <w:vAlign w:val="center"/>
          </w:tcPr>
          <w:p w14:paraId="03E8BA19"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3</w:t>
            </w:r>
          </w:p>
        </w:tc>
      </w:tr>
      <w:tr w:rsidR="008B2CB9" w:rsidRPr="00B3035C" w14:paraId="021954F9"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073F5437"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Ilość pomników przyrody</w:t>
            </w:r>
          </w:p>
        </w:tc>
        <w:tc>
          <w:tcPr>
            <w:tcW w:w="648" w:type="pct"/>
            <w:tcBorders>
              <w:top w:val="single" w:sz="4" w:space="0" w:color="auto"/>
              <w:left w:val="single" w:sz="4" w:space="0" w:color="auto"/>
              <w:bottom w:val="single" w:sz="4" w:space="0" w:color="auto"/>
              <w:right w:val="single" w:sz="4" w:space="0" w:color="auto"/>
            </w:tcBorders>
            <w:vAlign w:val="center"/>
          </w:tcPr>
          <w:p w14:paraId="238E77B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lang w:bidi="pl-PL"/>
              </w:rPr>
              <w:t>Szt.</w:t>
            </w:r>
          </w:p>
        </w:tc>
        <w:tc>
          <w:tcPr>
            <w:tcW w:w="813" w:type="pct"/>
            <w:tcBorders>
              <w:top w:val="single" w:sz="4" w:space="0" w:color="auto"/>
              <w:left w:val="single" w:sz="4" w:space="0" w:color="auto"/>
              <w:bottom w:val="single" w:sz="4" w:space="0" w:color="auto"/>
              <w:right w:val="single" w:sz="4" w:space="0" w:color="auto"/>
            </w:tcBorders>
            <w:vAlign w:val="center"/>
          </w:tcPr>
          <w:p w14:paraId="2B93174C"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6</w:t>
            </w:r>
          </w:p>
        </w:tc>
        <w:tc>
          <w:tcPr>
            <w:tcW w:w="812" w:type="pct"/>
            <w:tcBorders>
              <w:top w:val="single" w:sz="4" w:space="0" w:color="auto"/>
              <w:left w:val="single" w:sz="4" w:space="0" w:color="auto"/>
              <w:bottom w:val="single" w:sz="4" w:space="0" w:color="auto"/>
              <w:right w:val="single" w:sz="4" w:space="0" w:color="auto"/>
            </w:tcBorders>
            <w:vAlign w:val="center"/>
          </w:tcPr>
          <w:p w14:paraId="44F18F7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6</w:t>
            </w:r>
          </w:p>
        </w:tc>
      </w:tr>
      <w:tr w:rsidR="008B2CB9" w:rsidRPr="00B3035C" w14:paraId="17C4051E"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20DD834A"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 xml:space="preserve">Powierzchnia lasów na terenie gminy </w:t>
            </w:r>
          </w:p>
        </w:tc>
        <w:tc>
          <w:tcPr>
            <w:tcW w:w="648" w:type="pct"/>
            <w:tcBorders>
              <w:top w:val="single" w:sz="4" w:space="0" w:color="auto"/>
              <w:left w:val="single" w:sz="4" w:space="0" w:color="auto"/>
              <w:bottom w:val="single" w:sz="4" w:space="0" w:color="auto"/>
              <w:right w:val="single" w:sz="4" w:space="0" w:color="auto"/>
            </w:tcBorders>
            <w:vAlign w:val="center"/>
          </w:tcPr>
          <w:p w14:paraId="6D027584"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(ha)</w:t>
            </w:r>
          </w:p>
        </w:tc>
        <w:tc>
          <w:tcPr>
            <w:tcW w:w="813" w:type="pct"/>
            <w:tcBorders>
              <w:top w:val="single" w:sz="4" w:space="0" w:color="auto"/>
              <w:left w:val="single" w:sz="4" w:space="0" w:color="auto"/>
              <w:bottom w:val="single" w:sz="4" w:space="0" w:color="auto"/>
              <w:right w:val="single" w:sz="4" w:space="0" w:color="auto"/>
            </w:tcBorders>
          </w:tcPr>
          <w:p w14:paraId="12632C50"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3 908,34</w:t>
            </w:r>
          </w:p>
        </w:tc>
        <w:tc>
          <w:tcPr>
            <w:tcW w:w="812" w:type="pct"/>
            <w:tcBorders>
              <w:top w:val="single" w:sz="4" w:space="0" w:color="auto"/>
              <w:left w:val="single" w:sz="4" w:space="0" w:color="auto"/>
              <w:bottom w:val="single" w:sz="4" w:space="0" w:color="auto"/>
              <w:right w:val="single" w:sz="4" w:space="0" w:color="auto"/>
            </w:tcBorders>
          </w:tcPr>
          <w:p w14:paraId="01A7A72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hAnsi="Times New Roman" w:cs="Times New Roman"/>
                <w:sz w:val="24"/>
                <w:szCs w:val="24"/>
              </w:rPr>
              <w:t>≥3 908,34</w:t>
            </w:r>
          </w:p>
        </w:tc>
      </w:tr>
      <w:tr w:rsidR="008B2CB9" w:rsidRPr="00B3035C" w14:paraId="125DD8C9" w14:textId="77777777" w:rsidTr="00F3124A">
        <w:tc>
          <w:tcPr>
            <w:tcW w:w="2727" w:type="pct"/>
            <w:tcBorders>
              <w:top w:val="single" w:sz="4" w:space="0" w:color="auto"/>
              <w:left w:val="single" w:sz="4" w:space="0" w:color="auto"/>
              <w:bottom w:val="single" w:sz="4" w:space="0" w:color="auto"/>
              <w:right w:val="single" w:sz="4" w:space="0" w:color="auto"/>
            </w:tcBorders>
            <w:vAlign w:val="center"/>
          </w:tcPr>
          <w:p w14:paraId="56051F19"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Parki, zieleńce i tereny zieleni osiedlowej</w:t>
            </w:r>
          </w:p>
        </w:tc>
        <w:tc>
          <w:tcPr>
            <w:tcW w:w="648" w:type="pct"/>
            <w:tcBorders>
              <w:top w:val="single" w:sz="4" w:space="0" w:color="auto"/>
              <w:left w:val="single" w:sz="4" w:space="0" w:color="auto"/>
              <w:bottom w:val="single" w:sz="4" w:space="0" w:color="auto"/>
              <w:right w:val="single" w:sz="4" w:space="0" w:color="auto"/>
            </w:tcBorders>
            <w:vAlign w:val="center"/>
          </w:tcPr>
          <w:p w14:paraId="1D86E733"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(ha)</w:t>
            </w:r>
          </w:p>
        </w:tc>
        <w:tc>
          <w:tcPr>
            <w:tcW w:w="813" w:type="pct"/>
            <w:tcBorders>
              <w:top w:val="single" w:sz="4" w:space="0" w:color="auto"/>
              <w:left w:val="single" w:sz="4" w:space="0" w:color="auto"/>
              <w:bottom w:val="single" w:sz="4" w:space="0" w:color="auto"/>
              <w:right w:val="single" w:sz="4" w:space="0" w:color="auto"/>
            </w:tcBorders>
            <w:vAlign w:val="center"/>
          </w:tcPr>
          <w:p w14:paraId="5B605AE7"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2,4</w:t>
            </w:r>
          </w:p>
        </w:tc>
        <w:tc>
          <w:tcPr>
            <w:tcW w:w="812" w:type="pct"/>
            <w:tcBorders>
              <w:top w:val="single" w:sz="4" w:space="0" w:color="auto"/>
              <w:left w:val="single" w:sz="4" w:space="0" w:color="auto"/>
              <w:bottom w:val="single" w:sz="4" w:space="0" w:color="auto"/>
              <w:right w:val="single" w:sz="4" w:space="0" w:color="auto"/>
            </w:tcBorders>
            <w:vAlign w:val="center"/>
          </w:tcPr>
          <w:p w14:paraId="1A8C45C8"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 2,4</w:t>
            </w:r>
          </w:p>
        </w:tc>
      </w:tr>
      <w:tr w:rsidR="008B2CB9" w:rsidRPr="00B3035C" w14:paraId="3F8B75F5" w14:textId="77777777" w:rsidTr="00F3124A">
        <w:tc>
          <w:tcPr>
            <w:tcW w:w="2727" w:type="pct"/>
            <w:tcBorders>
              <w:top w:val="single" w:sz="4" w:space="0" w:color="auto"/>
              <w:left w:val="single" w:sz="4" w:space="0" w:color="auto"/>
              <w:bottom w:val="single" w:sz="4" w:space="0" w:color="auto"/>
              <w:right w:val="single" w:sz="4" w:space="0" w:color="auto"/>
            </w:tcBorders>
            <w:vAlign w:val="bottom"/>
          </w:tcPr>
          <w:p w14:paraId="3552434E" w14:textId="77777777" w:rsidR="008B2CB9" w:rsidRPr="00B3035C" w:rsidRDefault="008B2CB9" w:rsidP="00F3124A">
            <w:pPr>
              <w:spacing w:line="240" w:lineRule="auto"/>
              <w:rPr>
                <w:rFonts w:ascii="Times New Roman" w:hAnsi="Times New Roman" w:cs="Times New Roman"/>
                <w:b/>
                <w:bCs/>
                <w:sz w:val="24"/>
                <w:szCs w:val="24"/>
                <w:lang w:bidi="pl-PL"/>
              </w:rPr>
            </w:pPr>
            <w:r w:rsidRPr="00B3035C">
              <w:rPr>
                <w:rFonts w:ascii="Times New Roman" w:hAnsi="Times New Roman" w:cs="Times New Roman"/>
                <w:b/>
                <w:bCs/>
                <w:sz w:val="24"/>
                <w:szCs w:val="24"/>
                <w:lang w:bidi="pl-PL"/>
              </w:rPr>
              <w:t>Zagrożenie poważnymi awariami</w:t>
            </w:r>
          </w:p>
        </w:tc>
        <w:tc>
          <w:tcPr>
            <w:tcW w:w="648" w:type="pct"/>
            <w:tcBorders>
              <w:top w:val="single" w:sz="4" w:space="0" w:color="auto"/>
              <w:left w:val="single" w:sz="4" w:space="0" w:color="auto"/>
              <w:bottom w:val="single" w:sz="4" w:space="0" w:color="auto"/>
              <w:right w:val="single" w:sz="4" w:space="0" w:color="auto"/>
            </w:tcBorders>
            <w:vAlign w:val="bottom"/>
          </w:tcPr>
          <w:p w14:paraId="2FECC83A" w14:textId="77777777" w:rsidR="008B2CB9" w:rsidRPr="00B3035C" w:rsidRDefault="008B2CB9" w:rsidP="00F3124A">
            <w:pPr>
              <w:spacing w:line="240" w:lineRule="auto"/>
              <w:jc w:val="center"/>
              <w:rPr>
                <w:rFonts w:ascii="Times New Roman" w:hAnsi="Times New Roman" w:cs="Times New Roman"/>
                <w:sz w:val="24"/>
                <w:szCs w:val="24"/>
                <w:lang w:bidi="pl-PL"/>
              </w:rPr>
            </w:pPr>
          </w:p>
        </w:tc>
        <w:tc>
          <w:tcPr>
            <w:tcW w:w="813" w:type="pct"/>
            <w:tcBorders>
              <w:top w:val="single" w:sz="4" w:space="0" w:color="auto"/>
              <w:left w:val="single" w:sz="4" w:space="0" w:color="auto"/>
              <w:bottom w:val="single" w:sz="4" w:space="0" w:color="auto"/>
              <w:right w:val="single" w:sz="4" w:space="0" w:color="auto"/>
            </w:tcBorders>
            <w:vAlign w:val="center"/>
          </w:tcPr>
          <w:p w14:paraId="29CA1816" w14:textId="77777777" w:rsidR="008B2CB9" w:rsidRPr="00B3035C" w:rsidRDefault="008B2CB9" w:rsidP="00F3124A">
            <w:pPr>
              <w:spacing w:line="240" w:lineRule="auto"/>
              <w:jc w:val="center"/>
              <w:rPr>
                <w:rFonts w:ascii="Times New Roman" w:eastAsia="Calibri" w:hAnsi="Times New Roman" w:cs="Times New Roman"/>
                <w:sz w:val="24"/>
                <w:szCs w:val="24"/>
              </w:rPr>
            </w:pPr>
          </w:p>
        </w:tc>
        <w:tc>
          <w:tcPr>
            <w:tcW w:w="812" w:type="pct"/>
            <w:tcBorders>
              <w:top w:val="single" w:sz="4" w:space="0" w:color="auto"/>
              <w:left w:val="single" w:sz="4" w:space="0" w:color="auto"/>
              <w:bottom w:val="single" w:sz="4" w:space="0" w:color="auto"/>
              <w:right w:val="single" w:sz="4" w:space="0" w:color="auto"/>
            </w:tcBorders>
            <w:vAlign w:val="center"/>
          </w:tcPr>
          <w:p w14:paraId="490AD49D" w14:textId="77777777" w:rsidR="008B2CB9" w:rsidRPr="00B3035C" w:rsidRDefault="008B2CB9" w:rsidP="00F3124A">
            <w:pPr>
              <w:spacing w:line="240" w:lineRule="auto"/>
              <w:jc w:val="center"/>
              <w:rPr>
                <w:rFonts w:ascii="Times New Roman" w:eastAsia="Calibri" w:hAnsi="Times New Roman" w:cs="Times New Roman"/>
                <w:sz w:val="24"/>
                <w:szCs w:val="24"/>
              </w:rPr>
            </w:pPr>
          </w:p>
        </w:tc>
      </w:tr>
      <w:tr w:rsidR="008B2CB9" w:rsidRPr="00B3035C" w14:paraId="7AD06F0B" w14:textId="77777777" w:rsidTr="00F3124A">
        <w:tc>
          <w:tcPr>
            <w:tcW w:w="2727" w:type="pct"/>
            <w:tcBorders>
              <w:top w:val="single" w:sz="4" w:space="0" w:color="auto"/>
              <w:left w:val="single" w:sz="4" w:space="0" w:color="auto"/>
              <w:bottom w:val="single" w:sz="4" w:space="0" w:color="auto"/>
              <w:right w:val="single" w:sz="4" w:space="0" w:color="auto"/>
            </w:tcBorders>
          </w:tcPr>
          <w:p w14:paraId="6439198F"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lastRenderedPageBreak/>
              <w:t xml:space="preserve">Ilość poważnych awarii na terenie gminy </w:t>
            </w:r>
          </w:p>
        </w:tc>
        <w:tc>
          <w:tcPr>
            <w:tcW w:w="648" w:type="pct"/>
            <w:tcBorders>
              <w:top w:val="single" w:sz="4" w:space="0" w:color="auto"/>
              <w:left w:val="single" w:sz="4" w:space="0" w:color="auto"/>
              <w:bottom w:val="single" w:sz="4" w:space="0" w:color="auto"/>
              <w:right w:val="single" w:sz="4" w:space="0" w:color="auto"/>
            </w:tcBorders>
            <w:vAlign w:val="bottom"/>
          </w:tcPr>
          <w:p w14:paraId="7D966FD1"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Szt.</w:t>
            </w:r>
          </w:p>
        </w:tc>
        <w:tc>
          <w:tcPr>
            <w:tcW w:w="813" w:type="pct"/>
            <w:tcBorders>
              <w:top w:val="single" w:sz="4" w:space="0" w:color="auto"/>
              <w:left w:val="single" w:sz="4" w:space="0" w:color="auto"/>
              <w:bottom w:val="single" w:sz="4" w:space="0" w:color="auto"/>
              <w:right w:val="single" w:sz="4" w:space="0" w:color="auto"/>
            </w:tcBorders>
            <w:vAlign w:val="center"/>
          </w:tcPr>
          <w:p w14:paraId="0F4CA23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c>
          <w:tcPr>
            <w:tcW w:w="812" w:type="pct"/>
            <w:tcBorders>
              <w:top w:val="single" w:sz="4" w:space="0" w:color="auto"/>
              <w:left w:val="single" w:sz="4" w:space="0" w:color="auto"/>
              <w:bottom w:val="single" w:sz="4" w:space="0" w:color="auto"/>
              <w:right w:val="single" w:sz="4" w:space="0" w:color="auto"/>
            </w:tcBorders>
            <w:vAlign w:val="center"/>
          </w:tcPr>
          <w:p w14:paraId="09F799B5"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0</w:t>
            </w:r>
          </w:p>
        </w:tc>
      </w:tr>
      <w:tr w:rsidR="008B2CB9" w:rsidRPr="00B3035C" w14:paraId="2F97E051" w14:textId="77777777" w:rsidTr="00F3124A">
        <w:tc>
          <w:tcPr>
            <w:tcW w:w="2727" w:type="pct"/>
            <w:tcBorders>
              <w:top w:val="single" w:sz="4" w:space="0" w:color="auto"/>
              <w:left w:val="single" w:sz="4" w:space="0" w:color="auto"/>
              <w:bottom w:val="single" w:sz="4" w:space="0" w:color="auto"/>
              <w:right w:val="single" w:sz="4" w:space="0" w:color="auto"/>
            </w:tcBorders>
          </w:tcPr>
          <w:p w14:paraId="29410557" w14:textId="77777777" w:rsidR="008B2CB9" w:rsidRPr="00B3035C" w:rsidRDefault="008B2CB9" w:rsidP="00F3124A">
            <w:pPr>
              <w:spacing w:line="240" w:lineRule="auto"/>
              <w:rPr>
                <w:rFonts w:ascii="Times New Roman" w:hAnsi="Times New Roman" w:cs="Times New Roman"/>
                <w:sz w:val="24"/>
                <w:szCs w:val="24"/>
                <w:lang w:bidi="pl-PL"/>
              </w:rPr>
            </w:pPr>
            <w:r w:rsidRPr="00B3035C">
              <w:rPr>
                <w:rFonts w:ascii="Times New Roman" w:hAnsi="Times New Roman" w:cs="Times New Roman"/>
                <w:sz w:val="24"/>
                <w:szCs w:val="24"/>
                <w:lang w:bidi="pl-PL"/>
              </w:rPr>
              <w:t xml:space="preserve">Ilość akcji edukacyjnych </w:t>
            </w:r>
          </w:p>
        </w:tc>
        <w:tc>
          <w:tcPr>
            <w:tcW w:w="648" w:type="pct"/>
            <w:tcBorders>
              <w:top w:val="single" w:sz="4" w:space="0" w:color="auto"/>
              <w:left w:val="single" w:sz="4" w:space="0" w:color="auto"/>
              <w:bottom w:val="single" w:sz="4" w:space="0" w:color="auto"/>
              <w:right w:val="single" w:sz="4" w:space="0" w:color="auto"/>
            </w:tcBorders>
            <w:vAlign w:val="bottom"/>
          </w:tcPr>
          <w:p w14:paraId="3E769653" w14:textId="77777777" w:rsidR="008B2CB9" w:rsidRPr="00B3035C" w:rsidRDefault="008B2CB9" w:rsidP="00F3124A">
            <w:pPr>
              <w:spacing w:line="240" w:lineRule="auto"/>
              <w:jc w:val="center"/>
              <w:rPr>
                <w:rFonts w:ascii="Times New Roman" w:hAnsi="Times New Roman" w:cs="Times New Roman"/>
                <w:sz w:val="24"/>
                <w:szCs w:val="24"/>
                <w:lang w:bidi="pl-PL"/>
              </w:rPr>
            </w:pPr>
            <w:r w:rsidRPr="00B3035C">
              <w:rPr>
                <w:rFonts w:ascii="Times New Roman" w:hAnsi="Times New Roman" w:cs="Times New Roman"/>
                <w:sz w:val="24"/>
                <w:szCs w:val="24"/>
                <w:lang w:bidi="pl-PL"/>
              </w:rPr>
              <w:t>Szt.</w:t>
            </w:r>
          </w:p>
        </w:tc>
        <w:tc>
          <w:tcPr>
            <w:tcW w:w="813" w:type="pct"/>
            <w:tcBorders>
              <w:top w:val="single" w:sz="4" w:space="0" w:color="auto"/>
              <w:left w:val="single" w:sz="4" w:space="0" w:color="auto"/>
              <w:bottom w:val="single" w:sz="4" w:space="0" w:color="auto"/>
              <w:right w:val="single" w:sz="4" w:space="0" w:color="auto"/>
            </w:tcBorders>
            <w:vAlign w:val="center"/>
          </w:tcPr>
          <w:p w14:paraId="6671BF13"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2 rocznie</w:t>
            </w:r>
          </w:p>
        </w:tc>
        <w:tc>
          <w:tcPr>
            <w:tcW w:w="812" w:type="pct"/>
            <w:tcBorders>
              <w:top w:val="single" w:sz="4" w:space="0" w:color="auto"/>
              <w:left w:val="single" w:sz="4" w:space="0" w:color="auto"/>
              <w:bottom w:val="single" w:sz="4" w:space="0" w:color="auto"/>
              <w:right w:val="single" w:sz="4" w:space="0" w:color="auto"/>
            </w:tcBorders>
            <w:vAlign w:val="center"/>
          </w:tcPr>
          <w:p w14:paraId="34BC1C56" w14:textId="77777777" w:rsidR="008B2CB9" w:rsidRPr="00B3035C" w:rsidRDefault="008B2CB9" w:rsidP="00F3124A">
            <w:pPr>
              <w:spacing w:line="240" w:lineRule="auto"/>
              <w:jc w:val="center"/>
              <w:rPr>
                <w:rFonts w:ascii="Times New Roman" w:eastAsia="Calibri" w:hAnsi="Times New Roman" w:cs="Times New Roman"/>
                <w:sz w:val="24"/>
                <w:szCs w:val="24"/>
              </w:rPr>
            </w:pPr>
            <w:r w:rsidRPr="00B3035C">
              <w:rPr>
                <w:rFonts w:ascii="Times New Roman" w:eastAsia="Calibri" w:hAnsi="Times New Roman" w:cs="Times New Roman"/>
                <w:sz w:val="24"/>
                <w:szCs w:val="24"/>
              </w:rPr>
              <w:t>2 rocznie</w:t>
            </w:r>
          </w:p>
        </w:tc>
      </w:tr>
    </w:tbl>
    <w:p w14:paraId="44ABAA28" w14:textId="074401AE" w:rsidR="008B2CB9" w:rsidRPr="00B3035C" w:rsidRDefault="008B2CB9" w:rsidP="008B2CB9">
      <w:pPr>
        <w:spacing w:line="240" w:lineRule="auto"/>
        <w:rPr>
          <w:rFonts w:ascii="Times New Roman" w:hAnsi="Times New Roman" w:cs="Times New Roman"/>
          <w:i/>
          <w:iCs/>
          <w:sz w:val="24"/>
          <w:szCs w:val="24"/>
        </w:rPr>
      </w:pPr>
      <w:r w:rsidRPr="00B3035C">
        <w:rPr>
          <w:rFonts w:ascii="Times New Roman" w:hAnsi="Times New Roman" w:cs="Times New Roman"/>
          <w:i/>
          <w:iCs/>
          <w:sz w:val="24"/>
          <w:szCs w:val="24"/>
        </w:rPr>
        <w:t>Źródło: GUS, Raport o stan</w:t>
      </w:r>
      <w:r w:rsidR="00B3035C" w:rsidRPr="00B3035C">
        <w:rPr>
          <w:rFonts w:ascii="Times New Roman" w:hAnsi="Times New Roman" w:cs="Times New Roman"/>
          <w:i/>
          <w:iCs/>
          <w:sz w:val="24"/>
          <w:szCs w:val="24"/>
        </w:rPr>
        <w:t>ie Gminy Międzybórz za rok 2025</w:t>
      </w:r>
    </w:p>
    <w:p w14:paraId="08AB894A" w14:textId="77777777" w:rsidR="008B2CB9" w:rsidRPr="00B3035C" w:rsidRDefault="008B2CB9" w:rsidP="008B2CB9">
      <w:pPr>
        <w:rPr>
          <w:rFonts w:ascii="Times New Roman" w:hAnsi="Times New Roman" w:cs="Times New Roman"/>
          <w:b/>
          <w:bCs/>
          <w:sz w:val="24"/>
          <w:szCs w:val="24"/>
          <w:u w:val="single"/>
        </w:rPr>
      </w:pPr>
      <w:bookmarkStart w:id="209" w:name="_Toc454264751"/>
      <w:bookmarkStart w:id="210" w:name="_Toc219527644"/>
      <w:bookmarkStart w:id="211" w:name="_Toc226171975"/>
      <w:r w:rsidRPr="00B3035C">
        <w:rPr>
          <w:rFonts w:ascii="Times New Roman" w:hAnsi="Times New Roman" w:cs="Times New Roman"/>
          <w:b/>
          <w:bCs/>
          <w:sz w:val="24"/>
          <w:szCs w:val="24"/>
          <w:u w:val="single"/>
        </w:rPr>
        <w:t>Sprawozdawczość</w:t>
      </w:r>
      <w:bookmarkEnd w:id="209"/>
    </w:p>
    <w:p w14:paraId="37BE9DAC" w14:textId="77777777" w:rsidR="008B2CB9" w:rsidRPr="00B3035C" w:rsidRDefault="008B2CB9" w:rsidP="00B3035C">
      <w:pPr>
        <w:jc w:val="both"/>
        <w:rPr>
          <w:rFonts w:ascii="Times New Roman" w:hAnsi="Times New Roman" w:cs="Times New Roman"/>
          <w:sz w:val="24"/>
          <w:szCs w:val="24"/>
        </w:rPr>
      </w:pPr>
      <w:bookmarkStart w:id="212" w:name="_Toc452452293"/>
      <w:bookmarkStart w:id="213" w:name="_Toc454264752"/>
      <w:r w:rsidRPr="00B3035C">
        <w:rPr>
          <w:rFonts w:ascii="Times New Roman" w:hAnsi="Times New Roman" w:cs="Times New Roman"/>
          <w:sz w:val="24"/>
          <w:szCs w:val="24"/>
        </w:rPr>
        <w:t>Zgodnie z art. 18 ust. 2 ustawy z dnia 27 kwietnia 2001 roku Prawo Ochrony Środowiska (Dz.U. 2024 poz. 54) Burmistrz Miasta i Gminy, co 2 lata przedstawia Radzie Miasta i Gminy raport z realizacji Programu Ochrony Środowiska. Po przedstawieniu niniejszego raportu Radzie Miasta i Gminy, należy skierować go do organu wykonawczego powiatu.</w:t>
      </w:r>
    </w:p>
    <w:p w14:paraId="26B39565" w14:textId="77777777" w:rsidR="008B2CB9" w:rsidRPr="00B3035C" w:rsidRDefault="008B2CB9" w:rsidP="008B2CB9">
      <w:pPr>
        <w:pStyle w:val="Nagwek2"/>
        <w:rPr>
          <w:rFonts w:ascii="Times New Roman" w:hAnsi="Times New Roman" w:cs="Times New Roman"/>
          <w:sz w:val="24"/>
          <w:szCs w:val="24"/>
        </w:rPr>
      </w:pPr>
      <w:bookmarkStart w:id="214" w:name="_Toc237589820"/>
      <w:r w:rsidRPr="00B3035C">
        <w:rPr>
          <w:rFonts w:ascii="Times New Roman" w:hAnsi="Times New Roman" w:cs="Times New Roman"/>
          <w:sz w:val="24"/>
          <w:szCs w:val="24"/>
        </w:rPr>
        <w:t xml:space="preserve">Harmonogram wdrażania </w:t>
      </w:r>
      <w:bookmarkEnd w:id="210"/>
      <w:bookmarkEnd w:id="211"/>
      <w:bookmarkEnd w:id="212"/>
      <w:bookmarkEnd w:id="213"/>
      <w:r w:rsidRPr="00B3035C">
        <w:rPr>
          <w:rFonts w:ascii="Times New Roman" w:hAnsi="Times New Roman" w:cs="Times New Roman"/>
          <w:sz w:val="24"/>
          <w:szCs w:val="24"/>
        </w:rPr>
        <w:t>POŚ do roku 2033</w:t>
      </w:r>
      <w:bookmarkEnd w:id="214"/>
      <w:r w:rsidRPr="00B3035C">
        <w:rPr>
          <w:rFonts w:ascii="Times New Roman" w:hAnsi="Times New Roman" w:cs="Times New Roman"/>
          <w:sz w:val="24"/>
          <w:szCs w:val="24"/>
        </w:rPr>
        <w:t xml:space="preserve"> </w:t>
      </w:r>
    </w:p>
    <w:p w14:paraId="3BA9BF20" w14:textId="00F26BB4" w:rsidR="008B2CB9" w:rsidRPr="00B3035C" w:rsidRDefault="008B2CB9" w:rsidP="008B2CB9">
      <w:pPr>
        <w:rPr>
          <w:rFonts w:ascii="Times New Roman" w:hAnsi="Times New Roman" w:cs="Times New Roman"/>
          <w:sz w:val="24"/>
          <w:szCs w:val="24"/>
        </w:rPr>
      </w:pPr>
      <w:r w:rsidRPr="00B3035C">
        <w:rPr>
          <w:rFonts w:ascii="Times New Roman" w:hAnsi="Times New Roman" w:cs="Times New Roman"/>
          <w:sz w:val="24"/>
          <w:szCs w:val="24"/>
        </w:rPr>
        <w:t>Poniżej przedstawiono harmonogram działań monitorujących aktualizację POŚ oraz najważniejsze działania w r</w:t>
      </w:r>
      <w:r w:rsidR="00B3035C" w:rsidRPr="00B3035C">
        <w:rPr>
          <w:rFonts w:ascii="Times New Roman" w:hAnsi="Times New Roman" w:cs="Times New Roman"/>
          <w:sz w:val="24"/>
          <w:szCs w:val="24"/>
        </w:rPr>
        <w:t>amach zarządzania środowiskiem.</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976"/>
        <w:gridCol w:w="970"/>
        <w:gridCol w:w="970"/>
        <w:gridCol w:w="968"/>
        <w:gridCol w:w="968"/>
        <w:gridCol w:w="968"/>
        <w:gridCol w:w="968"/>
        <w:gridCol w:w="969"/>
      </w:tblGrid>
      <w:tr w:rsidR="008B2CB9" w:rsidRPr="00B3035C" w14:paraId="7363F1D7" w14:textId="77777777" w:rsidTr="00F3124A">
        <w:tc>
          <w:tcPr>
            <w:tcW w:w="640" w:type="pct"/>
            <w:vAlign w:val="center"/>
          </w:tcPr>
          <w:p w14:paraId="7A160C48"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Działania</w:t>
            </w:r>
          </w:p>
        </w:tc>
        <w:tc>
          <w:tcPr>
            <w:tcW w:w="548" w:type="pct"/>
            <w:vAlign w:val="center"/>
          </w:tcPr>
          <w:p w14:paraId="3AE2284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2026</w:t>
            </w:r>
          </w:p>
        </w:tc>
        <w:tc>
          <w:tcPr>
            <w:tcW w:w="545" w:type="pct"/>
            <w:vAlign w:val="center"/>
          </w:tcPr>
          <w:p w14:paraId="113125C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2027</w:t>
            </w:r>
          </w:p>
        </w:tc>
        <w:tc>
          <w:tcPr>
            <w:tcW w:w="545" w:type="pct"/>
          </w:tcPr>
          <w:p w14:paraId="25843823"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2028</w:t>
            </w:r>
          </w:p>
        </w:tc>
        <w:tc>
          <w:tcPr>
            <w:tcW w:w="544" w:type="pct"/>
          </w:tcPr>
          <w:p w14:paraId="5C6A6A8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2029</w:t>
            </w:r>
          </w:p>
        </w:tc>
        <w:tc>
          <w:tcPr>
            <w:tcW w:w="544" w:type="pct"/>
          </w:tcPr>
          <w:p w14:paraId="7986D39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2030</w:t>
            </w:r>
          </w:p>
        </w:tc>
        <w:tc>
          <w:tcPr>
            <w:tcW w:w="544" w:type="pct"/>
          </w:tcPr>
          <w:p w14:paraId="4470AB1D"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2031</w:t>
            </w:r>
          </w:p>
        </w:tc>
        <w:tc>
          <w:tcPr>
            <w:tcW w:w="544" w:type="pct"/>
          </w:tcPr>
          <w:p w14:paraId="31614E3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2032</w:t>
            </w:r>
          </w:p>
        </w:tc>
        <w:tc>
          <w:tcPr>
            <w:tcW w:w="544" w:type="pct"/>
          </w:tcPr>
          <w:p w14:paraId="7D02E6FA"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2033</w:t>
            </w:r>
          </w:p>
        </w:tc>
      </w:tr>
      <w:tr w:rsidR="008B2CB9" w:rsidRPr="00B3035C" w14:paraId="6FDDBCFF" w14:textId="77777777" w:rsidTr="00F3124A">
        <w:tc>
          <w:tcPr>
            <w:tcW w:w="640" w:type="pct"/>
            <w:vAlign w:val="center"/>
          </w:tcPr>
          <w:p w14:paraId="5C41AA08"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Monitoring stanu środowiska</w:t>
            </w:r>
          </w:p>
        </w:tc>
        <w:tc>
          <w:tcPr>
            <w:tcW w:w="548" w:type="pct"/>
            <w:vAlign w:val="center"/>
          </w:tcPr>
          <w:p w14:paraId="5E24E88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5" w:type="pct"/>
            <w:vAlign w:val="center"/>
          </w:tcPr>
          <w:p w14:paraId="48F91A92"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5" w:type="pct"/>
            <w:vAlign w:val="center"/>
          </w:tcPr>
          <w:p w14:paraId="177D2E3B"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3863431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53115891"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5B7F87A5"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46839E08"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4252719F"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r>
      <w:tr w:rsidR="008B2CB9" w:rsidRPr="00B3035C" w14:paraId="2F49EDCB" w14:textId="77777777" w:rsidTr="00F3124A">
        <w:trPr>
          <w:trHeight w:val="328"/>
        </w:trPr>
        <w:tc>
          <w:tcPr>
            <w:tcW w:w="640" w:type="pct"/>
            <w:vAlign w:val="center"/>
          </w:tcPr>
          <w:p w14:paraId="28A8737B" w14:textId="77777777" w:rsidR="008B2CB9" w:rsidRPr="00B3035C" w:rsidRDefault="008B2CB9" w:rsidP="00F3124A">
            <w:pPr>
              <w:spacing w:line="240" w:lineRule="auto"/>
              <w:jc w:val="center"/>
              <w:rPr>
                <w:rFonts w:ascii="Times New Roman" w:hAnsi="Times New Roman" w:cs="Times New Roman"/>
                <w:sz w:val="24"/>
                <w:szCs w:val="24"/>
              </w:rPr>
            </w:pPr>
            <w:r w:rsidRPr="00B3035C">
              <w:rPr>
                <w:rFonts w:ascii="Times New Roman" w:hAnsi="Times New Roman" w:cs="Times New Roman"/>
                <w:sz w:val="24"/>
                <w:szCs w:val="24"/>
              </w:rPr>
              <w:t>Raporty z realizacji programu</w:t>
            </w:r>
          </w:p>
        </w:tc>
        <w:tc>
          <w:tcPr>
            <w:tcW w:w="548" w:type="pct"/>
            <w:vAlign w:val="center"/>
          </w:tcPr>
          <w:p w14:paraId="6162FE70"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545" w:type="pct"/>
            <w:vAlign w:val="center"/>
          </w:tcPr>
          <w:p w14:paraId="2DC7F6D7"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5" w:type="pct"/>
            <w:vAlign w:val="center"/>
          </w:tcPr>
          <w:p w14:paraId="6B555C03"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544" w:type="pct"/>
            <w:vAlign w:val="center"/>
          </w:tcPr>
          <w:p w14:paraId="44B7CAFD"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59F314F7"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544" w:type="pct"/>
            <w:vAlign w:val="center"/>
          </w:tcPr>
          <w:p w14:paraId="5D782564"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c>
          <w:tcPr>
            <w:tcW w:w="544" w:type="pct"/>
            <w:vAlign w:val="center"/>
          </w:tcPr>
          <w:p w14:paraId="653F491D" w14:textId="77777777" w:rsidR="008B2CB9" w:rsidRPr="00B3035C" w:rsidRDefault="008B2CB9" w:rsidP="00F3124A">
            <w:pPr>
              <w:spacing w:line="240" w:lineRule="auto"/>
              <w:jc w:val="center"/>
              <w:rPr>
                <w:rFonts w:ascii="Times New Roman" w:hAnsi="Times New Roman" w:cs="Times New Roman"/>
                <w:b/>
                <w:bCs/>
                <w:sz w:val="24"/>
                <w:szCs w:val="24"/>
              </w:rPr>
            </w:pPr>
          </w:p>
        </w:tc>
        <w:tc>
          <w:tcPr>
            <w:tcW w:w="544" w:type="pct"/>
            <w:vAlign w:val="center"/>
          </w:tcPr>
          <w:p w14:paraId="47E4CAEE" w14:textId="77777777" w:rsidR="008B2CB9" w:rsidRPr="00B3035C" w:rsidRDefault="008B2CB9" w:rsidP="00F3124A">
            <w:pPr>
              <w:spacing w:line="240" w:lineRule="auto"/>
              <w:jc w:val="center"/>
              <w:rPr>
                <w:rFonts w:ascii="Times New Roman" w:hAnsi="Times New Roman" w:cs="Times New Roman"/>
                <w:b/>
                <w:bCs/>
                <w:sz w:val="24"/>
                <w:szCs w:val="24"/>
              </w:rPr>
            </w:pPr>
            <w:r w:rsidRPr="00B3035C">
              <w:rPr>
                <w:rFonts w:ascii="Times New Roman" w:hAnsi="Times New Roman" w:cs="Times New Roman"/>
                <w:b/>
                <w:bCs/>
                <w:sz w:val="24"/>
                <w:szCs w:val="24"/>
              </w:rPr>
              <w:t>x</w:t>
            </w:r>
          </w:p>
        </w:tc>
      </w:tr>
    </w:tbl>
    <w:p w14:paraId="42345CB6" w14:textId="77777777" w:rsidR="008B2CB9" w:rsidRPr="00B3035C" w:rsidRDefault="008B2CB9" w:rsidP="008B2CB9">
      <w:pPr>
        <w:tabs>
          <w:tab w:val="left" w:pos="227"/>
        </w:tabs>
        <w:spacing w:before="40" w:after="40" w:line="240" w:lineRule="auto"/>
        <w:rPr>
          <w:rFonts w:ascii="Times New Roman" w:hAnsi="Times New Roman" w:cs="Times New Roman"/>
          <w:i/>
          <w:iCs/>
          <w:color w:val="8496B0" w:themeColor="text2" w:themeTint="99"/>
          <w:sz w:val="24"/>
          <w:szCs w:val="24"/>
        </w:rPr>
      </w:pPr>
      <w:bookmarkStart w:id="215" w:name="_Toc453832787"/>
      <w:bookmarkStart w:id="216" w:name="_Toc453834280"/>
      <w:bookmarkStart w:id="217" w:name="_Toc453842416"/>
      <w:bookmarkStart w:id="218" w:name="_Toc513194011"/>
    </w:p>
    <w:p w14:paraId="6DD59565" w14:textId="77777777" w:rsidR="008B2CB9" w:rsidRPr="00B3035C" w:rsidRDefault="008B2CB9" w:rsidP="008B2CB9">
      <w:pPr>
        <w:spacing w:line="240" w:lineRule="auto"/>
        <w:rPr>
          <w:rFonts w:ascii="Times New Roman" w:hAnsi="Times New Roman" w:cs="Times New Roman"/>
          <w:i/>
          <w:iCs/>
          <w:sz w:val="24"/>
          <w:szCs w:val="24"/>
        </w:rPr>
      </w:pPr>
      <w:bookmarkStart w:id="219" w:name="_Toc237589843"/>
      <w:r w:rsidRPr="00B3035C">
        <w:rPr>
          <w:rFonts w:ascii="Times New Roman" w:hAnsi="Times New Roman" w:cs="Times New Roman"/>
          <w:i/>
          <w:iCs/>
          <w:sz w:val="24"/>
          <w:szCs w:val="24"/>
        </w:rPr>
        <w:t xml:space="preserve">Tabela </w:t>
      </w:r>
      <w:r w:rsidRPr="00B3035C">
        <w:rPr>
          <w:rFonts w:ascii="Times New Roman" w:hAnsi="Times New Roman" w:cs="Times New Roman"/>
          <w:i/>
          <w:iCs/>
          <w:sz w:val="24"/>
          <w:szCs w:val="24"/>
        </w:rPr>
        <w:fldChar w:fldCharType="begin"/>
      </w:r>
      <w:r w:rsidRPr="00B3035C">
        <w:rPr>
          <w:rFonts w:ascii="Times New Roman" w:hAnsi="Times New Roman" w:cs="Times New Roman"/>
          <w:i/>
          <w:iCs/>
          <w:sz w:val="24"/>
          <w:szCs w:val="24"/>
        </w:rPr>
        <w:instrText xml:space="preserve"> SEQ Tabela \* ARABIC </w:instrText>
      </w:r>
      <w:r w:rsidRPr="00B3035C">
        <w:rPr>
          <w:rFonts w:ascii="Times New Roman" w:hAnsi="Times New Roman" w:cs="Times New Roman"/>
          <w:i/>
          <w:iCs/>
          <w:sz w:val="24"/>
          <w:szCs w:val="24"/>
        </w:rPr>
        <w:fldChar w:fldCharType="separate"/>
      </w:r>
      <w:r w:rsidRPr="00B3035C">
        <w:rPr>
          <w:rFonts w:ascii="Times New Roman" w:hAnsi="Times New Roman" w:cs="Times New Roman"/>
          <w:i/>
          <w:iCs/>
          <w:noProof/>
          <w:sz w:val="24"/>
          <w:szCs w:val="24"/>
        </w:rPr>
        <w:t>23</w:t>
      </w:r>
      <w:r w:rsidRPr="00B3035C">
        <w:rPr>
          <w:rFonts w:ascii="Times New Roman" w:hAnsi="Times New Roman" w:cs="Times New Roman"/>
          <w:i/>
          <w:iCs/>
          <w:sz w:val="24"/>
          <w:szCs w:val="24"/>
        </w:rPr>
        <w:fldChar w:fldCharType="end"/>
      </w:r>
      <w:r w:rsidRPr="00B3035C">
        <w:rPr>
          <w:rFonts w:ascii="Times New Roman" w:hAnsi="Times New Roman" w:cs="Times New Roman"/>
          <w:i/>
          <w:iCs/>
          <w:sz w:val="24"/>
          <w:szCs w:val="24"/>
        </w:rPr>
        <w:t>. Najważniejsze działania w ramach zarządzania środowiskiem</w:t>
      </w:r>
      <w:bookmarkEnd w:id="215"/>
      <w:bookmarkEnd w:id="216"/>
      <w:bookmarkEnd w:id="217"/>
      <w:r w:rsidRPr="00B3035C">
        <w:rPr>
          <w:rFonts w:ascii="Times New Roman" w:hAnsi="Times New Roman" w:cs="Times New Roman"/>
          <w:i/>
          <w:iCs/>
          <w:sz w:val="24"/>
          <w:szCs w:val="24"/>
        </w:rPr>
        <w:t>.</w:t>
      </w:r>
      <w:bookmarkEnd w:id="218"/>
      <w:bookmarkEnd w:id="219"/>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1"/>
        <w:gridCol w:w="2287"/>
        <w:gridCol w:w="3906"/>
        <w:gridCol w:w="2298"/>
      </w:tblGrid>
      <w:tr w:rsidR="008B2CB9" w:rsidRPr="00B3035C" w14:paraId="56B16108" w14:textId="77777777" w:rsidTr="00F3124A">
        <w:tc>
          <w:tcPr>
            <w:tcW w:w="315" w:type="pct"/>
          </w:tcPr>
          <w:p w14:paraId="35D13762"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Lp.</w:t>
            </w:r>
          </w:p>
        </w:tc>
        <w:tc>
          <w:tcPr>
            <w:tcW w:w="1262" w:type="pct"/>
          </w:tcPr>
          <w:p w14:paraId="36466F76" w14:textId="77777777" w:rsidR="008B2CB9" w:rsidRPr="00B3035C" w:rsidRDefault="008B2CB9" w:rsidP="00F3124A">
            <w:pPr>
              <w:keepNext/>
              <w:spacing w:line="240" w:lineRule="auto"/>
              <w:outlineLvl w:val="5"/>
              <w:rPr>
                <w:rFonts w:ascii="Times New Roman" w:hAnsi="Times New Roman" w:cs="Times New Roman"/>
                <w:sz w:val="24"/>
                <w:szCs w:val="24"/>
              </w:rPr>
            </w:pPr>
            <w:r w:rsidRPr="00B3035C">
              <w:rPr>
                <w:rFonts w:ascii="Times New Roman" w:hAnsi="Times New Roman" w:cs="Times New Roman"/>
                <w:sz w:val="24"/>
                <w:szCs w:val="24"/>
              </w:rPr>
              <w:t>Zagadnienie</w:t>
            </w:r>
          </w:p>
        </w:tc>
        <w:tc>
          <w:tcPr>
            <w:tcW w:w="2155" w:type="pct"/>
          </w:tcPr>
          <w:p w14:paraId="472ED8EF"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Główne działania w latach 2026-2032</w:t>
            </w:r>
          </w:p>
        </w:tc>
        <w:tc>
          <w:tcPr>
            <w:tcW w:w="1268" w:type="pct"/>
          </w:tcPr>
          <w:p w14:paraId="6B452535"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Instytucje uczestniczące</w:t>
            </w:r>
          </w:p>
        </w:tc>
      </w:tr>
      <w:tr w:rsidR="008B2CB9" w:rsidRPr="00B3035C" w14:paraId="5BB374B8" w14:textId="77777777" w:rsidTr="00F3124A">
        <w:tc>
          <w:tcPr>
            <w:tcW w:w="315" w:type="pct"/>
          </w:tcPr>
          <w:p w14:paraId="6DE456A1"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1.</w:t>
            </w:r>
          </w:p>
        </w:tc>
        <w:tc>
          <w:tcPr>
            <w:tcW w:w="1262" w:type="pct"/>
          </w:tcPr>
          <w:p w14:paraId="6BDC5FD0"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Wdrażanie Programu Ochrony Środowiska </w:t>
            </w:r>
          </w:p>
          <w:p w14:paraId="00549C30"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dla Gminy Międzybórz na lata 2026-2029 </w:t>
            </w:r>
          </w:p>
          <w:p w14:paraId="48F88706"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z perspektywą do roku 2033</w:t>
            </w:r>
          </w:p>
        </w:tc>
        <w:tc>
          <w:tcPr>
            <w:tcW w:w="2155" w:type="pct"/>
          </w:tcPr>
          <w:p w14:paraId="0160C3C2" w14:textId="77777777" w:rsidR="008B2CB9" w:rsidRPr="00B3035C" w:rsidRDefault="008B2CB9" w:rsidP="00A25B55">
            <w:pPr>
              <w:numPr>
                <w:ilvl w:val="0"/>
                <w:numId w:val="12"/>
              </w:numPr>
              <w:spacing w:after="0" w:line="240" w:lineRule="auto"/>
              <w:rPr>
                <w:rFonts w:ascii="Times New Roman" w:hAnsi="Times New Roman" w:cs="Times New Roman"/>
                <w:sz w:val="24"/>
                <w:szCs w:val="24"/>
              </w:rPr>
            </w:pPr>
            <w:r w:rsidRPr="00B3035C">
              <w:rPr>
                <w:rFonts w:ascii="Times New Roman" w:hAnsi="Times New Roman" w:cs="Times New Roman"/>
                <w:sz w:val="24"/>
                <w:szCs w:val="24"/>
              </w:rPr>
              <w:t>Koordynacja wdrażania Programu,</w:t>
            </w:r>
          </w:p>
          <w:p w14:paraId="78428B6A" w14:textId="77777777" w:rsidR="008B2CB9" w:rsidRPr="00B3035C" w:rsidRDefault="008B2CB9" w:rsidP="00A25B55">
            <w:pPr>
              <w:numPr>
                <w:ilvl w:val="0"/>
                <w:numId w:val="12"/>
              </w:numPr>
              <w:spacing w:after="0" w:line="240" w:lineRule="auto"/>
              <w:rPr>
                <w:rFonts w:ascii="Times New Roman" w:hAnsi="Times New Roman" w:cs="Times New Roman"/>
                <w:sz w:val="24"/>
                <w:szCs w:val="24"/>
              </w:rPr>
            </w:pPr>
            <w:r w:rsidRPr="00B3035C">
              <w:rPr>
                <w:rFonts w:ascii="Times New Roman" w:hAnsi="Times New Roman" w:cs="Times New Roman"/>
                <w:sz w:val="24"/>
                <w:szCs w:val="24"/>
              </w:rPr>
              <w:t>Współpraca z interesariuszami,</w:t>
            </w:r>
          </w:p>
          <w:p w14:paraId="2BEB6C94" w14:textId="77777777" w:rsidR="008B2CB9" w:rsidRPr="00B3035C" w:rsidRDefault="008B2CB9" w:rsidP="00A25B55">
            <w:pPr>
              <w:numPr>
                <w:ilvl w:val="0"/>
                <w:numId w:val="12"/>
              </w:numPr>
              <w:spacing w:after="0" w:line="240" w:lineRule="auto"/>
              <w:rPr>
                <w:rFonts w:ascii="Times New Roman" w:hAnsi="Times New Roman" w:cs="Times New Roman"/>
                <w:sz w:val="24"/>
                <w:szCs w:val="24"/>
              </w:rPr>
            </w:pPr>
            <w:r w:rsidRPr="00B3035C">
              <w:rPr>
                <w:rFonts w:ascii="Times New Roman" w:hAnsi="Times New Roman" w:cs="Times New Roman"/>
                <w:sz w:val="24"/>
                <w:szCs w:val="24"/>
              </w:rPr>
              <w:t>Raporty z realizacji Programu (2027, 2029, 2031, 2033).</w:t>
            </w:r>
          </w:p>
        </w:tc>
        <w:tc>
          <w:tcPr>
            <w:tcW w:w="1268" w:type="pct"/>
          </w:tcPr>
          <w:p w14:paraId="01B12D94"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Burmistrz,</w:t>
            </w:r>
          </w:p>
          <w:p w14:paraId="052E4902"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Inne jednostki wdrażające Program</w:t>
            </w:r>
          </w:p>
        </w:tc>
      </w:tr>
      <w:tr w:rsidR="008B2CB9" w:rsidRPr="00B3035C" w14:paraId="4099948D" w14:textId="77777777" w:rsidTr="00F3124A">
        <w:tc>
          <w:tcPr>
            <w:tcW w:w="315" w:type="pct"/>
          </w:tcPr>
          <w:p w14:paraId="0E91A103"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2.</w:t>
            </w:r>
          </w:p>
        </w:tc>
        <w:tc>
          <w:tcPr>
            <w:tcW w:w="1262" w:type="pct"/>
          </w:tcPr>
          <w:p w14:paraId="03DAA30C"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Edukacja ekologiczna,</w:t>
            </w:r>
          </w:p>
          <w:p w14:paraId="75ADA440"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Komunikacja ze społeczeństwem,</w:t>
            </w:r>
          </w:p>
          <w:p w14:paraId="2183217D"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 xml:space="preserve">System informacji </w:t>
            </w:r>
            <w:r w:rsidRPr="00B3035C">
              <w:rPr>
                <w:rFonts w:ascii="Times New Roman" w:hAnsi="Times New Roman" w:cs="Times New Roman"/>
                <w:sz w:val="24"/>
                <w:szCs w:val="24"/>
              </w:rPr>
              <w:br/>
              <w:t>o środowisku.</w:t>
            </w:r>
          </w:p>
        </w:tc>
        <w:tc>
          <w:tcPr>
            <w:tcW w:w="2155" w:type="pct"/>
          </w:tcPr>
          <w:p w14:paraId="3EA8842A" w14:textId="77777777" w:rsidR="008B2CB9" w:rsidRPr="00B3035C" w:rsidRDefault="008B2CB9" w:rsidP="00A25B55">
            <w:pPr>
              <w:numPr>
                <w:ilvl w:val="0"/>
                <w:numId w:val="12"/>
              </w:numPr>
              <w:spacing w:after="0" w:line="240" w:lineRule="auto"/>
              <w:ind w:hanging="392"/>
              <w:rPr>
                <w:rFonts w:ascii="Times New Roman" w:hAnsi="Times New Roman" w:cs="Times New Roman"/>
                <w:sz w:val="24"/>
                <w:szCs w:val="24"/>
              </w:rPr>
            </w:pPr>
            <w:r w:rsidRPr="00B3035C">
              <w:rPr>
                <w:rFonts w:ascii="Times New Roman" w:hAnsi="Times New Roman" w:cs="Times New Roman"/>
                <w:sz w:val="24"/>
                <w:szCs w:val="24"/>
              </w:rPr>
              <w:t>Rozwój różnorodnych form edukacji ekologicznej,</w:t>
            </w:r>
          </w:p>
          <w:p w14:paraId="61E30B3C" w14:textId="77777777" w:rsidR="008B2CB9" w:rsidRPr="00B3035C" w:rsidRDefault="008B2CB9" w:rsidP="00A25B55">
            <w:pPr>
              <w:numPr>
                <w:ilvl w:val="0"/>
                <w:numId w:val="12"/>
              </w:numPr>
              <w:spacing w:after="0" w:line="240" w:lineRule="auto"/>
              <w:ind w:hanging="392"/>
              <w:rPr>
                <w:rFonts w:ascii="Times New Roman" w:hAnsi="Times New Roman" w:cs="Times New Roman"/>
                <w:sz w:val="24"/>
                <w:szCs w:val="24"/>
              </w:rPr>
            </w:pPr>
            <w:r w:rsidRPr="00B3035C">
              <w:rPr>
                <w:rFonts w:ascii="Times New Roman" w:hAnsi="Times New Roman" w:cs="Times New Roman"/>
                <w:sz w:val="24"/>
                <w:szCs w:val="24"/>
              </w:rPr>
              <w:t xml:space="preserve">Realizacja zapisów ustawowych dot. dostępu do informacji o środowisku </w:t>
            </w:r>
            <w:r w:rsidRPr="00B3035C">
              <w:rPr>
                <w:rFonts w:ascii="Times New Roman" w:hAnsi="Times New Roman" w:cs="Times New Roman"/>
                <w:sz w:val="24"/>
                <w:szCs w:val="24"/>
              </w:rPr>
              <w:br/>
              <w:t>i jego ochronie,</w:t>
            </w:r>
          </w:p>
          <w:p w14:paraId="5E32DDAD" w14:textId="77777777" w:rsidR="008B2CB9" w:rsidRPr="00B3035C" w:rsidRDefault="008B2CB9" w:rsidP="00A25B55">
            <w:pPr>
              <w:numPr>
                <w:ilvl w:val="0"/>
                <w:numId w:val="12"/>
              </w:numPr>
              <w:spacing w:after="0" w:line="240" w:lineRule="auto"/>
              <w:ind w:hanging="392"/>
              <w:rPr>
                <w:rFonts w:ascii="Times New Roman" w:hAnsi="Times New Roman" w:cs="Times New Roman"/>
                <w:sz w:val="24"/>
                <w:szCs w:val="24"/>
              </w:rPr>
            </w:pPr>
            <w:r w:rsidRPr="00B3035C">
              <w:rPr>
                <w:rFonts w:ascii="Times New Roman" w:hAnsi="Times New Roman" w:cs="Times New Roman"/>
                <w:sz w:val="24"/>
                <w:szCs w:val="24"/>
              </w:rPr>
              <w:t xml:space="preserve">Wykorzystanie mediów (prasa, telewizja, </w:t>
            </w:r>
            <w:proofErr w:type="spellStart"/>
            <w:r w:rsidRPr="00B3035C">
              <w:rPr>
                <w:rFonts w:ascii="Times New Roman" w:hAnsi="Times New Roman" w:cs="Times New Roman"/>
                <w:sz w:val="24"/>
                <w:szCs w:val="24"/>
              </w:rPr>
              <w:t>internet</w:t>
            </w:r>
            <w:proofErr w:type="spellEnd"/>
            <w:r w:rsidRPr="00B3035C">
              <w:rPr>
                <w:rFonts w:ascii="Times New Roman" w:hAnsi="Times New Roman" w:cs="Times New Roman"/>
                <w:sz w:val="24"/>
                <w:szCs w:val="24"/>
              </w:rPr>
              <w:t xml:space="preserve">) w celach informowania społeczeństwa o podejmowanych </w:t>
            </w:r>
            <w:r w:rsidRPr="00B3035C">
              <w:rPr>
                <w:rFonts w:ascii="Times New Roman" w:hAnsi="Times New Roman" w:cs="Times New Roman"/>
                <w:sz w:val="24"/>
                <w:szCs w:val="24"/>
              </w:rPr>
              <w:br/>
            </w:r>
            <w:r w:rsidRPr="00B3035C">
              <w:rPr>
                <w:rFonts w:ascii="Times New Roman" w:hAnsi="Times New Roman" w:cs="Times New Roman"/>
                <w:sz w:val="24"/>
                <w:szCs w:val="24"/>
              </w:rPr>
              <w:lastRenderedPageBreak/>
              <w:t>i planowanych działaniach z zakresu ochrony środowiska,</w:t>
            </w:r>
          </w:p>
          <w:p w14:paraId="606F30BA" w14:textId="77777777" w:rsidR="008B2CB9" w:rsidRPr="00B3035C" w:rsidRDefault="008B2CB9" w:rsidP="00A25B55">
            <w:pPr>
              <w:numPr>
                <w:ilvl w:val="0"/>
                <w:numId w:val="12"/>
              </w:numPr>
              <w:spacing w:after="0" w:line="240" w:lineRule="auto"/>
              <w:ind w:hanging="392"/>
              <w:rPr>
                <w:rFonts w:ascii="Times New Roman" w:hAnsi="Times New Roman" w:cs="Times New Roman"/>
                <w:sz w:val="24"/>
                <w:szCs w:val="24"/>
              </w:rPr>
            </w:pPr>
            <w:r w:rsidRPr="00B3035C">
              <w:rPr>
                <w:rFonts w:ascii="Times New Roman" w:hAnsi="Times New Roman" w:cs="Times New Roman"/>
                <w:sz w:val="24"/>
                <w:szCs w:val="24"/>
              </w:rPr>
              <w:t>Wydawanie ulotek i broszur informacyjnych z zakresu ochrony środowiska,</w:t>
            </w:r>
          </w:p>
          <w:p w14:paraId="24AD4B94" w14:textId="77777777" w:rsidR="008B2CB9" w:rsidRPr="00B3035C" w:rsidRDefault="008B2CB9" w:rsidP="00A25B55">
            <w:pPr>
              <w:numPr>
                <w:ilvl w:val="0"/>
                <w:numId w:val="12"/>
              </w:numPr>
              <w:spacing w:after="0" w:line="240" w:lineRule="auto"/>
              <w:ind w:hanging="392"/>
              <w:rPr>
                <w:rFonts w:ascii="Times New Roman" w:hAnsi="Times New Roman" w:cs="Times New Roman"/>
                <w:sz w:val="24"/>
                <w:szCs w:val="24"/>
              </w:rPr>
            </w:pPr>
            <w:r w:rsidRPr="00B3035C">
              <w:rPr>
                <w:rFonts w:ascii="Times New Roman" w:hAnsi="Times New Roman" w:cs="Times New Roman"/>
                <w:sz w:val="24"/>
                <w:szCs w:val="24"/>
              </w:rPr>
              <w:t>Szersze włączenie organizacji pozarządowych w proces edukacji ekologicznej i komunikacji ze społeczeństwem.</w:t>
            </w:r>
          </w:p>
        </w:tc>
        <w:tc>
          <w:tcPr>
            <w:tcW w:w="1268" w:type="pct"/>
          </w:tcPr>
          <w:p w14:paraId="273937D8"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lastRenderedPageBreak/>
              <w:t xml:space="preserve">Burmistrz, organy gminy, </w:t>
            </w:r>
          </w:p>
          <w:p w14:paraId="59203375"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Zarząd województwa,</w:t>
            </w:r>
          </w:p>
          <w:p w14:paraId="4362EF1D"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WIOŚ,</w:t>
            </w:r>
          </w:p>
          <w:p w14:paraId="457BFCAF" w14:textId="77777777" w:rsidR="008B2CB9" w:rsidRPr="00B3035C" w:rsidRDefault="008B2CB9" w:rsidP="00F3124A">
            <w:pPr>
              <w:spacing w:line="240" w:lineRule="auto"/>
              <w:rPr>
                <w:rFonts w:ascii="Times New Roman" w:hAnsi="Times New Roman" w:cs="Times New Roman"/>
                <w:color w:val="8496B0" w:themeColor="text2" w:themeTint="99"/>
                <w:sz w:val="24"/>
                <w:szCs w:val="24"/>
              </w:rPr>
            </w:pPr>
            <w:r w:rsidRPr="00B3035C">
              <w:rPr>
                <w:rFonts w:ascii="Times New Roman" w:hAnsi="Times New Roman" w:cs="Times New Roman"/>
                <w:sz w:val="24"/>
                <w:szCs w:val="24"/>
              </w:rPr>
              <w:t>Organizacje pozarządowe</w:t>
            </w:r>
            <w:r w:rsidRPr="00B3035C">
              <w:rPr>
                <w:rFonts w:ascii="Times New Roman" w:hAnsi="Times New Roman" w:cs="Times New Roman"/>
                <w:color w:val="8496B0" w:themeColor="text2" w:themeTint="99"/>
                <w:sz w:val="24"/>
                <w:szCs w:val="24"/>
              </w:rPr>
              <w:t>.</w:t>
            </w:r>
          </w:p>
        </w:tc>
      </w:tr>
      <w:tr w:rsidR="008B2CB9" w:rsidRPr="00B3035C" w14:paraId="5FAAE346" w14:textId="77777777" w:rsidTr="00F3124A">
        <w:tc>
          <w:tcPr>
            <w:tcW w:w="315" w:type="pct"/>
          </w:tcPr>
          <w:p w14:paraId="5EE4A9EE"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lastRenderedPageBreak/>
              <w:t>3.</w:t>
            </w:r>
          </w:p>
        </w:tc>
        <w:tc>
          <w:tcPr>
            <w:tcW w:w="1262" w:type="pct"/>
          </w:tcPr>
          <w:p w14:paraId="0557FEF5"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Systemy zarządzania środowiskiem</w:t>
            </w:r>
          </w:p>
        </w:tc>
        <w:tc>
          <w:tcPr>
            <w:tcW w:w="2155" w:type="pct"/>
          </w:tcPr>
          <w:p w14:paraId="1BDCBB46" w14:textId="77777777" w:rsidR="008B2CB9" w:rsidRPr="00B3035C" w:rsidRDefault="008B2CB9" w:rsidP="00A25B55">
            <w:pPr>
              <w:numPr>
                <w:ilvl w:val="0"/>
                <w:numId w:val="12"/>
              </w:numPr>
              <w:spacing w:after="0" w:line="240" w:lineRule="auto"/>
              <w:rPr>
                <w:rFonts w:ascii="Times New Roman" w:hAnsi="Times New Roman" w:cs="Times New Roman"/>
                <w:sz w:val="24"/>
                <w:szCs w:val="24"/>
              </w:rPr>
            </w:pPr>
            <w:r w:rsidRPr="00B3035C">
              <w:rPr>
                <w:rFonts w:ascii="Times New Roman" w:hAnsi="Times New Roman" w:cs="Times New Roman"/>
                <w:sz w:val="24"/>
                <w:szCs w:val="24"/>
              </w:rPr>
              <w:t>Wspieranie i promowanie zakładów / instytucji wdrażających system zarządzania środowiskiem,</w:t>
            </w:r>
          </w:p>
        </w:tc>
        <w:tc>
          <w:tcPr>
            <w:tcW w:w="1268" w:type="pct"/>
          </w:tcPr>
          <w:p w14:paraId="7E091DBB"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Burmistrz</w:t>
            </w:r>
          </w:p>
          <w:p w14:paraId="3EC67CB4" w14:textId="77777777" w:rsidR="008B2CB9" w:rsidRPr="00B3035C" w:rsidRDefault="008B2CB9" w:rsidP="00F3124A">
            <w:pPr>
              <w:spacing w:line="240" w:lineRule="auto"/>
              <w:rPr>
                <w:rFonts w:ascii="Times New Roman" w:hAnsi="Times New Roman" w:cs="Times New Roman"/>
                <w:sz w:val="24"/>
                <w:szCs w:val="24"/>
              </w:rPr>
            </w:pPr>
          </w:p>
        </w:tc>
      </w:tr>
      <w:tr w:rsidR="008B2CB9" w:rsidRPr="00B3035C" w14:paraId="65280F92" w14:textId="77777777" w:rsidTr="00F3124A">
        <w:tc>
          <w:tcPr>
            <w:tcW w:w="315" w:type="pct"/>
          </w:tcPr>
          <w:p w14:paraId="39DDE51F"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4.</w:t>
            </w:r>
          </w:p>
        </w:tc>
        <w:tc>
          <w:tcPr>
            <w:tcW w:w="1262" w:type="pct"/>
          </w:tcPr>
          <w:p w14:paraId="10ABB74C"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Monitoring stanu środowiska</w:t>
            </w:r>
          </w:p>
        </w:tc>
        <w:tc>
          <w:tcPr>
            <w:tcW w:w="2155" w:type="pct"/>
          </w:tcPr>
          <w:p w14:paraId="26A39AB4"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Zgodnie z wymaganiami ustawowymi.</w:t>
            </w:r>
          </w:p>
        </w:tc>
        <w:tc>
          <w:tcPr>
            <w:tcW w:w="1268" w:type="pct"/>
          </w:tcPr>
          <w:p w14:paraId="6D72B8CA" w14:textId="77777777" w:rsidR="008B2CB9" w:rsidRPr="00B3035C" w:rsidRDefault="008B2CB9" w:rsidP="00F3124A">
            <w:pPr>
              <w:spacing w:line="240" w:lineRule="auto"/>
              <w:rPr>
                <w:rFonts w:ascii="Times New Roman" w:hAnsi="Times New Roman" w:cs="Times New Roman"/>
                <w:sz w:val="24"/>
                <w:szCs w:val="24"/>
              </w:rPr>
            </w:pPr>
            <w:r w:rsidRPr="00B3035C">
              <w:rPr>
                <w:rFonts w:ascii="Times New Roman" w:hAnsi="Times New Roman" w:cs="Times New Roman"/>
                <w:sz w:val="24"/>
                <w:szCs w:val="24"/>
              </w:rPr>
              <w:t>WIOŚ, GIOŚ</w:t>
            </w:r>
          </w:p>
        </w:tc>
      </w:tr>
    </w:tbl>
    <w:p w14:paraId="4CEA4D59" w14:textId="77777777" w:rsidR="008B2CB9" w:rsidRPr="00B3035C" w:rsidRDefault="008B2CB9" w:rsidP="008B2CB9">
      <w:pPr>
        <w:autoSpaceDE w:val="0"/>
        <w:autoSpaceDN w:val="0"/>
        <w:adjustRightInd w:val="0"/>
        <w:rPr>
          <w:rFonts w:ascii="Times New Roman" w:hAnsi="Times New Roman" w:cs="Times New Roman"/>
          <w:color w:val="8496B0" w:themeColor="text2" w:themeTint="99"/>
          <w:sz w:val="24"/>
          <w:szCs w:val="24"/>
        </w:rPr>
      </w:pPr>
    </w:p>
    <w:bookmarkEnd w:id="0"/>
    <w:bookmarkEnd w:id="1"/>
    <w:p w14:paraId="07E5100D" w14:textId="77777777" w:rsidR="008B2CB9" w:rsidRPr="00B3035C" w:rsidRDefault="008B2CB9" w:rsidP="008B2CB9">
      <w:pPr>
        <w:rPr>
          <w:rFonts w:ascii="Times New Roman" w:hAnsi="Times New Roman" w:cs="Times New Roman"/>
          <w:sz w:val="24"/>
          <w:szCs w:val="24"/>
        </w:rPr>
      </w:pPr>
    </w:p>
    <w:sectPr w:rsidR="008B2CB9" w:rsidRPr="00B3035C" w:rsidSect="008B2CB9">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9680C" w14:textId="77777777" w:rsidR="00E7415B" w:rsidRDefault="00E7415B" w:rsidP="00F7766B">
      <w:pPr>
        <w:spacing w:after="0" w:line="240" w:lineRule="auto"/>
      </w:pPr>
      <w:r>
        <w:separator/>
      </w:r>
    </w:p>
  </w:endnote>
  <w:endnote w:type="continuationSeparator" w:id="0">
    <w:p w14:paraId="17648853" w14:textId="77777777" w:rsidR="00E7415B" w:rsidRDefault="00E7415B" w:rsidP="00F7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EE"/>
    <w:family w:val="swiss"/>
    <w:pitch w:val="variable"/>
    <w:sig w:usb0="20000287" w:usb1="00000000"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40187" w14:textId="721D73D9" w:rsidR="00F3124A" w:rsidRDefault="00F3124A" w:rsidP="00F3124A">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5F4035">
      <w:rPr>
        <w:rStyle w:val="Numerstrony"/>
        <w:noProof/>
      </w:rPr>
      <w:t>6</w:t>
    </w:r>
    <w:r>
      <w:rPr>
        <w:rStyle w:val="Numerstrony"/>
      </w:rPr>
      <w:fldChar w:fldCharType="end"/>
    </w:r>
  </w:p>
  <w:p w14:paraId="614B915A" w14:textId="77777777" w:rsidR="00F3124A" w:rsidRDefault="00F3124A" w:rsidP="00F3124A">
    <w:pPr>
      <w:pStyle w:val="Stopk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1DE2B" w14:textId="77777777" w:rsidR="00E7415B" w:rsidRDefault="00E7415B" w:rsidP="00F7766B">
      <w:pPr>
        <w:spacing w:after="0" w:line="240" w:lineRule="auto"/>
      </w:pPr>
      <w:r>
        <w:separator/>
      </w:r>
    </w:p>
  </w:footnote>
  <w:footnote w:type="continuationSeparator" w:id="0">
    <w:p w14:paraId="2DF26CC8" w14:textId="77777777" w:rsidR="00E7415B" w:rsidRDefault="00E7415B" w:rsidP="00F7766B">
      <w:pPr>
        <w:spacing w:after="0" w:line="240" w:lineRule="auto"/>
      </w:pPr>
      <w:r>
        <w:continuationSeparator/>
      </w:r>
    </w:p>
  </w:footnote>
  <w:footnote w:id="1">
    <w:p w14:paraId="229EF215" w14:textId="77777777" w:rsidR="008B4DF6" w:rsidRDefault="008B4DF6" w:rsidP="008B4DF6">
      <w:pPr>
        <w:pStyle w:val="Tekstprzypisudolnego"/>
      </w:pPr>
      <w:r w:rsidRPr="001C329C">
        <w:rPr>
          <w:rStyle w:val="Odwoanieprzypisudolnego"/>
          <w:rFonts w:ascii="Calibri" w:hAnsi="Calibri" w:cs="Calibri"/>
          <w:sz w:val="18"/>
          <w:szCs w:val="18"/>
        </w:rPr>
        <w:footnoteRef/>
      </w:r>
      <w:r w:rsidRPr="001C329C">
        <w:rPr>
          <w:rFonts w:ascii="Calibri" w:hAnsi="Calibri" w:cs="Calibri"/>
          <w:sz w:val="18"/>
          <w:szCs w:val="18"/>
        </w:rPr>
        <w:t xml:space="preserve">Na podstawie dokumentów strategicznych i opracowań </w:t>
      </w:r>
      <w:r>
        <w:rPr>
          <w:rFonts w:ascii="Calibri" w:hAnsi="Calibri" w:cs="Calibri"/>
          <w:sz w:val="18"/>
          <w:szCs w:val="18"/>
        </w:rPr>
        <w:t>Gminy Międzybórz</w:t>
      </w:r>
    </w:p>
  </w:footnote>
  <w:footnote w:id="2">
    <w:p w14:paraId="1D34BA05" w14:textId="77777777" w:rsidR="00F3124A" w:rsidRPr="00475A43" w:rsidRDefault="00F3124A" w:rsidP="008B2CB9">
      <w:pPr>
        <w:pStyle w:val="Tekstprzypisudolnego"/>
        <w:rPr>
          <w:rFonts w:asciiTheme="minorHAnsi" w:hAnsiTheme="minorHAnsi" w:cstheme="minorHAnsi"/>
          <w:sz w:val="18"/>
          <w:szCs w:val="18"/>
        </w:rPr>
      </w:pPr>
      <w:r w:rsidRPr="00475A43">
        <w:rPr>
          <w:rFonts w:asciiTheme="minorHAnsi" w:hAnsiTheme="minorHAnsi" w:cstheme="minorHAnsi"/>
          <w:sz w:val="18"/>
          <w:szCs w:val="18"/>
        </w:rPr>
        <w:footnoteRef/>
      </w:r>
      <w:r w:rsidRPr="00475A43">
        <w:rPr>
          <w:rFonts w:asciiTheme="minorHAnsi" w:hAnsiTheme="minorHAnsi" w:cstheme="minorHAnsi"/>
          <w:sz w:val="18"/>
          <w:szCs w:val="18"/>
        </w:rPr>
        <w:t xml:space="preserve"> SI2PEM czyli System Informacyjny o Instalacjach wytwarzających promieniowanie elektromagnetyczne (PEM) to publiczna baza danych zawierająca informacje o polu elektromagnetycznym  w środowisku, prowadzona przez Ministra Cyfryzacji.</w:t>
      </w:r>
    </w:p>
    <w:p w14:paraId="0AD10C7D" w14:textId="77777777" w:rsidR="00F3124A" w:rsidRDefault="00F3124A" w:rsidP="008B2CB9">
      <w:pPr>
        <w:pStyle w:val="Tekstprzypisudolneg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D381" w14:textId="77777777" w:rsidR="00F3124A" w:rsidRPr="000725CE" w:rsidRDefault="00F3124A" w:rsidP="00F3124A">
    <w:pPr>
      <w:pStyle w:val="Nagwek"/>
      <w:jc w:val="center"/>
      <w:rPr>
        <w:sz w:val="18"/>
        <w:szCs w:val="18"/>
      </w:rPr>
    </w:pPr>
    <w:r>
      <w:rPr>
        <w:sz w:val="18"/>
        <w:szCs w:val="18"/>
      </w:rPr>
      <w:t>Program Ochrony Środowiska dla Gminy Międzybórz</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96BD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FA95A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22CB4"/>
    <w:multiLevelType w:val="hybridMultilevel"/>
    <w:tmpl w:val="5240FC3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14138EB"/>
    <w:multiLevelType w:val="hybridMultilevel"/>
    <w:tmpl w:val="2CB0CA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269142E"/>
    <w:multiLevelType w:val="hybridMultilevel"/>
    <w:tmpl w:val="9ED49524"/>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5CA522F"/>
    <w:multiLevelType w:val="hybridMultilevel"/>
    <w:tmpl w:val="3BF213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C6F35BF"/>
    <w:multiLevelType w:val="hybridMultilevel"/>
    <w:tmpl w:val="216E057C"/>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E534781"/>
    <w:multiLevelType w:val="hybridMultilevel"/>
    <w:tmpl w:val="0CB24596"/>
    <w:lvl w:ilvl="0" w:tplc="04150001">
      <w:start w:val="1"/>
      <w:numFmt w:val="bullet"/>
      <w:lvlText w:val=""/>
      <w:lvlJc w:val="left"/>
      <w:pPr>
        <w:ind w:left="720" w:hanging="360"/>
      </w:pPr>
      <w:rPr>
        <w:rFonts w:ascii="Symbol" w:hAnsi="Symbol" w:cs="Symbol" w:hint="default"/>
      </w:rPr>
    </w:lvl>
    <w:lvl w:ilvl="1" w:tplc="36548A72">
      <w:start w:val="1"/>
      <w:numFmt w:val="decimal"/>
      <w:lvlText w:val="%2."/>
      <w:lvlJc w:val="left"/>
      <w:pPr>
        <w:ind w:left="1440" w:hanging="360"/>
      </w:pPr>
      <w:rPr>
        <w:rFonts w:hint="default"/>
      </w:rPr>
    </w:lvl>
    <w:lvl w:ilvl="2" w:tplc="7ADE3594">
      <w:numFmt w:val="bullet"/>
      <w:lvlText w:val="•"/>
      <w:lvlJc w:val="left"/>
      <w:pPr>
        <w:ind w:left="2505" w:hanging="705"/>
      </w:pPr>
      <w:rPr>
        <w:rFonts w:ascii="Calibri" w:eastAsia="Times New Roman" w:hAnsi="Calibri"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8" w15:restartNumberingAfterBreak="0">
    <w:nsid w:val="0ED420B5"/>
    <w:multiLevelType w:val="hybridMultilevel"/>
    <w:tmpl w:val="E3C6DE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12404BBF"/>
    <w:multiLevelType w:val="hybridMultilevel"/>
    <w:tmpl w:val="579C6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2F75E2"/>
    <w:multiLevelType w:val="multilevel"/>
    <w:tmpl w:val="007E2C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B3396A"/>
    <w:multiLevelType w:val="multilevel"/>
    <w:tmpl w:val="B696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E561AC"/>
    <w:multiLevelType w:val="hybridMultilevel"/>
    <w:tmpl w:val="8A3ED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CBF0C6F"/>
    <w:multiLevelType w:val="hybridMultilevel"/>
    <w:tmpl w:val="6F50B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DFE3FB1"/>
    <w:multiLevelType w:val="hybridMultilevel"/>
    <w:tmpl w:val="44A0307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 w15:restartNumberingAfterBreak="0">
    <w:nsid w:val="1E432AB0"/>
    <w:multiLevelType w:val="hybridMultilevel"/>
    <w:tmpl w:val="2A14A402"/>
    <w:lvl w:ilvl="0" w:tplc="6060B236">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5DD4B15"/>
    <w:multiLevelType w:val="hybridMultilevel"/>
    <w:tmpl w:val="735E389C"/>
    <w:lvl w:ilvl="0" w:tplc="08BA162C">
      <w:start w:val="1"/>
      <w:numFmt w:val="bullet"/>
      <w:pStyle w:val="wyliczanie"/>
      <w:lvlText w:val=""/>
      <w:lvlJc w:val="left"/>
      <w:pPr>
        <w:tabs>
          <w:tab w:val="num" w:pos="1287"/>
        </w:tabs>
        <w:ind w:left="1287" w:hanging="360"/>
      </w:pPr>
      <w:rPr>
        <w:rFonts w:ascii="Wingdings" w:hAnsi="Wingdings"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695655D"/>
    <w:multiLevelType w:val="hybridMultilevel"/>
    <w:tmpl w:val="E5ACB9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6856CC"/>
    <w:multiLevelType w:val="hybridMultilevel"/>
    <w:tmpl w:val="46DE1AAC"/>
    <w:lvl w:ilvl="0" w:tplc="8B2205E2">
      <w:start w:val="1"/>
      <w:numFmt w:val="bullet"/>
      <w:lvlText w:val=""/>
      <w:lvlJc w:val="left"/>
      <w:pPr>
        <w:ind w:left="720"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9" w15:restartNumberingAfterBreak="0">
    <w:nsid w:val="29457CBE"/>
    <w:multiLevelType w:val="hybridMultilevel"/>
    <w:tmpl w:val="69B48554"/>
    <w:lvl w:ilvl="0" w:tplc="EC609D0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BC02FDC"/>
    <w:multiLevelType w:val="hybridMultilevel"/>
    <w:tmpl w:val="AB1A8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E3850AE"/>
    <w:multiLevelType w:val="hybridMultilevel"/>
    <w:tmpl w:val="E20C7C7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2" w15:restartNumberingAfterBreak="0">
    <w:nsid w:val="2EAF3A1F"/>
    <w:multiLevelType w:val="hybridMultilevel"/>
    <w:tmpl w:val="0CC68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0060853"/>
    <w:multiLevelType w:val="multilevel"/>
    <w:tmpl w:val="2070DFD8"/>
    <w:styleLink w:val="WWNum30"/>
    <w:lvl w:ilvl="0">
      <w:numFmt w:val="bullet"/>
      <w:lvlText w:val=""/>
      <w:lvlJc w:val="left"/>
      <w:pPr>
        <w:ind w:left="720" w:hanging="360"/>
      </w:pPr>
      <w:rPr>
        <w:rFonts w:ascii="Symbol" w:hAnsi="Symbol" w:cs="Symbol"/>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32FD5E39"/>
    <w:multiLevelType w:val="multilevel"/>
    <w:tmpl w:val="E466C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AD3F55"/>
    <w:multiLevelType w:val="multilevel"/>
    <w:tmpl w:val="E6F0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08667E"/>
    <w:multiLevelType w:val="hybridMultilevel"/>
    <w:tmpl w:val="8E60A3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D005C0C"/>
    <w:multiLevelType w:val="hybridMultilevel"/>
    <w:tmpl w:val="814A66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D407415"/>
    <w:multiLevelType w:val="hybridMultilevel"/>
    <w:tmpl w:val="549682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E894C54"/>
    <w:multiLevelType w:val="multilevel"/>
    <w:tmpl w:val="02B665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3F427C83"/>
    <w:multiLevelType w:val="hybridMultilevel"/>
    <w:tmpl w:val="36DE2A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1" w15:restartNumberingAfterBreak="0">
    <w:nsid w:val="41023906"/>
    <w:multiLevelType w:val="hybridMultilevel"/>
    <w:tmpl w:val="2910BE4C"/>
    <w:lvl w:ilvl="0" w:tplc="ECE011EA">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11165D5"/>
    <w:multiLevelType w:val="hybridMultilevel"/>
    <w:tmpl w:val="154687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334708F"/>
    <w:multiLevelType w:val="singleLevel"/>
    <w:tmpl w:val="CDD60564"/>
    <w:lvl w:ilvl="0">
      <w:numFmt w:val="bullet"/>
      <w:pStyle w:val="Tiret"/>
      <w:lvlText w:val="-"/>
      <w:lvlJc w:val="left"/>
      <w:pPr>
        <w:tabs>
          <w:tab w:val="num" w:pos="360"/>
        </w:tabs>
        <w:ind w:left="360" w:hanging="360"/>
      </w:pPr>
      <w:rPr>
        <w:rFonts w:hint="default"/>
      </w:rPr>
    </w:lvl>
  </w:abstractNum>
  <w:abstractNum w:abstractNumId="34" w15:restartNumberingAfterBreak="0">
    <w:nsid w:val="4C07FD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E7403CD"/>
    <w:multiLevelType w:val="multilevel"/>
    <w:tmpl w:val="11A896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51823112"/>
    <w:multiLevelType w:val="hybridMultilevel"/>
    <w:tmpl w:val="E39A3E5E"/>
    <w:lvl w:ilvl="0" w:tplc="212CE986">
      <w:start w:val="1"/>
      <w:numFmt w:val="bullet"/>
      <w:lvlText w:val=""/>
      <w:lvlJc w:val="left"/>
      <w:pPr>
        <w:tabs>
          <w:tab w:val="num" w:pos="720"/>
        </w:tabs>
        <w:ind w:left="720" w:hanging="360"/>
      </w:pPr>
      <w:rPr>
        <w:rFonts w:ascii="Symbol" w:hAnsi="Symbol" w:cs="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53C44DBE"/>
    <w:multiLevelType w:val="hybridMultilevel"/>
    <w:tmpl w:val="69D44C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5BC4549"/>
    <w:multiLevelType w:val="hybridMultilevel"/>
    <w:tmpl w:val="EE0E2F6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9" w15:restartNumberingAfterBreak="0">
    <w:nsid w:val="58644986"/>
    <w:multiLevelType w:val="hybridMultilevel"/>
    <w:tmpl w:val="C728B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9AA278C"/>
    <w:multiLevelType w:val="hybridMultilevel"/>
    <w:tmpl w:val="B64C13E0"/>
    <w:lvl w:ilvl="0" w:tplc="9728877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A0C4DDF"/>
    <w:multiLevelType w:val="hybridMultilevel"/>
    <w:tmpl w:val="ACC6C5C6"/>
    <w:lvl w:ilvl="0" w:tplc="EC609D0A">
      <w:start w:val="1"/>
      <w:numFmt w:val="bullet"/>
      <w:lvlText w:val=""/>
      <w:lvlJc w:val="left"/>
      <w:pPr>
        <w:ind w:left="502"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2" w15:restartNumberingAfterBreak="0">
    <w:nsid w:val="5BD00608"/>
    <w:multiLevelType w:val="hybridMultilevel"/>
    <w:tmpl w:val="CA162574"/>
    <w:lvl w:ilvl="0" w:tplc="4A3A271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DB40385"/>
    <w:multiLevelType w:val="hybridMultilevel"/>
    <w:tmpl w:val="C86086B6"/>
    <w:lvl w:ilvl="0" w:tplc="60EA7F3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E147ADA"/>
    <w:multiLevelType w:val="hybridMultilevel"/>
    <w:tmpl w:val="A3E64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45307E2"/>
    <w:multiLevelType w:val="multilevel"/>
    <w:tmpl w:val="3AC634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66BD3D3F"/>
    <w:multiLevelType w:val="hybridMultilevel"/>
    <w:tmpl w:val="4E5479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720115C"/>
    <w:multiLevelType w:val="hybridMultilevel"/>
    <w:tmpl w:val="4A9497E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8" w15:restartNumberingAfterBreak="0">
    <w:nsid w:val="683E5B97"/>
    <w:multiLevelType w:val="hybridMultilevel"/>
    <w:tmpl w:val="CC348B6E"/>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49" w15:restartNumberingAfterBreak="0">
    <w:nsid w:val="6AF933E6"/>
    <w:multiLevelType w:val="multilevel"/>
    <w:tmpl w:val="36908796"/>
    <w:lvl w:ilvl="0">
      <w:start w:val="1"/>
      <w:numFmt w:val="decimal"/>
      <w:pStyle w:val="Nagwek1"/>
      <w:lvlText w:val="%1"/>
      <w:lvlJc w:val="left"/>
      <w:pPr>
        <w:ind w:left="432" w:hanging="432"/>
      </w:pPr>
    </w:lvl>
    <w:lvl w:ilvl="1">
      <w:start w:val="1"/>
      <w:numFmt w:val="decimal"/>
      <w:pStyle w:val="Nagwek2"/>
      <w:lvlText w:val="%1.%2"/>
      <w:lvlJc w:val="left"/>
      <w:pPr>
        <w:ind w:left="1286" w:hanging="576"/>
      </w:pPr>
      <w:rPr>
        <w:rFonts w:ascii="Calibri" w:hAnsi="Calibri" w:cs="Calibri" w:hint="default"/>
        <w:color w:val="auto"/>
      </w:rPr>
    </w:lvl>
    <w:lvl w:ilvl="2">
      <w:start w:val="1"/>
      <w:numFmt w:val="decimal"/>
      <w:pStyle w:val="Styl5"/>
      <w:lvlText w:val="%1.%2.%3"/>
      <w:lvlJc w:val="left"/>
      <w:pPr>
        <w:ind w:left="720" w:hanging="720"/>
      </w:pPr>
      <w:rPr>
        <w:color w:val="auto"/>
      </w:rPr>
    </w:lvl>
    <w:lvl w:ilvl="3">
      <w:start w:val="1"/>
      <w:numFmt w:val="decimal"/>
      <w:pStyle w:val="Nagwek4"/>
      <w:lvlText w:val="%1.%2.%3.%4"/>
      <w:lvlJc w:val="left"/>
      <w:pPr>
        <w:ind w:left="864" w:hanging="864"/>
      </w:pPr>
      <w:rPr>
        <w:color w:val="auto"/>
      </w:r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50" w15:restartNumberingAfterBreak="0">
    <w:nsid w:val="6C6B136E"/>
    <w:multiLevelType w:val="multilevel"/>
    <w:tmpl w:val="50DC97E0"/>
    <w:styleLink w:val="StylPunktowane"/>
    <w:lvl w:ilvl="0">
      <w:start w:val="1"/>
      <w:numFmt w:val="bullet"/>
      <w:lvlText w:val=""/>
      <w:lvlJc w:val="left"/>
      <w:pPr>
        <w:tabs>
          <w:tab w:val="num" w:pos="1230"/>
        </w:tabs>
        <w:ind w:left="1230" w:hanging="360"/>
      </w:pPr>
      <w:rPr>
        <w:rFonts w:ascii="Symbol" w:hAnsi="Symbol" w:cs="Symbol"/>
        <w:sz w:val="22"/>
        <w:szCs w:val="22"/>
      </w:rPr>
    </w:lvl>
    <w:lvl w:ilvl="1">
      <w:start w:val="1"/>
      <w:numFmt w:val="bullet"/>
      <w:lvlText w:val="o"/>
      <w:lvlJc w:val="left"/>
      <w:pPr>
        <w:tabs>
          <w:tab w:val="num" w:pos="1950"/>
        </w:tabs>
        <w:ind w:left="1950" w:hanging="360"/>
      </w:pPr>
      <w:rPr>
        <w:rFonts w:ascii="Courier New" w:hAnsi="Courier New" w:cs="Courier New" w:hint="default"/>
      </w:rPr>
    </w:lvl>
    <w:lvl w:ilvl="2">
      <w:start w:val="1"/>
      <w:numFmt w:val="bullet"/>
      <w:lvlText w:val=""/>
      <w:lvlJc w:val="left"/>
      <w:pPr>
        <w:tabs>
          <w:tab w:val="num" w:pos="2670"/>
        </w:tabs>
        <w:ind w:left="2670" w:hanging="360"/>
      </w:pPr>
      <w:rPr>
        <w:rFonts w:ascii="Wingdings" w:hAnsi="Wingdings" w:cs="Wingdings" w:hint="default"/>
      </w:rPr>
    </w:lvl>
    <w:lvl w:ilvl="3">
      <w:start w:val="1"/>
      <w:numFmt w:val="bullet"/>
      <w:lvlText w:val=""/>
      <w:lvlJc w:val="left"/>
      <w:pPr>
        <w:tabs>
          <w:tab w:val="num" w:pos="3390"/>
        </w:tabs>
        <w:ind w:left="3390" w:hanging="360"/>
      </w:pPr>
      <w:rPr>
        <w:rFonts w:ascii="Symbol" w:hAnsi="Symbol" w:cs="Symbol" w:hint="default"/>
      </w:rPr>
    </w:lvl>
    <w:lvl w:ilvl="4">
      <w:start w:val="1"/>
      <w:numFmt w:val="bullet"/>
      <w:lvlText w:val="o"/>
      <w:lvlJc w:val="left"/>
      <w:pPr>
        <w:tabs>
          <w:tab w:val="num" w:pos="4110"/>
        </w:tabs>
        <w:ind w:left="4110" w:hanging="360"/>
      </w:pPr>
      <w:rPr>
        <w:rFonts w:ascii="Courier New" w:hAnsi="Courier New" w:cs="Courier New" w:hint="default"/>
      </w:rPr>
    </w:lvl>
    <w:lvl w:ilvl="5">
      <w:start w:val="1"/>
      <w:numFmt w:val="bullet"/>
      <w:lvlText w:val=""/>
      <w:lvlJc w:val="left"/>
      <w:pPr>
        <w:tabs>
          <w:tab w:val="num" w:pos="4830"/>
        </w:tabs>
        <w:ind w:left="4830" w:hanging="360"/>
      </w:pPr>
      <w:rPr>
        <w:rFonts w:ascii="Wingdings" w:hAnsi="Wingdings" w:cs="Wingdings" w:hint="default"/>
      </w:rPr>
    </w:lvl>
    <w:lvl w:ilvl="6">
      <w:start w:val="1"/>
      <w:numFmt w:val="bullet"/>
      <w:lvlText w:val=""/>
      <w:lvlJc w:val="left"/>
      <w:pPr>
        <w:tabs>
          <w:tab w:val="num" w:pos="5550"/>
        </w:tabs>
        <w:ind w:left="5550" w:hanging="360"/>
      </w:pPr>
      <w:rPr>
        <w:rFonts w:ascii="Symbol" w:hAnsi="Symbol" w:cs="Symbol" w:hint="default"/>
      </w:rPr>
    </w:lvl>
    <w:lvl w:ilvl="7">
      <w:start w:val="1"/>
      <w:numFmt w:val="bullet"/>
      <w:lvlText w:val="o"/>
      <w:lvlJc w:val="left"/>
      <w:pPr>
        <w:tabs>
          <w:tab w:val="num" w:pos="6270"/>
        </w:tabs>
        <w:ind w:left="6270" w:hanging="360"/>
      </w:pPr>
      <w:rPr>
        <w:rFonts w:ascii="Courier New" w:hAnsi="Courier New" w:cs="Courier New" w:hint="default"/>
      </w:rPr>
    </w:lvl>
    <w:lvl w:ilvl="8">
      <w:start w:val="1"/>
      <w:numFmt w:val="bullet"/>
      <w:lvlText w:val=""/>
      <w:lvlJc w:val="left"/>
      <w:pPr>
        <w:tabs>
          <w:tab w:val="num" w:pos="6990"/>
        </w:tabs>
        <w:ind w:left="6990" w:hanging="360"/>
      </w:pPr>
      <w:rPr>
        <w:rFonts w:ascii="Wingdings" w:hAnsi="Wingdings" w:cs="Wingdings" w:hint="default"/>
      </w:rPr>
    </w:lvl>
  </w:abstractNum>
  <w:abstractNum w:abstractNumId="51" w15:restartNumberingAfterBreak="0">
    <w:nsid w:val="6D331376"/>
    <w:multiLevelType w:val="hybridMultilevel"/>
    <w:tmpl w:val="B42EC0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D9A6EF4"/>
    <w:multiLevelType w:val="hybridMultilevel"/>
    <w:tmpl w:val="DE24A3CC"/>
    <w:lvl w:ilvl="0" w:tplc="69BA8F50">
      <w:start w:val="1"/>
      <w:numFmt w:val="bullet"/>
      <w:lvlText w:val=""/>
      <w:lvlJc w:val="left"/>
      <w:pPr>
        <w:ind w:left="720" w:hanging="360"/>
      </w:pPr>
      <w:rPr>
        <w:rFonts w:ascii="Symbol" w:hAnsi="Symbol" w:cs="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3" w15:restartNumberingAfterBreak="0">
    <w:nsid w:val="6DB921D0"/>
    <w:multiLevelType w:val="hybridMultilevel"/>
    <w:tmpl w:val="C52CCE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4" w15:restartNumberingAfterBreak="0">
    <w:nsid w:val="6E674095"/>
    <w:multiLevelType w:val="multilevel"/>
    <w:tmpl w:val="8D384A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5" w15:restartNumberingAfterBreak="0">
    <w:nsid w:val="712F66BD"/>
    <w:multiLevelType w:val="hybridMultilevel"/>
    <w:tmpl w:val="36DE2A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6" w15:restartNumberingAfterBreak="0">
    <w:nsid w:val="74594C2B"/>
    <w:multiLevelType w:val="hybridMultilevel"/>
    <w:tmpl w:val="8F3EDDF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57" w15:restartNumberingAfterBreak="0">
    <w:nsid w:val="74F36248"/>
    <w:multiLevelType w:val="hybridMultilevel"/>
    <w:tmpl w:val="CDF24758"/>
    <w:lvl w:ilvl="0" w:tplc="560A37D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8C4538D"/>
    <w:multiLevelType w:val="hybridMultilevel"/>
    <w:tmpl w:val="3F0E4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972511F"/>
    <w:multiLevelType w:val="hybridMultilevel"/>
    <w:tmpl w:val="A5BED5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0" w15:restartNumberingAfterBreak="0">
    <w:nsid w:val="7BC21E90"/>
    <w:multiLevelType w:val="hybridMultilevel"/>
    <w:tmpl w:val="7D1C18F4"/>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1" w15:restartNumberingAfterBreak="0">
    <w:nsid w:val="7C7026EE"/>
    <w:multiLevelType w:val="hybridMultilevel"/>
    <w:tmpl w:val="7818AF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A21C4"/>
    <w:multiLevelType w:val="hybridMultilevel"/>
    <w:tmpl w:val="D85E094A"/>
    <w:lvl w:ilvl="0" w:tplc="9C060690">
      <w:start w:val="1"/>
      <w:numFmt w:val="bullet"/>
      <w:lvlText w:val=""/>
      <w:lvlJc w:val="left"/>
      <w:pPr>
        <w:ind w:left="213" w:hanging="360"/>
      </w:pPr>
      <w:rPr>
        <w:rFonts w:ascii="Symbol" w:hAnsi="Symbol" w:cs="Symbol" w:hint="default"/>
        <w:color w:val="auto"/>
      </w:rPr>
    </w:lvl>
    <w:lvl w:ilvl="1" w:tplc="04150003">
      <w:start w:val="1"/>
      <w:numFmt w:val="bullet"/>
      <w:lvlText w:val="o"/>
      <w:lvlJc w:val="left"/>
      <w:pPr>
        <w:ind w:left="933" w:hanging="360"/>
      </w:pPr>
      <w:rPr>
        <w:rFonts w:ascii="Courier New" w:hAnsi="Courier New" w:cs="Courier New" w:hint="default"/>
      </w:rPr>
    </w:lvl>
    <w:lvl w:ilvl="2" w:tplc="04150005">
      <w:start w:val="1"/>
      <w:numFmt w:val="bullet"/>
      <w:lvlText w:val=""/>
      <w:lvlJc w:val="left"/>
      <w:pPr>
        <w:ind w:left="1653" w:hanging="360"/>
      </w:pPr>
      <w:rPr>
        <w:rFonts w:ascii="Wingdings" w:hAnsi="Wingdings" w:cs="Wingdings" w:hint="default"/>
      </w:rPr>
    </w:lvl>
    <w:lvl w:ilvl="3" w:tplc="04150001">
      <w:start w:val="1"/>
      <w:numFmt w:val="bullet"/>
      <w:lvlText w:val=""/>
      <w:lvlJc w:val="left"/>
      <w:pPr>
        <w:ind w:left="2373" w:hanging="360"/>
      </w:pPr>
      <w:rPr>
        <w:rFonts w:ascii="Symbol" w:hAnsi="Symbol" w:cs="Symbol" w:hint="default"/>
      </w:rPr>
    </w:lvl>
    <w:lvl w:ilvl="4" w:tplc="04150003">
      <w:start w:val="1"/>
      <w:numFmt w:val="bullet"/>
      <w:lvlText w:val="o"/>
      <w:lvlJc w:val="left"/>
      <w:pPr>
        <w:ind w:left="3093" w:hanging="360"/>
      </w:pPr>
      <w:rPr>
        <w:rFonts w:ascii="Courier New" w:hAnsi="Courier New" w:cs="Courier New" w:hint="default"/>
      </w:rPr>
    </w:lvl>
    <w:lvl w:ilvl="5" w:tplc="04150005">
      <w:start w:val="1"/>
      <w:numFmt w:val="bullet"/>
      <w:lvlText w:val=""/>
      <w:lvlJc w:val="left"/>
      <w:pPr>
        <w:ind w:left="3813" w:hanging="360"/>
      </w:pPr>
      <w:rPr>
        <w:rFonts w:ascii="Wingdings" w:hAnsi="Wingdings" w:cs="Wingdings" w:hint="default"/>
      </w:rPr>
    </w:lvl>
    <w:lvl w:ilvl="6" w:tplc="04150001">
      <w:start w:val="1"/>
      <w:numFmt w:val="bullet"/>
      <w:lvlText w:val=""/>
      <w:lvlJc w:val="left"/>
      <w:pPr>
        <w:ind w:left="4533" w:hanging="360"/>
      </w:pPr>
      <w:rPr>
        <w:rFonts w:ascii="Symbol" w:hAnsi="Symbol" w:cs="Symbol" w:hint="default"/>
      </w:rPr>
    </w:lvl>
    <w:lvl w:ilvl="7" w:tplc="04150003">
      <w:start w:val="1"/>
      <w:numFmt w:val="bullet"/>
      <w:lvlText w:val="o"/>
      <w:lvlJc w:val="left"/>
      <w:pPr>
        <w:ind w:left="5253" w:hanging="360"/>
      </w:pPr>
      <w:rPr>
        <w:rFonts w:ascii="Courier New" w:hAnsi="Courier New" w:cs="Courier New" w:hint="default"/>
      </w:rPr>
    </w:lvl>
    <w:lvl w:ilvl="8" w:tplc="04150005">
      <w:start w:val="1"/>
      <w:numFmt w:val="bullet"/>
      <w:lvlText w:val=""/>
      <w:lvlJc w:val="left"/>
      <w:pPr>
        <w:ind w:left="5973" w:hanging="360"/>
      </w:pPr>
      <w:rPr>
        <w:rFonts w:ascii="Wingdings" w:hAnsi="Wingdings" w:cs="Wingdings" w:hint="default"/>
      </w:rPr>
    </w:lvl>
  </w:abstractNum>
  <w:abstractNum w:abstractNumId="63" w15:restartNumberingAfterBreak="0">
    <w:nsid w:val="7CD4137A"/>
    <w:multiLevelType w:val="hybridMultilevel"/>
    <w:tmpl w:val="DDD85C4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num w:numId="1">
    <w:abstractNumId w:val="50"/>
  </w:num>
  <w:num w:numId="2">
    <w:abstractNumId w:val="33"/>
  </w:num>
  <w:num w:numId="3">
    <w:abstractNumId w:val="48"/>
  </w:num>
  <w:num w:numId="4">
    <w:abstractNumId w:val="49"/>
  </w:num>
  <w:num w:numId="5">
    <w:abstractNumId w:val="7"/>
  </w:num>
  <w:num w:numId="6">
    <w:abstractNumId w:val="63"/>
  </w:num>
  <w:num w:numId="7">
    <w:abstractNumId w:val="56"/>
  </w:num>
  <w:num w:numId="8">
    <w:abstractNumId w:val="52"/>
  </w:num>
  <w:num w:numId="9">
    <w:abstractNumId w:val="6"/>
  </w:num>
  <w:num w:numId="10">
    <w:abstractNumId w:val="4"/>
  </w:num>
  <w:num w:numId="11">
    <w:abstractNumId w:val="14"/>
  </w:num>
  <w:num w:numId="12">
    <w:abstractNumId w:val="18"/>
  </w:num>
  <w:num w:numId="13">
    <w:abstractNumId w:val="59"/>
  </w:num>
  <w:num w:numId="14">
    <w:abstractNumId w:val="15"/>
  </w:num>
  <w:num w:numId="15">
    <w:abstractNumId w:val="8"/>
  </w:num>
  <w:num w:numId="16">
    <w:abstractNumId w:val="47"/>
  </w:num>
  <w:num w:numId="17">
    <w:abstractNumId w:val="60"/>
  </w:num>
  <w:num w:numId="18">
    <w:abstractNumId w:val="3"/>
  </w:num>
  <w:num w:numId="19">
    <w:abstractNumId w:val="36"/>
  </w:num>
  <w:num w:numId="20">
    <w:abstractNumId w:val="21"/>
  </w:num>
  <w:num w:numId="21">
    <w:abstractNumId w:val="55"/>
  </w:num>
  <w:num w:numId="22">
    <w:abstractNumId w:val="30"/>
  </w:num>
  <w:num w:numId="23">
    <w:abstractNumId w:val="38"/>
  </w:num>
  <w:num w:numId="24">
    <w:abstractNumId w:val="41"/>
  </w:num>
  <w:num w:numId="25">
    <w:abstractNumId w:val="53"/>
  </w:num>
  <w:num w:numId="26">
    <w:abstractNumId w:val="62"/>
  </w:num>
  <w:num w:numId="27">
    <w:abstractNumId w:val="46"/>
  </w:num>
  <w:num w:numId="28">
    <w:abstractNumId w:val="37"/>
  </w:num>
  <w:num w:numId="29">
    <w:abstractNumId w:val="23"/>
  </w:num>
  <w:num w:numId="30">
    <w:abstractNumId w:val="19"/>
  </w:num>
  <w:num w:numId="31">
    <w:abstractNumId w:val="40"/>
  </w:num>
  <w:num w:numId="32">
    <w:abstractNumId w:val="16"/>
  </w:num>
  <w:num w:numId="33">
    <w:abstractNumId w:val="58"/>
  </w:num>
  <w:num w:numId="34">
    <w:abstractNumId w:val="44"/>
  </w:num>
  <w:num w:numId="35">
    <w:abstractNumId w:val="57"/>
  </w:num>
  <w:num w:numId="36">
    <w:abstractNumId w:val="42"/>
  </w:num>
  <w:num w:numId="37">
    <w:abstractNumId w:val="43"/>
  </w:num>
  <w:num w:numId="38">
    <w:abstractNumId w:val="25"/>
  </w:num>
  <w:num w:numId="39">
    <w:abstractNumId w:val="24"/>
  </w:num>
  <w:num w:numId="40">
    <w:abstractNumId w:val="10"/>
  </w:num>
  <w:num w:numId="41">
    <w:abstractNumId w:val="32"/>
  </w:num>
  <w:num w:numId="42">
    <w:abstractNumId w:val="11"/>
  </w:num>
  <w:num w:numId="43">
    <w:abstractNumId w:val="31"/>
  </w:num>
  <w:num w:numId="44">
    <w:abstractNumId w:val="12"/>
  </w:num>
  <w:num w:numId="45">
    <w:abstractNumId w:val="28"/>
  </w:num>
  <w:num w:numId="46">
    <w:abstractNumId w:val="22"/>
  </w:num>
  <w:num w:numId="47">
    <w:abstractNumId w:val="39"/>
  </w:num>
  <w:num w:numId="48">
    <w:abstractNumId w:val="34"/>
  </w:num>
  <w:num w:numId="49">
    <w:abstractNumId w:val="0"/>
  </w:num>
  <w:num w:numId="50">
    <w:abstractNumId w:val="1"/>
  </w:num>
  <w:num w:numId="51">
    <w:abstractNumId w:val="35"/>
  </w:num>
  <w:num w:numId="52">
    <w:abstractNumId w:val="54"/>
  </w:num>
  <w:num w:numId="53">
    <w:abstractNumId w:val="29"/>
  </w:num>
  <w:num w:numId="54">
    <w:abstractNumId w:val="45"/>
  </w:num>
  <w:num w:numId="55">
    <w:abstractNumId w:val="13"/>
  </w:num>
  <w:num w:numId="56">
    <w:abstractNumId w:val="26"/>
  </w:num>
  <w:num w:numId="57">
    <w:abstractNumId w:val="9"/>
  </w:num>
  <w:num w:numId="58">
    <w:abstractNumId w:val="17"/>
  </w:num>
  <w:num w:numId="59">
    <w:abstractNumId w:val="61"/>
  </w:num>
  <w:num w:numId="60">
    <w:abstractNumId w:val="27"/>
  </w:num>
  <w:num w:numId="61">
    <w:abstractNumId w:val="2"/>
  </w:num>
  <w:num w:numId="62">
    <w:abstractNumId w:val="51"/>
  </w:num>
  <w:num w:numId="63">
    <w:abstractNumId w:val="5"/>
  </w:num>
  <w:num w:numId="64">
    <w:abstractNumId w:val="2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ED3"/>
    <w:rsid w:val="0023719C"/>
    <w:rsid w:val="00253F3C"/>
    <w:rsid w:val="00326CEF"/>
    <w:rsid w:val="00501907"/>
    <w:rsid w:val="00541831"/>
    <w:rsid w:val="005F4035"/>
    <w:rsid w:val="006C44D4"/>
    <w:rsid w:val="008409C7"/>
    <w:rsid w:val="00881ED3"/>
    <w:rsid w:val="008B2CB9"/>
    <w:rsid w:val="008B4DF6"/>
    <w:rsid w:val="00946F45"/>
    <w:rsid w:val="009541D1"/>
    <w:rsid w:val="00A25B55"/>
    <w:rsid w:val="00B3035C"/>
    <w:rsid w:val="00B7097B"/>
    <w:rsid w:val="00C6479E"/>
    <w:rsid w:val="00D90AB2"/>
    <w:rsid w:val="00E11933"/>
    <w:rsid w:val="00E7415B"/>
    <w:rsid w:val="00E77067"/>
    <w:rsid w:val="00ED4A55"/>
    <w:rsid w:val="00F3124A"/>
    <w:rsid w:val="00F7766B"/>
    <w:rsid w:val="00F92FB9"/>
    <w:rsid w:val="00FA2BAA"/>
    <w:rsid w:val="00FA454F"/>
    <w:rsid w:val="00FD79B2"/>
    <w:rsid w:val="00FF65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46DF0"/>
  <w15:chartTrackingRefBased/>
  <w15:docId w15:val="{39BB1D70-E079-425D-88FD-D152516F1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6CEF"/>
    <w:pPr>
      <w:spacing w:line="256" w:lineRule="auto"/>
    </w:pPr>
  </w:style>
  <w:style w:type="paragraph" w:styleId="Nagwek1">
    <w:name w:val="heading 1"/>
    <w:basedOn w:val="Normalny"/>
    <w:next w:val="Normalny"/>
    <w:link w:val="Nagwek1Znak"/>
    <w:autoRedefine/>
    <w:uiPriority w:val="99"/>
    <w:qFormat/>
    <w:rsid w:val="00F7766B"/>
    <w:pPr>
      <w:keepNext/>
      <w:pageBreakBefore/>
      <w:numPr>
        <w:numId w:val="4"/>
      </w:numPr>
      <w:shd w:val="clear" w:color="auto" w:fill="FFFFFF"/>
      <w:spacing w:after="0" w:line="276" w:lineRule="auto"/>
      <w:jc w:val="both"/>
      <w:outlineLvl w:val="0"/>
    </w:pPr>
    <w:rPr>
      <w:rFonts w:ascii="Calibri" w:eastAsia="Times New Roman" w:hAnsi="Calibri" w:cs="Calibri"/>
      <w:b/>
      <w:bCs/>
      <w:spacing w:val="16"/>
      <w:kern w:val="32"/>
      <w:sz w:val="32"/>
      <w:szCs w:val="32"/>
      <w:lang w:eastAsia="pl-PL"/>
    </w:rPr>
  </w:style>
  <w:style w:type="paragraph" w:styleId="Nagwek2">
    <w:name w:val="heading 2"/>
    <w:basedOn w:val="Normalny"/>
    <w:next w:val="Normalny"/>
    <w:link w:val="Nagwek2Znak"/>
    <w:uiPriority w:val="99"/>
    <w:qFormat/>
    <w:rsid w:val="00F7766B"/>
    <w:pPr>
      <w:keepNext/>
      <w:numPr>
        <w:ilvl w:val="1"/>
        <w:numId w:val="4"/>
      </w:numPr>
      <w:spacing w:before="240" w:after="60" w:line="276" w:lineRule="auto"/>
      <w:ind w:left="576"/>
      <w:jc w:val="both"/>
      <w:outlineLvl w:val="1"/>
    </w:pPr>
    <w:rPr>
      <w:rFonts w:ascii="Calibri" w:eastAsia="Times New Roman" w:hAnsi="Calibri" w:cs="Calibri"/>
      <w:b/>
      <w:bCs/>
      <w:spacing w:val="10"/>
      <w:sz w:val="28"/>
      <w:szCs w:val="28"/>
      <w:lang w:eastAsia="pl-PL"/>
    </w:rPr>
  </w:style>
  <w:style w:type="paragraph" w:styleId="Nagwek3">
    <w:name w:val="heading 3"/>
    <w:basedOn w:val="Normalny"/>
    <w:next w:val="Normalny"/>
    <w:link w:val="Nagwek3Znak"/>
    <w:uiPriority w:val="99"/>
    <w:qFormat/>
    <w:rsid w:val="00F7766B"/>
    <w:pPr>
      <w:keepNext/>
      <w:spacing w:before="240" w:after="60" w:line="276" w:lineRule="auto"/>
      <w:jc w:val="both"/>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9"/>
    <w:qFormat/>
    <w:rsid w:val="00F7766B"/>
    <w:pPr>
      <w:keepNext/>
      <w:numPr>
        <w:ilvl w:val="3"/>
        <w:numId w:val="4"/>
      </w:numPr>
      <w:spacing w:before="240" w:after="60" w:line="276" w:lineRule="auto"/>
      <w:jc w:val="both"/>
      <w:outlineLvl w:val="3"/>
    </w:pPr>
    <w:rPr>
      <w:rFonts w:ascii="Calibri" w:eastAsia="Times New Roman" w:hAnsi="Calibri" w:cs="Calibri"/>
      <w:lang w:eastAsia="pl-PL"/>
    </w:rPr>
  </w:style>
  <w:style w:type="paragraph" w:styleId="Nagwek5">
    <w:name w:val="heading 5"/>
    <w:basedOn w:val="Normalny"/>
    <w:next w:val="Normalny"/>
    <w:link w:val="Nagwek5Znak"/>
    <w:uiPriority w:val="99"/>
    <w:qFormat/>
    <w:rsid w:val="00F7766B"/>
    <w:pPr>
      <w:numPr>
        <w:ilvl w:val="4"/>
        <w:numId w:val="4"/>
      </w:numPr>
      <w:spacing w:before="240" w:after="60" w:line="276" w:lineRule="auto"/>
      <w:jc w:val="both"/>
      <w:outlineLvl w:val="4"/>
    </w:pPr>
    <w:rPr>
      <w:rFonts w:ascii="Calibri" w:eastAsia="Times New Roman" w:hAnsi="Calibri" w:cs="Calibri"/>
      <w:b/>
      <w:bCs/>
      <w:i/>
      <w:iCs/>
      <w:sz w:val="26"/>
      <w:szCs w:val="26"/>
      <w:lang w:eastAsia="pl-PL"/>
    </w:rPr>
  </w:style>
  <w:style w:type="paragraph" w:styleId="Nagwek6">
    <w:name w:val="heading 6"/>
    <w:basedOn w:val="Normalny"/>
    <w:next w:val="Normalny"/>
    <w:link w:val="Nagwek6Znak"/>
    <w:uiPriority w:val="99"/>
    <w:qFormat/>
    <w:rsid w:val="00F7766B"/>
    <w:pPr>
      <w:numPr>
        <w:ilvl w:val="5"/>
        <w:numId w:val="4"/>
      </w:numPr>
      <w:spacing w:before="240" w:after="60" w:line="276" w:lineRule="auto"/>
      <w:jc w:val="both"/>
      <w:outlineLvl w:val="5"/>
    </w:pPr>
    <w:rPr>
      <w:rFonts w:ascii="Calibri" w:eastAsia="Times New Roman" w:hAnsi="Calibri" w:cs="Calibri"/>
      <w:b/>
      <w:bCs/>
      <w:lang w:eastAsia="pl-PL"/>
    </w:rPr>
  </w:style>
  <w:style w:type="paragraph" w:styleId="Nagwek7">
    <w:name w:val="heading 7"/>
    <w:basedOn w:val="Normalny"/>
    <w:next w:val="Normalny"/>
    <w:link w:val="Nagwek7Znak"/>
    <w:uiPriority w:val="99"/>
    <w:qFormat/>
    <w:rsid w:val="00F7766B"/>
    <w:pPr>
      <w:numPr>
        <w:ilvl w:val="6"/>
        <w:numId w:val="4"/>
      </w:numPr>
      <w:spacing w:before="240" w:after="60" w:line="276" w:lineRule="auto"/>
      <w:jc w:val="both"/>
      <w:outlineLvl w:val="6"/>
    </w:pPr>
    <w:rPr>
      <w:rFonts w:ascii="Calibri" w:eastAsia="Times New Roman" w:hAnsi="Calibri" w:cs="Calibri"/>
      <w:lang w:eastAsia="pl-PL"/>
    </w:rPr>
  </w:style>
  <w:style w:type="paragraph" w:styleId="Nagwek8">
    <w:name w:val="heading 8"/>
    <w:basedOn w:val="Normalny"/>
    <w:next w:val="Normalny"/>
    <w:link w:val="Nagwek8Znak"/>
    <w:uiPriority w:val="99"/>
    <w:qFormat/>
    <w:rsid w:val="00F7766B"/>
    <w:pPr>
      <w:numPr>
        <w:ilvl w:val="7"/>
        <w:numId w:val="4"/>
      </w:numPr>
      <w:spacing w:before="240" w:after="60" w:line="276" w:lineRule="auto"/>
      <w:jc w:val="both"/>
      <w:outlineLvl w:val="7"/>
    </w:pPr>
    <w:rPr>
      <w:rFonts w:ascii="Calibri" w:eastAsia="Times New Roman" w:hAnsi="Calibri" w:cs="Calibri"/>
      <w:i/>
      <w:iCs/>
      <w:lang w:eastAsia="pl-PL"/>
    </w:rPr>
  </w:style>
  <w:style w:type="paragraph" w:styleId="Nagwek9">
    <w:name w:val="heading 9"/>
    <w:basedOn w:val="Normalny"/>
    <w:next w:val="Normalny"/>
    <w:link w:val="Nagwek9Znak"/>
    <w:uiPriority w:val="99"/>
    <w:qFormat/>
    <w:rsid w:val="00F7766B"/>
    <w:pPr>
      <w:numPr>
        <w:ilvl w:val="8"/>
        <w:numId w:val="4"/>
      </w:numPr>
      <w:spacing w:before="240" w:after="60" w:line="276" w:lineRule="auto"/>
      <w:jc w:val="both"/>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CW_Lista,Heading 2_sj,Report Para,Dot pt,Numbered Para 1,No Spacing1,List Paragraph Char Char Char,Indicator Text,List Paragraph1,Bullet Points,MAIN CONTENT,List Paragraph12,2,L"/>
    <w:basedOn w:val="Normalny"/>
    <w:link w:val="AkapitzlistZnak"/>
    <w:uiPriority w:val="34"/>
    <w:qFormat/>
    <w:rsid w:val="009541D1"/>
    <w:pPr>
      <w:ind w:left="720"/>
      <w:contextualSpacing/>
    </w:pPr>
  </w:style>
  <w:style w:type="character" w:customStyle="1" w:styleId="Nagwek1Znak">
    <w:name w:val="Nagłówek 1 Znak"/>
    <w:basedOn w:val="Domylnaczcionkaakapitu"/>
    <w:link w:val="Nagwek1"/>
    <w:uiPriority w:val="99"/>
    <w:rsid w:val="00F7766B"/>
    <w:rPr>
      <w:rFonts w:ascii="Calibri" w:eastAsia="Times New Roman" w:hAnsi="Calibri" w:cs="Calibri"/>
      <w:b/>
      <w:bCs/>
      <w:spacing w:val="16"/>
      <w:kern w:val="32"/>
      <w:sz w:val="32"/>
      <w:szCs w:val="32"/>
      <w:shd w:val="clear" w:color="auto" w:fill="FFFFFF"/>
      <w:lang w:eastAsia="pl-PL"/>
    </w:rPr>
  </w:style>
  <w:style w:type="character" w:customStyle="1" w:styleId="Nagwek2Znak">
    <w:name w:val="Nagłówek 2 Znak"/>
    <w:basedOn w:val="Domylnaczcionkaakapitu"/>
    <w:link w:val="Nagwek2"/>
    <w:uiPriority w:val="99"/>
    <w:rsid w:val="00F7766B"/>
    <w:rPr>
      <w:rFonts w:ascii="Calibri" w:eastAsia="Times New Roman" w:hAnsi="Calibri" w:cs="Calibri"/>
      <w:b/>
      <w:bCs/>
      <w:spacing w:val="10"/>
      <w:sz w:val="28"/>
      <w:szCs w:val="28"/>
      <w:lang w:eastAsia="pl-PL"/>
    </w:rPr>
  </w:style>
  <w:style w:type="character" w:customStyle="1" w:styleId="Nagwek3Znak">
    <w:name w:val="Nagłówek 3 Znak"/>
    <w:basedOn w:val="Domylnaczcionkaakapitu"/>
    <w:link w:val="Nagwek3"/>
    <w:uiPriority w:val="99"/>
    <w:rsid w:val="00F7766B"/>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9"/>
    <w:rsid w:val="00F7766B"/>
    <w:rPr>
      <w:rFonts w:ascii="Calibri" w:eastAsia="Times New Roman" w:hAnsi="Calibri" w:cs="Calibri"/>
      <w:lang w:eastAsia="pl-PL"/>
    </w:rPr>
  </w:style>
  <w:style w:type="character" w:customStyle="1" w:styleId="Nagwek5Znak">
    <w:name w:val="Nagłówek 5 Znak"/>
    <w:basedOn w:val="Domylnaczcionkaakapitu"/>
    <w:link w:val="Nagwek5"/>
    <w:uiPriority w:val="99"/>
    <w:rsid w:val="00F7766B"/>
    <w:rPr>
      <w:rFonts w:ascii="Calibri" w:eastAsia="Times New Roman" w:hAnsi="Calibri" w:cs="Calibri"/>
      <w:b/>
      <w:bCs/>
      <w:i/>
      <w:iCs/>
      <w:sz w:val="26"/>
      <w:szCs w:val="26"/>
      <w:lang w:eastAsia="pl-PL"/>
    </w:rPr>
  </w:style>
  <w:style w:type="character" w:customStyle="1" w:styleId="Nagwek6Znak">
    <w:name w:val="Nagłówek 6 Znak"/>
    <w:basedOn w:val="Domylnaczcionkaakapitu"/>
    <w:link w:val="Nagwek6"/>
    <w:uiPriority w:val="99"/>
    <w:rsid w:val="00F7766B"/>
    <w:rPr>
      <w:rFonts w:ascii="Calibri" w:eastAsia="Times New Roman" w:hAnsi="Calibri" w:cs="Calibri"/>
      <w:b/>
      <w:bCs/>
      <w:lang w:eastAsia="pl-PL"/>
    </w:rPr>
  </w:style>
  <w:style w:type="character" w:customStyle="1" w:styleId="Nagwek7Znak">
    <w:name w:val="Nagłówek 7 Znak"/>
    <w:basedOn w:val="Domylnaczcionkaakapitu"/>
    <w:link w:val="Nagwek7"/>
    <w:uiPriority w:val="99"/>
    <w:rsid w:val="00F7766B"/>
    <w:rPr>
      <w:rFonts w:ascii="Calibri" w:eastAsia="Times New Roman" w:hAnsi="Calibri" w:cs="Calibri"/>
      <w:lang w:eastAsia="pl-PL"/>
    </w:rPr>
  </w:style>
  <w:style w:type="character" w:customStyle="1" w:styleId="Nagwek8Znak">
    <w:name w:val="Nagłówek 8 Znak"/>
    <w:basedOn w:val="Domylnaczcionkaakapitu"/>
    <w:link w:val="Nagwek8"/>
    <w:uiPriority w:val="99"/>
    <w:rsid w:val="00F7766B"/>
    <w:rPr>
      <w:rFonts w:ascii="Calibri" w:eastAsia="Times New Roman" w:hAnsi="Calibri" w:cs="Calibri"/>
      <w:i/>
      <w:iCs/>
      <w:lang w:eastAsia="pl-PL"/>
    </w:rPr>
  </w:style>
  <w:style w:type="character" w:customStyle="1" w:styleId="Nagwek9Znak">
    <w:name w:val="Nagłówek 9 Znak"/>
    <w:basedOn w:val="Domylnaczcionkaakapitu"/>
    <w:link w:val="Nagwek9"/>
    <w:uiPriority w:val="99"/>
    <w:rsid w:val="00F7766B"/>
    <w:rPr>
      <w:rFonts w:ascii="Arial" w:eastAsia="Times New Roman" w:hAnsi="Arial" w:cs="Arial"/>
      <w:lang w:eastAsia="pl-PL"/>
    </w:rPr>
  </w:style>
  <w:style w:type="character" w:customStyle="1" w:styleId="nag21">
    <w:name w:val="nag2_1"/>
    <w:basedOn w:val="Domylnaczcionkaakapitu"/>
    <w:uiPriority w:val="99"/>
    <w:rsid w:val="00F7766B"/>
  </w:style>
  <w:style w:type="paragraph" w:customStyle="1" w:styleId="CharChar">
    <w:name w:val="Char Char"/>
    <w:basedOn w:val="Normalny"/>
    <w:uiPriority w:val="99"/>
    <w:rsid w:val="00F7766B"/>
    <w:pPr>
      <w:spacing w:after="0" w:line="276" w:lineRule="auto"/>
    </w:pPr>
    <w:rPr>
      <w:rFonts w:ascii="Calibri" w:eastAsia="Times New Roman" w:hAnsi="Calibri" w:cs="Calibri"/>
      <w:lang w:eastAsia="pl-PL"/>
    </w:rPr>
  </w:style>
  <w:style w:type="paragraph" w:customStyle="1" w:styleId="tabela">
    <w:name w:val="tabela"/>
    <w:basedOn w:val="CharChar"/>
    <w:uiPriority w:val="99"/>
    <w:rsid w:val="00F7766B"/>
  </w:style>
  <w:style w:type="table" w:styleId="Tabela-Siatka8">
    <w:name w:val="Table Grid 8"/>
    <w:aliases w:val="Tabela SW moje"/>
    <w:basedOn w:val="Standardowy"/>
    <w:uiPriority w:val="99"/>
    <w:rsid w:val="00F7766B"/>
    <w:pPr>
      <w:spacing w:after="120" w:line="240" w:lineRule="auto"/>
      <w:ind w:firstLine="454"/>
    </w:pPr>
    <w:rPr>
      <w:rFonts w:ascii="Calibri" w:eastAsia="Times New Roman" w:hAnsi="Calibri" w:cs="Calibri"/>
      <w:sz w:val="20"/>
      <w:szCs w:val="20"/>
      <w:lang w:eastAsia="pl-PL"/>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FFFFFF"/>
    </w:tcPr>
    <w:tblStylePr w:type="firstRow">
      <w:rPr>
        <w:b/>
        <w:bCs/>
        <w:caps w:val="0"/>
        <w:smallCaps/>
        <w:color w:val="auto"/>
      </w:rPr>
      <w:tblPr/>
      <w:tcPr>
        <w:tcBorders>
          <w:top w:val="nil"/>
          <w:left w:val="nil"/>
          <w:bottom w:val="nil"/>
          <w:right w:val="nil"/>
          <w:insideH w:val="nil"/>
          <w:insideV w:val="nil"/>
          <w:tl2br w:val="nil"/>
          <w:tr2bl w:val="nil"/>
        </w:tcBorders>
        <w:shd w:val="clear" w:color="auto" w:fill="B3B3B3"/>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pistreci1">
    <w:name w:val="toc 1"/>
    <w:basedOn w:val="Normalny"/>
    <w:next w:val="Normalny"/>
    <w:autoRedefine/>
    <w:uiPriority w:val="39"/>
    <w:rsid w:val="00F7766B"/>
    <w:pPr>
      <w:tabs>
        <w:tab w:val="left" w:pos="480"/>
        <w:tab w:val="right" w:leader="dot" w:pos="9062"/>
      </w:tabs>
      <w:spacing w:before="240" w:after="0" w:line="276" w:lineRule="auto"/>
      <w:jc w:val="both"/>
    </w:pPr>
    <w:rPr>
      <w:rFonts w:ascii="Calibri" w:eastAsia="Times New Roman" w:hAnsi="Calibri" w:cs="Calibri"/>
      <w:b/>
      <w:bCs/>
      <w:lang w:eastAsia="pl-PL"/>
    </w:rPr>
  </w:style>
  <w:style w:type="paragraph" w:styleId="Spistreci2">
    <w:name w:val="toc 2"/>
    <w:basedOn w:val="Normalny"/>
    <w:next w:val="Normalny"/>
    <w:autoRedefine/>
    <w:uiPriority w:val="39"/>
    <w:rsid w:val="00F7766B"/>
    <w:pPr>
      <w:spacing w:after="0" w:line="276" w:lineRule="auto"/>
      <w:ind w:left="238"/>
      <w:jc w:val="both"/>
    </w:pPr>
    <w:rPr>
      <w:rFonts w:ascii="Verdana" w:eastAsia="Times New Roman" w:hAnsi="Verdana" w:cs="Verdana"/>
      <w:sz w:val="18"/>
      <w:szCs w:val="18"/>
      <w:lang w:eastAsia="pl-PL"/>
    </w:rPr>
  </w:style>
  <w:style w:type="paragraph" w:styleId="Spistreci3">
    <w:name w:val="toc 3"/>
    <w:basedOn w:val="Normalny"/>
    <w:next w:val="Normalny"/>
    <w:autoRedefine/>
    <w:uiPriority w:val="39"/>
    <w:rsid w:val="00F7766B"/>
    <w:pPr>
      <w:spacing w:after="0" w:line="276" w:lineRule="auto"/>
      <w:ind w:left="480"/>
      <w:jc w:val="both"/>
    </w:pPr>
    <w:rPr>
      <w:rFonts w:ascii="Verdana" w:eastAsia="Times New Roman" w:hAnsi="Verdana" w:cs="Verdana"/>
      <w:lang w:eastAsia="pl-PL"/>
    </w:rPr>
  </w:style>
  <w:style w:type="character" w:styleId="Hipercze">
    <w:name w:val="Hyperlink"/>
    <w:basedOn w:val="Domylnaczcionkaakapitu"/>
    <w:uiPriority w:val="99"/>
    <w:rsid w:val="00F7766B"/>
    <w:rPr>
      <w:color w:val="0000FF"/>
      <w:u w:val="single"/>
    </w:rPr>
  </w:style>
  <w:style w:type="paragraph" w:styleId="NormalnyWeb">
    <w:name w:val="Normal (Web)"/>
    <w:basedOn w:val="Normalny"/>
    <w:uiPriority w:val="99"/>
    <w:rsid w:val="00F7766B"/>
    <w:pPr>
      <w:spacing w:before="100" w:beforeAutospacing="1" w:after="100" w:afterAutospacing="1" w:line="276" w:lineRule="auto"/>
      <w:jc w:val="both"/>
    </w:pPr>
    <w:rPr>
      <w:rFonts w:ascii="Calibri" w:eastAsia="Times New Roman" w:hAnsi="Calibri" w:cs="Calibri"/>
      <w:lang w:eastAsia="pl-PL"/>
    </w:rPr>
  </w:style>
  <w:style w:type="character" w:styleId="Uwydatnienie">
    <w:name w:val="Emphasis"/>
    <w:basedOn w:val="Domylnaczcionkaakapitu"/>
    <w:uiPriority w:val="20"/>
    <w:qFormat/>
    <w:rsid w:val="00F7766B"/>
    <w:rPr>
      <w:i/>
      <w:iCs/>
    </w:rPr>
  </w:style>
  <w:style w:type="paragraph" w:styleId="Nagwek">
    <w:name w:val="header"/>
    <w:basedOn w:val="Normalny"/>
    <w:link w:val="NagwekZnak"/>
    <w:uiPriority w:val="99"/>
    <w:rsid w:val="00F7766B"/>
    <w:pPr>
      <w:tabs>
        <w:tab w:val="center" w:pos="4536"/>
        <w:tab w:val="right" w:pos="9072"/>
      </w:tabs>
      <w:spacing w:after="0" w:line="276" w:lineRule="auto"/>
      <w:jc w:val="both"/>
    </w:pPr>
    <w:rPr>
      <w:rFonts w:ascii="Calibri" w:eastAsia="Times New Roman" w:hAnsi="Calibri" w:cs="Calibri"/>
      <w:lang w:eastAsia="pl-PL"/>
    </w:rPr>
  </w:style>
  <w:style w:type="character" w:customStyle="1" w:styleId="NagwekZnak">
    <w:name w:val="Nagłówek Znak"/>
    <w:basedOn w:val="Domylnaczcionkaakapitu"/>
    <w:link w:val="Nagwek"/>
    <w:uiPriority w:val="99"/>
    <w:rsid w:val="00F7766B"/>
    <w:rPr>
      <w:rFonts w:ascii="Calibri" w:eastAsia="Times New Roman" w:hAnsi="Calibri" w:cs="Calibri"/>
      <w:lang w:eastAsia="pl-PL"/>
    </w:rPr>
  </w:style>
  <w:style w:type="paragraph" w:styleId="Stopka">
    <w:name w:val="footer"/>
    <w:basedOn w:val="Normalny"/>
    <w:link w:val="StopkaZnak"/>
    <w:uiPriority w:val="99"/>
    <w:rsid w:val="00F7766B"/>
    <w:pPr>
      <w:tabs>
        <w:tab w:val="center" w:pos="4536"/>
        <w:tab w:val="right" w:pos="9072"/>
      </w:tabs>
      <w:spacing w:after="0" w:line="276" w:lineRule="auto"/>
      <w:jc w:val="both"/>
    </w:pPr>
    <w:rPr>
      <w:rFonts w:ascii="Calibri" w:eastAsia="Times New Roman" w:hAnsi="Calibri" w:cs="Calibri"/>
      <w:lang w:eastAsia="pl-PL"/>
    </w:rPr>
  </w:style>
  <w:style w:type="character" w:customStyle="1" w:styleId="StopkaZnak">
    <w:name w:val="Stopka Znak"/>
    <w:basedOn w:val="Domylnaczcionkaakapitu"/>
    <w:link w:val="Stopka"/>
    <w:uiPriority w:val="99"/>
    <w:rsid w:val="00F7766B"/>
    <w:rPr>
      <w:rFonts w:ascii="Calibri" w:eastAsia="Times New Roman" w:hAnsi="Calibri" w:cs="Calibri"/>
      <w:lang w:eastAsia="pl-PL"/>
    </w:rPr>
  </w:style>
  <w:style w:type="paragraph" w:styleId="Legenda">
    <w:name w:val="caption"/>
    <w:aliases w:val="Podpis pod rysunkiem,Nagłówek Tabeli,Nag3ówek Tabeli,Tabela nr,Legenda Znak Znak Znak,Legenda Znak Znak Znak Znak,Legenda Znak Znak Znak Znak Znak Znak,Legenda Znak Znak Znak Znak Znak Znak Znak,Legenda Znak Znak Z,Legenda Znak Znak,Tabela"/>
    <w:basedOn w:val="Normalny"/>
    <w:next w:val="Normalny"/>
    <w:link w:val="LegendaZnak"/>
    <w:uiPriority w:val="99"/>
    <w:qFormat/>
    <w:rsid w:val="00F7766B"/>
    <w:pPr>
      <w:spacing w:after="0" w:line="276" w:lineRule="auto"/>
      <w:jc w:val="center"/>
    </w:pPr>
    <w:rPr>
      <w:rFonts w:ascii="Calibri" w:eastAsia="Times New Roman" w:hAnsi="Calibri" w:cs="Calibri"/>
      <w:i/>
      <w:iCs/>
      <w:sz w:val="18"/>
      <w:szCs w:val="18"/>
      <w:lang w:eastAsia="pl-PL"/>
    </w:rPr>
  </w:style>
  <w:style w:type="paragraph" w:styleId="Lista">
    <w:name w:val="List"/>
    <w:basedOn w:val="Normalny"/>
    <w:uiPriority w:val="99"/>
    <w:rsid w:val="00F7766B"/>
    <w:pPr>
      <w:spacing w:after="0" w:line="276" w:lineRule="auto"/>
      <w:ind w:left="284" w:hanging="284"/>
      <w:jc w:val="both"/>
    </w:pPr>
    <w:rPr>
      <w:rFonts w:ascii="Calibri" w:eastAsia="Times New Roman" w:hAnsi="Calibri" w:cs="Calibri"/>
      <w:lang w:eastAsia="pl-PL"/>
    </w:rPr>
  </w:style>
  <w:style w:type="paragraph" w:styleId="Spisilustracji">
    <w:name w:val="table of figures"/>
    <w:aliases w:val="Spis wykresów"/>
    <w:basedOn w:val="Normalny"/>
    <w:next w:val="Normalny"/>
    <w:uiPriority w:val="99"/>
    <w:rsid w:val="00F7766B"/>
    <w:pPr>
      <w:spacing w:after="0" w:line="276" w:lineRule="auto"/>
      <w:ind w:left="709" w:hanging="709"/>
      <w:jc w:val="both"/>
    </w:pPr>
    <w:rPr>
      <w:rFonts w:ascii="Calibri" w:eastAsia="Times New Roman" w:hAnsi="Calibri" w:cs="Calibri"/>
      <w:i/>
      <w:iCs/>
      <w:sz w:val="20"/>
      <w:szCs w:val="20"/>
      <w:lang w:eastAsia="pl-PL"/>
    </w:rPr>
  </w:style>
  <w:style w:type="table" w:styleId="Tabela-Elegancki">
    <w:name w:val="Table Elegant"/>
    <w:basedOn w:val="Standardowy"/>
    <w:uiPriority w:val="99"/>
    <w:rsid w:val="00F7766B"/>
    <w:pPr>
      <w:spacing w:after="120" w:line="240" w:lineRule="auto"/>
      <w:ind w:firstLine="454"/>
      <w:jc w:val="both"/>
    </w:pPr>
    <w:rPr>
      <w:rFonts w:ascii="Calibri" w:eastAsia="Times New Roman" w:hAnsi="Calibri" w:cs="Calibri"/>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basedOn w:val="Domylnaczcionkaakapitu"/>
    <w:uiPriority w:val="99"/>
    <w:semiHidden/>
    <w:rsid w:val="00F7766B"/>
    <w:rPr>
      <w:sz w:val="16"/>
      <w:szCs w:val="16"/>
    </w:rPr>
  </w:style>
  <w:style w:type="paragraph" w:styleId="Tekstkomentarza">
    <w:name w:val="annotation text"/>
    <w:basedOn w:val="Normalny"/>
    <w:link w:val="TekstkomentarzaZnak"/>
    <w:uiPriority w:val="99"/>
    <w:semiHidden/>
    <w:rsid w:val="00F7766B"/>
    <w:pPr>
      <w:spacing w:after="0" w:line="276" w:lineRule="auto"/>
      <w:jc w:val="both"/>
    </w:pPr>
    <w:rPr>
      <w:rFonts w:ascii="Calibri" w:eastAsia="Times New Roman" w:hAnsi="Calibri" w:cs="Calibri"/>
      <w:sz w:val="20"/>
      <w:szCs w:val="20"/>
      <w:lang w:eastAsia="pl-PL"/>
    </w:rPr>
  </w:style>
  <w:style w:type="character" w:customStyle="1" w:styleId="TekstkomentarzaZnak">
    <w:name w:val="Tekst komentarza Znak"/>
    <w:basedOn w:val="Domylnaczcionkaakapitu"/>
    <w:link w:val="Tekstkomentarza"/>
    <w:uiPriority w:val="99"/>
    <w:semiHidden/>
    <w:rsid w:val="00F7766B"/>
    <w:rPr>
      <w:rFonts w:ascii="Calibri" w:eastAsia="Times New Roman" w:hAnsi="Calibri" w:cs="Calibri"/>
      <w:sz w:val="20"/>
      <w:szCs w:val="20"/>
      <w:lang w:eastAsia="pl-PL"/>
    </w:rPr>
  </w:style>
  <w:style w:type="paragraph" w:styleId="Tematkomentarza">
    <w:name w:val="annotation subject"/>
    <w:basedOn w:val="Tekstkomentarza"/>
    <w:next w:val="Tekstkomentarza"/>
    <w:link w:val="TematkomentarzaZnak"/>
    <w:uiPriority w:val="99"/>
    <w:semiHidden/>
    <w:rsid w:val="00F7766B"/>
    <w:rPr>
      <w:b/>
      <w:bCs/>
    </w:rPr>
  </w:style>
  <w:style w:type="character" w:customStyle="1" w:styleId="TematkomentarzaZnak">
    <w:name w:val="Temat komentarza Znak"/>
    <w:basedOn w:val="TekstkomentarzaZnak"/>
    <w:link w:val="Tematkomentarza"/>
    <w:uiPriority w:val="99"/>
    <w:semiHidden/>
    <w:rsid w:val="00F7766B"/>
    <w:rPr>
      <w:rFonts w:ascii="Calibri" w:eastAsia="Times New Roman" w:hAnsi="Calibri" w:cs="Calibri"/>
      <w:b/>
      <w:bCs/>
      <w:sz w:val="20"/>
      <w:szCs w:val="20"/>
      <w:lang w:eastAsia="pl-PL"/>
    </w:rPr>
  </w:style>
  <w:style w:type="paragraph" w:styleId="Tekstdymka">
    <w:name w:val="Balloon Text"/>
    <w:basedOn w:val="Normalny"/>
    <w:link w:val="TekstdymkaZnak"/>
    <w:uiPriority w:val="99"/>
    <w:semiHidden/>
    <w:rsid w:val="00F7766B"/>
    <w:pPr>
      <w:spacing w:after="0" w:line="276" w:lineRule="auto"/>
      <w:jc w:val="both"/>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F7766B"/>
    <w:rPr>
      <w:rFonts w:ascii="Tahoma" w:eastAsia="Times New Roman" w:hAnsi="Tahoma" w:cs="Tahoma"/>
      <w:sz w:val="16"/>
      <w:szCs w:val="16"/>
      <w:lang w:eastAsia="pl-PL"/>
    </w:rPr>
  </w:style>
  <w:style w:type="table" w:styleId="Tabela-Siatka">
    <w:name w:val="Table Grid"/>
    <w:basedOn w:val="Standardowy"/>
    <w:rsid w:val="00F7766B"/>
    <w:pPr>
      <w:spacing w:after="120" w:line="240" w:lineRule="auto"/>
      <w:ind w:firstLine="454"/>
      <w:jc w:val="both"/>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ormalny"/>
    <w:link w:val="Styl1Znak"/>
    <w:uiPriority w:val="99"/>
    <w:rsid w:val="00F7766B"/>
    <w:pPr>
      <w:spacing w:after="0" w:line="276" w:lineRule="auto"/>
      <w:jc w:val="both"/>
    </w:pPr>
    <w:rPr>
      <w:rFonts w:ascii="Arial" w:eastAsia="Times New Roman" w:hAnsi="Arial" w:cs="Arial"/>
      <w:sz w:val="24"/>
      <w:szCs w:val="24"/>
      <w:lang w:eastAsia="pl-PL"/>
    </w:rPr>
  </w:style>
  <w:style w:type="paragraph" w:styleId="Tekstpodstawowy">
    <w:name w:val="Body Text"/>
    <w:aliases w:val="anita1,Body Text Char1,Body Text Char Char1,Body Text Char2 Char Char,Body Text Char Char1 Char Char,Body Text Char2 Char Char Char Char,Body Text Char1 Char Char Char Char Char,Body Text Char Char Char Char Char Char Char1"/>
    <w:basedOn w:val="Normalny"/>
    <w:link w:val="TekstpodstawowyZnak"/>
    <w:uiPriority w:val="99"/>
    <w:rsid w:val="00F7766B"/>
    <w:pPr>
      <w:autoSpaceDE w:val="0"/>
      <w:autoSpaceDN w:val="0"/>
      <w:adjustRightInd w:val="0"/>
      <w:spacing w:after="0" w:line="360" w:lineRule="auto"/>
      <w:jc w:val="both"/>
    </w:pPr>
    <w:rPr>
      <w:rFonts w:ascii="Arial" w:eastAsia="Times New Roman" w:hAnsi="Arial" w:cs="Arial"/>
      <w:b/>
      <w:bCs/>
      <w:lang w:eastAsia="pl-PL"/>
    </w:rPr>
  </w:style>
  <w:style w:type="character" w:customStyle="1" w:styleId="TekstpodstawowyZnak">
    <w:name w:val="Tekst podstawowy Znak"/>
    <w:aliases w:val="anita1 Znak,Body Text Char1 Znak,Body Text Char Char1 Znak,Body Text Char2 Char Char Znak,Body Text Char Char1 Char Char Znak,Body Text Char2 Char Char Char Char Znak,Body Text Char1 Char Char Char Char Char Znak"/>
    <w:basedOn w:val="Domylnaczcionkaakapitu"/>
    <w:link w:val="Tekstpodstawowy"/>
    <w:uiPriority w:val="99"/>
    <w:rsid w:val="00F7766B"/>
    <w:rPr>
      <w:rFonts w:ascii="Arial" w:eastAsia="Times New Roman" w:hAnsi="Arial" w:cs="Arial"/>
      <w:b/>
      <w:bCs/>
      <w:lang w:eastAsia="pl-PL"/>
    </w:rPr>
  </w:style>
  <w:style w:type="paragraph" w:customStyle="1" w:styleId="BodyText22">
    <w:name w:val="Body Text 22"/>
    <w:basedOn w:val="Normalny"/>
    <w:uiPriority w:val="99"/>
    <w:rsid w:val="00F7766B"/>
    <w:pPr>
      <w:widowControl w:val="0"/>
      <w:tabs>
        <w:tab w:val="left" w:pos="567"/>
      </w:tabs>
      <w:spacing w:after="0" w:line="312" w:lineRule="auto"/>
      <w:jc w:val="both"/>
    </w:pPr>
    <w:rPr>
      <w:rFonts w:ascii="Arial" w:eastAsia="Times New Roman" w:hAnsi="Arial" w:cs="Arial"/>
      <w:lang w:eastAsia="pl-PL"/>
    </w:rPr>
  </w:style>
  <w:style w:type="paragraph" w:customStyle="1" w:styleId="tabele">
    <w:name w:val="tabele"/>
    <w:basedOn w:val="Nagwek5"/>
    <w:uiPriority w:val="99"/>
    <w:rsid w:val="00F7766B"/>
    <w:pPr>
      <w:numPr>
        <w:ilvl w:val="0"/>
        <w:numId w:val="0"/>
      </w:numPr>
      <w:spacing w:before="0" w:after="0"/>
      <w:jc w:val="center"/>
      <w:outlineLvl w:val="9"/>
    </w:pPr>
    <w:rPr>
      <w:rFonts w:ascii="Arial" w:hAnsi="Arial" w:cs="Arial"/>
      <w:b w:val="0"/>
      <w:bCs w:val="0"/>
      <w:i w:val="0"/>
      <w:iCs w:val="0"/>
      <w:sz w:val="22"/>
      <w:szCs w:val="22"/>
    </w:rPr>
  </w:style>
  <w:style w:type="paragraph" w:customStyle="1" w:styleId="rysunek">
    <w:name w:val="rysunek"/>
    <w:basedOn w:val="Normalny"/>
    <w:uiPriority w:val="99"/>
    <w:rsid w:val="00F7766B"/>
    <w:pPr>
      <w:tabs>
        <w:tab w:val="left" w:pos="567"/>
      </w:tabs>
      <w:spacing w:after="0" w:line="312" w:lineRule="auto"/>
      <w:jc w:val="center"/>
    </w:pPr>
    <w:rPr>
      <w:rFonts w:ascii="Arial" w:eastAsia="Times New Roman" w:hAnsi="Arial" w:cs="Arial"/>
      <w:b/>
      <w:bCs/>
      <w:lang w:eastAsia="pl-PL"/>
    </w:rPr>
  </w:style>
  <w:style w:type="paragraph" w:customStyle="1" w:styleId="Standardowy3Znak">
    <w:name w:val="Standardowy3 Znak"/>
    <w:uiPriority w:val="99"/>
    <w:rsid w:val="00F7766B"/>
    <w:pPr>
      <w:spacing w:after="0" w:line="240" w:lineRule="auto"/>
    </w:pPr>
    <w:rPr>
      <w:rFonts w:ascii="Tahoma" w:eastAsia="Times New Roman" w:hAnsi="Tahoma" w:cs="Tahoma"/>
      <w:noProof/>
      <w:sz w:val="20"/>
      <w:szCs w:val="20"/>
      <w:lang w:eastAsia="pl-PL"/>
    </w:rPr>
  </w:style>
  <w:style w:type="paragraph" w:styleId="Spistreci6">
    <w:name w:val="toc 6"/>
    <w:basedOn w:val="Normalny"/>
    <w:next w:val="Normalny"/>
    <w:autoRedefine/>
    <w:uiPriority w:val="39"/>
    <w:rsid w:val="00F7766B"/>
    <w:pPr>
      <w:spacing w:after="0" w:line="276" w:lineRule="auto"/>
      <w:ind w:left="1200"/>
    </w:pPr>
    <w:rPr>
      <w:rFonts w:ascii="Calibri" w:eastAsia="Times New Roman" w:hAnsi="Calibri" w:cs="Calibri"/>
      <w:lang w:eastAsia="pl-PL"/>
    </w:rPr>
  </w:style>
  <w:style w:type="table" w:styleId="Tabela-Wspczesny">
    <w:name w:val="Table Contemporary"/>
    <w:basedOn w:val="Standardowy"/>
    <w:uiPriority w:val="99"/>
    <w:rsid w:val="00F7766B"/>
    <w:pPr>
      <w:spacing w:after="0" w:line="240" w:lineRule="auto"/>
    </w:pPr>
    <w:rPr>
      <w:rFonts w:ascii="Calibri" w:eastAsia="Times New Roman" w:hAnsi="Calibri" w:cs="Calibri"/>
      <w:sz w:val="20"/>
      <w:szCs w:val="20"/>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atka4">
    <w:name w:val="Table Grid 4"/>
    <w:basedOn w:val="Standardowy"/>
    <w:uiPriority w:val="99"/>
    <w:rsid w:val="00F7766B"/>
    <w:pPr>
      <w:spacing w:after="0" w:line="240" w:lineRule="auto"/>
    </w:pPr>
    <w:rPr>
      <w:rFonts w:ascii="Calibri" w:eastAsia="Times New Roman" w:hAnsi="Calibri" w:cs="Calibri"/>
      <w:sz w:val="20"/>
      <w:szCs w:val="20"/>
      <w:lang w:eastAsia="pl-PL"/>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Styl2">
    <w:name w:val="Styl2"/>
    <w:basedOn w:val="Nagwek1"/>
    <w:autoRedefine/>
    <w:uiPriority w:val="99"/>
    <w:rsid w:val="00F7766B"/>
    <w:pPr>
      <w:numPr>
        <w:numId w:val="0"/>
      </w:numPr>
      <w:tabs>
        <w:tab w:val="num" w:pos="432"/>
      </w:tabs>
      <w:ind w:left="432" w:hanging="432"/>
    </w:pPr>
    <w:rPr>
      <w:color w:val="8496B0" w:themeColor="text2" w:themeTint="99"/>
    </w:rPr>
  </w:style>
  <w:style w:type="paragraph" w:customStyle="1" w:styleId="Styl3">
    <w:name w:val="Styl3"/>
    <w:basedOn w:val="Nagwek2"/>
    <w:autoRedefine/>
    <w:uiPriority w:val="99"/>
    <w:rsid w:val="00F7766B"/>
    <w:pPr>
      <w:numPr>
        <w:ilvl w:val="0"/>
        <w:numId w:val="0"/>
      </w:numPr>
      <w:tabs>
        <w:tab w:val="num" w:pos="576"/>
      </w:tabs>
      <w:ind w:left="576" w:hanging="576"/>
    </w:pPr>
  </w:style>
  <w:style w:type="paragraph" w:customStyle="1" w:styleId="Styl4">
    <w:name w:val="Styl4"/>
    <w:basedOn w:val="Nagwek1"/>
    <w:autoRedefine/>
    <w:uiPriority w:val="99"/>
    <w:rsid w:val="00F7766B"/>
    <w:pPr>
      <w:numPr>
        <w:numId w:val="0"/>
      </w:numPr>
      <w:tabs>
        <w:tab w:val="num" w:pos="432"/>
      </w:tabs>
      <w:ind w:left="431" w:hanging="431"/>
    </w:pPr>
    <w:rPr>
      <w:color w:val="8496B0" w:themeColor="text2" w:themeTint="99"/>
    </w:rPr>
  </w:style>
  <w:style w:type="character" w:customStyle="1" w:styleId="nagt">
    <w:name w:val="nagt"/>
    <w:basedOn w:val="Domylnaczcionkaakapitu"/>
    <w:uiPriority w:val="99"/>
    <w:rsid w:val="00F7766B"/>
  </w:style>
  <w:style w:type="paragraph" w:customStyle="1" w:styleId="Tekstpodstawowy1">
    <w:name w:val="Tekst podstawowy1"/>
    <w:basedOn w:val="Normalny"/>
    <w:link w:val="bodytextZnak"/>
    <w:uiPriority w:val="99"/>
    <w:rsid w:val="00F7766B"/>
    <w:pPr>
      <w:keepLines/>
      <w:spacing w:after="0" w:line="276" w:lineRule="auto"/>
      <w:jc w:val="both"/>
    </w:pPr>
    <w:rPr>
      <w:rFonts w:ascii="Arial" w:eastAsia="Times New Roman" w:hAnsi="Arial" w:cs="Arial"/>
      <w:sz w:val="20"/>
      <w:szCs w:val="20"/>
    </w:rPr>
  </w:style>
  <w:style w:type="character" w:customStyle="1" w:styleId="bodytextZnak">
    <w:name w:val="body text Znak"/>
    <w:basedOn w:val="Domylnaczcionkaakapitu"/>
    <w:link w:val="Tekstpodstawowy1"/>
    <w:uiPriority w:val="99"/>
    <w:locked/>
    <w:rsid w:val="00F7766B"/>
    <w:rPr>
      <w:rFonts w:ascii="Arial" w:eastAsia="Times New Roman" w:hAnsi="Arial" w:cs="Arial"/>
      <w:sz w:val="20"/>
      <w:szCs w:val="20"/>
    </w:rPr>
  </w:style>
  <w:style w:type="paragraph" w:customStyle="1" w:styleId="StylArial11ptWyjustowanyInterlinia15wiersza">
    <w:name w:val="Styl Arial 11 pt Wyjustowany Interlinia:  15 wiersza"/>
    <w:basedOn w:val="Normalny"/>
    <w:uiPriority w:val="99"/>
    <w:rsid w:val="00F7766B"/>
    <w:pPr>
      <w:spacing w:after="0" w:line="360" w:lineRule="auto"/>
      <w:jc w:val="both"/>
    </w:pPr>
    <w:rPr>
      <w:rFonts w:ascii="Arial" w:eastAsia="Times New Roman" w:hAnsi="Arial" w:cs="Arial"/>
      <w:lang w:eastAsia="pl-PL"/>
    </w:rPr>
  </w:style>
  <w:style w:type="paragraph" w:customStyle="1" w:styleId="Default">
    <w:name w:val="Default"/>
    <w:rsid w:val="00F7766B"/>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Pogrubienie">
    <w:name w:val="Strong"/>
    <w:aliases w:val="Tekst treści + 11 pt,Kursywa14,Odstępy 1 pt14"/>
    <w:basedOn w:val="Domylnaczcionkaakapitu"/>
    <w:uiPriority w:val="99"/>
    <w:qFormat/>
    <w:rsid w:val="00F7766B"/>
    <w:rPr>
      <w:b/>
      <w:bCs/>
    </w:rPr>
  </w:style>
  <w:style w:type="character" w:styleId="UyteHipercze">
    <w:name w:val="FollowedHyperlink"/>
    <w:basedOn w:val="Domylnaczcionkaakapitu"/>
    <w:uiPriority w:val="99"/>
    <w:rsid w:val="00F7766B"/>
    <w:rPr>
      <w:color w:val="800080"/>
      <w:u w:val="single"/>
    </w:rPr>
  </w:style>
  <w:style w:type="paragraph" w:styleId="Tekstprzypisukocowego">
    <w:name w:val="endnote text"/>
    <w:basedOn w:val="Normalny"/>
    <w:link w:val="TekstprzypisukocowegoZnak"/>
    <w:uiPriority w:val="99"/>
    <w:semiHidden/>
    <w:rsid w:val="00F7766B"/>
    <w:pPr>
      <w:spacing w:after="0" w:line="276" w:lineRule="auto"/>
      <w:jc w:val="both"/>
    </w:pPr>
    <w:rPr>
      <w:rFonts w:ascii="Calibri" w:eastAsia="Times New Roman" w:hAnsi="Calibri" w:cs="Calibri"/>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7766B"/>
    <w:rPr>
      <w:rFonts w:ascii="Calibri" w:eastAsia="Times New Roman" w:hAnsi="Calibri" w:cs="Calibri"/>
      <w:sz w:val="20"/>
      <w:szCs w:val="20"/>
      <w:lang w:eastAsia="pl-PL"/>
    </w:rPr>
  </w:style>
  <w:style w:type="character" w:styleId="Odwoanieprzypisukocowego">
    <w:name w:val="endnote reference"/>
    <w:basedOn w:val="Domylnaczcionkaakapitu"/>
    <w:uiPriority w:val="99"/>
    <w:semiHidden/>
    <w:rsid w:val="00F7766B"/>
    <w:rPr>
      <w:vertAlign w:val="superscript"/>
    </w:rPr>
  </w:style>
  <w:style w:type="paragraph" w:customStyle="1" w:styleId="Teksttabeli">
    <w:name w:val="Tekst tabeli"/>
    <w:basedOn w:val="Tekstpodstawowy"/>
    <w:uiPriority w:val="99"/>
    <w:rsid w:val="00F7766B"/>
    <w:pPr>
      <w:autoSpaceDE/>
      <w:autoSpaceDN/>
      <w:adjustRightInd/>
      <w:spacing w:line="240" w:lineRule="auto"/>
    </w:pPr>
    <w:rPr>
      <w:b w:val="0"/>
      <w:bCs w:val="0"/>
      <w:sz w:val="18"/>
      <w:szCs w:val="18"/>
    </w:rPr>
  </w:style>
  <w:style w:type="paragraph" w:customStyle="1" w:styleId="Tekstpodstawowy2strona">
    <w:name w:val="Tekst podstawowy_2 strona"/>
    <w:basedOn w:val="Tekstpodstawowy"/>
    <w:uiPriority w:val="99"/>
    <w:rsid w:val="00F7766B"/>
    <w:pPr>
      <w:autoSpaceDE/>
      <w:autoSpaceDN/>
      <w:adjustRightInd/>
      <w:spacing w:line="240" w:lineRule="auto"/>
    </w:pPr>
    <w:rPr>
      <w:b w:val="0"/>
      <w:bCs w:val="0"/>
    </w:rPr>
  </w:style>
  <w:style w:type="paragraph" w:customStyle="1" w:styleId="StylWyjustowany">
    <w:name w:val="Styl Wyjustowany"/>
    <w:basedOn w:val="Normalny"/>
    <w:autoRedefine/>
    <w:uiPriority w:val="99"/>
    <w:rsid w:val="00F7766B"/>
    <w:pPr>
      <w:tabs>
        <w:tab w:val="left" w:pos="1843"/>
        <w:tab w:val="left" w:pos="3969"/>
        <w:tab w:val="left" w:pos="5529"/>
      </w:tabs>
      <w:spacing w:after="0" w:line="360" w:lineRule="auto"/>
      <w:jc w:val="both"/>
    </w:pPr>
    <w:rPr>
      <w:rFonts w:ascii="Arial" w:eastAsia="Times New Roman" w:hAnsi="Arial" w:cs="Arial"/>
      <w:lang w:eastAsia="pl-PL"/>
    </w:rPr>
  </w:style>
  <w:style w:type="character" w:customStyle="1" w:styleId="articlesubtitle">
    <w:name w:val="articlesubtitle"/>
    <w:basedOn w:val="Domylnaczcionkaakapitu"/>
    <w:uiPriority w:val="99"/>
    <w:rsid w:val="00F7766B"/>
  </w:style>
  <w:style w:type="paragraph" w:customStyle="1" w:styleId="Tiret">
    <w:name w:val="Tiret"/>
    <w:next w:val="Normalny"/>
    <w:uiPriority w:val="99"/>
    <w:rsid w:val="00F7766B"/>
    <w:pPr>
      <w:numPr>
        <w:numId w:val="2"/>
      </w:numPr>
      <w:tabs>
        <w:tab w:val="clear" w:pos="360"/>
        <w:tab w:val="num" w:pos="851"/>
      </w:tabs>
      <w:spacing w:after="240" w:line="240" w:lineRule="auto"/>
      <w:ind w:left="851" w:hanging="425"/>
      <w:jc w:val="both"/>
    </w:pPr>
    <w:rPr>
      <w:rFonts w:ascii="Calibri" w:eastAsia="Times New Roman" w:hAnsi="Calibri" w:cs="Calibri"/>
      <w:noProof/>
      <w:sz w:val="24"/>
      <w:szCs w:val="24"/>
      <w:lang w:val="en-GB"/>
    </w:rPr>
  </w:style>
  <w:style w:type="character" w:customStyle="1" w:styleId="apple-style-span">
    <w:name w:val="apple-style-span"/>
    <w:basedOn w:val="Domylnaczcionkaakapitu"/>
    <w:uiPriority w:val="99"/>
    <w:rsid w:val="00F7766B"/>
  </w:style>
  <w:style w:type="character" w:customStyle="1" w:styleId="apple-converted-space">
    <w:name w:val="apple-converted-space"/>
    <w:basedOn w:val="Domylnaczcionkaakapitu"/>
    <w:uiPriority w:val="99"/>
    <w:rsid w:val="00F7766B"/>
  </w:style>
  <w:style w:type="paragraph" w:styleId="Tekstpodstawowywcity">
    <w:name w:val="Body Text Indent"/>
    <w:basedOn w:val="Normalny"/>
    <w:link w:val="TekstpodstawowywcityZnak"/>
    <w:uiPriority w:val="99"/>
    <w:rsid w:val="00F7766B"/>
    <w:pPr>
      <w:spacing w:after="0" w:line="276" w:lineRule="auto"/>
      <w:ind w:left="283"/>
      <w:jc w:val="both"/>
    </w:pPr>
    <w:rPr>
      <w:rFonts w:ascii="Calibri" w:eastAsia="Times New Roman" w:hAnsi="Calibri" w:cs="Calibri"/>
      <w:lang w:eastAsia="pl-PL"/>
    </w:rPr>
  </w:style>
  <w:style w:type="character" w:customStyle="1" w:styleId="TekstpodstawowywcityZnak">
    <w:name w:val="Tekst podstawowy wcięty Znak"/>
    <w:basedOn w:val="Domylnaczcionkaakapitu"/>
    <w:link w:val="Tekstpodstawowywcity"/>
    <w:uiPriority w:val="99"/>
    <w:rsid w:val="00F7766B"/>
    <w:rPr>
      <w:rFonts w:ascii="Calibri" w:eastAsia="Times New Roman" w:hAnsi="Calibri" w:cs="Calibri"/>
      <w:lang w:eastAsia="pl-PL"/>
    </w:rPr>
  </w:style>
  <w:style w:type="character" w:styleId="Numerstrony">
    <w:name w:val="page number"/>
    <w:basedOn w:val="Domylnaczcionkaakapitu"/>
    <w:uiPriority w:val="99"/>
    <w:rsid w:val="00F7766B"/>
  </w:style>
  <w:style w:type="character" w:customStyle="1" w:styleId="nagt1">
    <w:name w:val="nagt1"/>
    <w:basedOn w:val="Domylnaczcionkaakapitu"/>
    <w:uiPriority w:val="99"/>
    <w:rsid w:val="00F7766B"/>
  </w:style>
  <w:style w:type="character" w:customStyle="1" w:styleId="nag211">
    <w:name w:val="nag211"/>
    <w:basedOn w:val="Domylnaczcionkaakapitu"/>
    <w:uiPriority w:val="99"/>
    <w:rsid w:val="00F7766B"/>
  </w:style>
  <w:style w:type="paragraph" w:customStyle="1" w:styleId="Standartowy">
    <w:name w:val="Standartowy"/>
    <w:basedOn w:val="Normalny"/>
    <w:uiPriority w:val="99"/>
    <w:rsid w:val="00F7766B"/>
    <w:pPr>
      <w:widowControl w:val="0"/>
      <w:spacing w:after="0" w:line="288" w:lineRule="auto"/>
      <w:jc w:val="both"/>
    </w:pPr>
    <w:rPr>
      <w:rFonts w:ascii="Arial" w:eastAsia="Times New Roman" w:hAnsi="Arial" w:cs="Arial"/>
      <w:kern w:val="28"/>
      <w:lang w:eastAsia="pl-PL"/>
    </w:rPr>
  </w:style>
  <w:style w:type="paragraph" w:styleId="Tekstprzypisudolnego">
    <w:name w:val="footnote text"/>
    <w:aliases w:val="Tekst przypisu mój"/>
    <w:basedOn w:val="Normalny"/>
    <w:link w:val="TekstprzypisudolnegoZnak"/>
    <w:uiPriority w:val="99"/>
    <w:semiHidden/>
    <w:rsid w:val="00F7766B"/>
    <w:pPr>
      <w:spacing w:after="0" w:line="276" w:lineRule="auto"/>
    </w:pPr>
    <w:rPr>
      <w:rFonts w:ascii="Arial" w:eastAsia="Times New Roman" w:hAnsi="Arial" w:cs="Arial"/>
      <w:sz w:val="20"/>
      <w:szCs w:val="20"/>
      <w:lang w:eastAsia="pl-PL"/>
    </w:rPr>
  </w:style>
  <w:style w:type="character" w:customStyle="1" w:styleId="TekstprzypisudolnegoZnak">
    <w:name w:val="Tekst przypisu dolnego Znak"/>
    <w:aliases w:val="Tekst przypisu mój Znak"/>
    <w:basedOn w:val="Domylnaczcionkaakapitu"/>
    <w:link w:val="Tekstprzypisudolnego"/>
    <w:uiPriority w:val="99"/>
    <w:semiHidden/>
    <w:rsid w:val="00F7766B"/>
    <w:rPr>
      <w:rFonts w:ascii="Arial" w:eastAsia="Times New Roman" w:hAnsi="Arial" w:cs="Arial"/>
      <w:sz w:val="20"/>
      <w:szCs w:val="20"/>
      <w:lang w:eastAsia="pl-PL"/>
    </w:rPr>
  </w:style>
  <w:style w:type="character" w:styleId="Odwoanieprzypisudolnego">
    <w:name w:val="footnote reference"/>
    <w:basedOn w:val="Domylnaczcionkaakapitu"/>
    <w:uiPriority w:val="99"/>
    <w:semiHidden/>
    <w:rsid w:val="00F7766B"/>
    <w:rPr>
      <w:vertAlign w:val="superscript"/>
    </w:rPr>
  </w:style>
  <w:style w:type="paragraph" w:styleId="Tekstpodstawowy3">
    <w:name w:val="Body Text 3"/>
    <w:basedOn w:val="Normalny"/>
    <w:link w:val="Tekstpodstawowy3Znak"/>
    <w:uiPriority w:val="99"/>
    <w:rsid w:val="00F7766B"/>
    <w:pPr>
      <w:spacing w:after="0" w:line="276" w:lineRule="auto"/>
      <w:jc w:val="both"/>
    </w:pPr>
    <w:rPr>
      <w:rFonts w:ascii="Calibri" w:eastAsia="Times New Roman" w:hAnsi="Calibri" w:cs="Calibri"/>
      <w:sz w:val="16"/>
      <w:szCs w:val="16"/>
      <w:lang w:eastAsia="pl-PL"/>
    </w:rPr>
  </w:style>
  <w:style w:type="character" w:customStyle="1" w:styleId="Tekstpodstawowy3Znak">
    <w:name w:val="Tekst podstawowy 3 Znak"/>
    <w:basedOn w:val="Domylnaczcionkaakapitu"/>
    <w:link w:val="Tekstpodstawowy3"/>
    <w:uiPriority w:val="99"/>
    <w:rsid w:val="00F7766B"/>
    <w:rPr>
      <w:rFonts w:ascii="Calibri" w:eastAsia="Times New Roman" w:hAnsi="Calibri" w:cs="Calibri"/>
      <w:sz w:val="16"/>
      <w:szCs w:val="16"/>
      <w:lang w:eastAsia="pl-PL"/>
    </w:rPr>
  </w:style>
  <w:style w:type="paragraph" w:styleId="Tekstpodstawowy2">
    <w:name w:val="Body Text 2"/>
    <w:basedOn w:val="Normalny"/>
    <w:link w:val="Tekstpodstawowy2Znak"/>
    <w:uiPriority w:val="99"/>
    <w:rsid w:val="00F7766B"/>
    <w:pPr>
      <w:spacing w:after="0" w:line="480" w:lineRule="auto"/>
      <w:jc w:val="both"/>
    </w:pPr>
    <w:rPr>
      <w:rFonts w:ascii="Calibri" w:eastAsia="Times New Roman" w:hAnsi="Calibri" w:cs="Calibri"/>
      <w:lang w:eastAsia="pl-PL"/>
    </w:rPr>
  </w:style>
  <w:style w:type="character" w:customStyle="1" w:styleId="Tekstpodstawowy2Znak">
    <w:name w:val="Tekst podstawowy 2 Znak"/>
    <w:basedOn w:val="Domylnaczcionkaakapitu"/>
    <w:link w:val="Tekstpodstawowy2"/>
    <w:uiPriority w:val="99"/>
    <w:rsid w:val="00F7766B"/>
    <w:rPr>
      <w:rFonts w:ascii="Calibri" w:eastAsia="Times New Roman" w:hAnsi="Calibri" w:cs="Calibri"/>
      <w:lang w:eastAsia="pl-PL"/>
    </w:rPr>
  </w:style>
  <w:style w:type="table" w:styleId="Tabela-Siatka1">
    <w:name w:val="Table Grid 1"/>
    <w:basedOn w:val="Standardowy"/>
    <w:uiPriority w:val="99"/>
    <w:rsid w:val="00F7766B"/>
    <w:pPr>
      <w:spacing w:after="120" w:line="240" w:lineRule="auto"/>
      <w:ind w:firstLine="454"/>
      <w:jc w:val="both"/>
    </w:pPr>
    <w:rPr>
      <w:rFonts w:ascii="Calibri" w:eastAsia="Times New Roman" w:hAnsi="Calibri" w:cs="Calibri"/>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a-Siatka10">
    <w:name w:val="Tabela - Siatka1"/>
    <w:uiPriority w:val="5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0">
    <w:name w:val="Tabela - Siatka4"/>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treci">
    <w:name w:val="Tekst treści_"/>
    <w:basedOn w:val="Domylnaczcionkaakapitu"/>
    <w:link w:val="Teksttreci1"/>
    <w:locked/>
    <w:rsid w:val="00F7766B"/>
    <w:rPr>
      <w:rFonts w:ascii="Verdana" w:hAnsi="Verdana" w:cs="Verdana"/>
      <w:sz w:val="18"/>
      <w:szCs w:val="18"/>
      <w:shd w:val="clear" w:color="auto" w:fill="FFFFFF"/>
    </w:rPr>
  </w:style>
  <w:style w:type="paragraph" w:customStyle="1" w:styleId="Teksttreci1">
    <w:name w:val="Tekst treści1"/>
    <w:basedOn w:val="Normalny"/>
    <w:link w:val="Teksttreci"/>
    <w:uiPriority w:val="99"/>
    <w:rsid w:val="00F7766B"/>
    <w:pPr>
      <w:widowControl w:val="0"/>
      <w:shd w:val="clear" w:color="auto" w:fill="FFFFFF"/>
      <w:spacing w:before="120" w:after="0" w:line="240" w:lineRule="exact"/>
      <w:ind w:hanging="640"/>
    </w:pPr>
    <w:rPr>
      <w:rFonts w:ascii="Verdana" w:hAnsi="Verdana" w:cs="Verdana"/>
      <w:sz w:val="18"/>
      <w:szCs w:val="18"/>
    </w:rPr>
  </w:style>
  <w:style w:type="paragraph" w:styleId="Nagwekspisutreci">
    <w:name w:val="TOC Heading"/>
    <w:basedOn w:val="Nagwek1"/>
    <w:next w:val="Normalny"/>
    <w:uiPriority w:val="99"/>
    <w:qFormat/>
    <w:rsid w:val="00F7766B"/>
    <w:pPr>
      <w:keepLines/>
      <w:numPr>
        <w:numId w:val="0"/>
      </w:numPr>
      <w:shd w:val="clear" w:color="auto" w:fill="auto"/>
      <w:spacing w:before="480"/>
      <w:outlineLvl w:val="9"/>
    </w:pPr>
    <w:rPr>
      <w:rFonts w:ascii="Cambria" w:hAnsi="Cambria" w:cs="Cambria"/>
      <w:color w:val="365F91"/>
      <w:spacing w:val="0"/>
      <w:kern w:val="0"/>
      <w:sz w:val="28"/>
      <w:szCs w:val="28"/>
      <w14:textFill>
        <w14:solidFill>
          <w14:srgbClr w14:val="365F91">
            <w14:lumMod w14:val="60000"/>
            <w14:lumOff w14:val="40000"/>
          </w14:srgbClr>
        </w14:solidFill>
      </w14:textFill>
    </w:rPr>
  </w:style>
  <w:style w:type="table" w:customStyle="1" w:styleId="Tabela-Siatka6">
    <w:name w:val="Tabela - Siatka6"/>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odstpw">
    <w:name w:val="No Spacing"/>
    <w:link w:val="BezodstpwZnak"/>
    <w:uiPriority w:val="1"/>
    <w:qFormat/>
    <w:rsid w:val="00F7766B"/>
    <w:pPr>
      <w:spacing w:after="0" w:line="240" w:lineRule="auto"/>
    </w:pPr>
    <w:rPr>
      <w:rFonts w:ascii="Calibri" w:eastAsia="Times New Roman" w:hAnsi="Calibri" w:cs="Calibri"/>
    </w:rPr>
  </w:style>
  <w:style w:type="paragraph" w:customStyle="1" w:styleId="Styl5">
    <w:name w:val="Styl5"/>
    <w:basedOn w:val="Nagwek2"/>
    <w:link w:val="Styl5Znak"/>
    <w:qFormat/>
    <w:rsid w:val="00F7766B"/>
    <w:pPr>
      <w:numPr>
        <w:ilvl w:val="2"/>
      </w:numPr>
    </w:pPr>
    <w:rPr>
      <w:sz w:val="24"/>
      <w:szCs w:val="24"/>
    </w:rPr>
  </w:style>
  <w:style w:type="character" w:customStyle="1" w:styleId="Styl5Znak">
    <w:name w:val="Styl5 Znak"/>
    <w:basedOn w:val="Nagwek2Znak"/>
    <w:link w:val="Styl5"/>
    <w:locked/>
    <w:rsid w:val="00F7766B"/>
    <w:rPr>
      <w:rFonts w:ascii="Calibri" w:eastAsia="Times New Roman" w:hAnsi="Calibri" w:cs="Calibri"/>
      <w:b/>
      <w:bCs/>
      <w:spacing w:val="10"/>
      <w:sz w:val="24"/>
      <w:szCs w:val="24"/>
      <w:lang w:eastAsia="pl-PL"/>
    </w:rPr>
  </w:style>
  <w:style w:type="paragraph" w:customStyle="1" w:styleId="rteindent1">
    <w:name w:val="rteindent1"/>
    <w:basedOn w:val="Normalny"/>
    <w:uiPriority w:val="99"/>
    <w:rsid w:val="00F7766B"/>
    <w:pPr>
      <w:spacing w:before="100" w:beforeAutospacing="1" w:after="100" w:afterAutospacing="1" w:line="240" w:lineRule="auto"/>
    </w:pPr>
    <w:rPr>
      <w:rFonts w:ascii="Calibri" w:eastAsia="Times New Roman" w:hAnsi="Calibri" w:cs="Calibri"/>
      <w:sz w:val="24"/>
      <w:szCs w:val="24"/>
      <w:lang w:eastAsia="pl-PL"/>
    </w:rPr>
  </w:style>
  <w:style w:type="paragraph" w:customStyle="1" w:styleId="rteindent2">
    <w:name w:val="rteindent2"/>
    <w:basedOn w:val="Normalny"/>
    <w:uiPriority w:val="99"/>
    <w:rsid w:val="00F7766B"/>
    <w:pPr>
      <w:spacing w:before="100" w:beforeAutospacing="1" w:after="100" w:afterAutospacing="1" w:line="240" w:lineRule="auto"/>
    </w:pPr>
    <w:rPr>
      <w:rFonts w:ascii="Calibri" w:eastAsia="Times New Roman" w:hAnsi="Calibri" w:cs="Calibri"/>
      <w:sz w:val="24"/>
      <w:szCs w:val="24"/>
      <w:lang w:eastAsia="pl-PL"/>
    </w:rPr>
  </w:style>
  <w:style w:type="character" w:customStyle="1" w:styleId="AkapitzlistZnak">
    <w:name w:val="Akapit z listą Znak"/>
    <w:aliases w:val="Numerowanie Znak,Akapit z listą BS Znak,List Paragraph Znak,CW_Lista Znak,Heading 2_sj Znak,Report Para Znak,Dot pt Znak,Numbered Para 1 Znak,No Spacing1 Znak,List Paragraph Char Char Char Znak,Indicator Text Znak,Bullet Points Znak"/>
    <w:basedOn w:val="Domylnaczcionkaakapitu"/>
    <w:link w:val="Akapitzlist"/>
    <w:uiPriority w:val="34"/>
    <w:qFormat/>
    <w:locked/>
    <w:rsid w:val="00F7766B"/>
  </w:style>
  <w:style w:type="paragraph" w:customStyle="1" w:styleId="Tretekstu">
    <w:name w:val="Tre?? tekstu"/>
    <w:basedOn w:val="Normalny"/>
    <w:uiPriority w:val="99"/>
    <w:rsid w:val="00F7766B"/>
    <w:pPr>
      <w:suppressAutoHyphens/>
      <w:autoSpaceDN w:val="0"/>
      <w:spacing w:after="283" w:line="240" w:lineRule="auto"/>
      <w:textAlignment w:val="baseline"/>
    </w:pPr>
    <w:rPr>
      <w:rFonts w:ascii="Calibri" w:eastAsia="Times New Roman" w:hAnsi="Calibri" w:cs="Calibri"/>
      <w:kern w:val="3"/>
      <w:sz w:val="24"/>
      <w:szCs w:val="24"/>
      <w:shd w:val="clear" w:color="auto" w:fill="FFFFFF"/>
      <w:lang w:eastAsia="zh-CN"/>
    </w:rPr>
  </w:style>
  <w:style w:type="table" w:customStyle="1" w:styleId="Tabela-Siatka7">
    <w:name w:val="Tabela - Siatka7"/>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0">
    <w:name w:val="Tabela - Siatka8"/>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mylnie">
    <w:name w:val="Domy?lnie"/>
    <w:rsid w:val="00F7766B"/>
    <w:pPr>
      <w:suppressAutoHyphens/>
      <w:autoSpaceDN w:val="0"/>
      <w:spacing w:after="0" w:line="240" w:lineRule="auto"/>
      <w:textAlignment w:val="baseline"/>
    </w:pPr>
    <w:rPr>
      <w:rFonts w:ascii="Calibri" w:eastAsia="Times New Roman" w:hAnsi="Calibri" w:cs="Calibri"/>
      <w:kern w:val="3"/>
      <w:sz w:val="24"/>
      <w:szCs w:val="24"/>
      <w:shd w:val="clear" w:color="auto" w:fill="FFFFFF"/>
      <w:lang w:eastAsia="zh-CN"/>
    </w:rPr>
  </w:style>
  <w:style w:type="paragraph" w:customStyle="1" w:styleId="Standard">
    <w:name w:val="Standard"/>
    <w:rsid w:val="00F7766B"/>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paragraph" w:customStyle="1" w:styleId="SpisWykresw">
    <w:name w:val="Spis Wykresów"/>
    <w:basedOn w:val="Bezodstpw"/>
    <w:link w:val="SpisWykreswZnak"/>
    <w:uiPriority w:val="99"/>
    <w:rsid w:val="00F7766B"/>
    <w:rPr>
      <w:i/>
      <w:iCs/>
      <w:sz w:val="18"/>
      <w:szCs w:val="18"/>
    </w:rPr>
  </w:style>
  <w:style w:type="character" w:customStyle="1" w:styleId="BezodstpwZnak">
    <w:name w:val="Bez odstępów Znak"/>
    <w:basedOn w:val="Domylnaczcionkaakapitu"/>
    <w:link w:val="Bezodstpw"/>
    <w:uiPriority w:val="1"/>
    <w:locked/>
    <w:rsid w:val="00F7766B"/>
    <w:rPr>
      <w:rFonts w:ascii="Calibri" w:eastAsia="Times New Roman" w:hAnsi="Calibri" w:cs="Calibri"/>
    </w:rPr>
  </w:style>
  <w:style w:type="character" w:customStyle="1" w:styleId="SpisWykreswZnak">
    <w:name w:val="Spis Wykresów Znak"/>
    <w:basedOn w:val="BezodstpwZnak"/>
    <w:link w:val="SpisWykresw"/>
    <w:uiPriority w:val="99"/>
    <w:locked/>
    <w:rsid w:val="00F7766B"/>
    <w:rPr>
      <w:rFonts w:ascii="Calibri" w:eastAsia="Times New Roman" w:hAnsi="Calibri" w:cs="Calibri"/>
      <w:i/>
      <w:iCs/>
      <w:sz w:val="18"/>
      <w:szCs w:val="18"/>
    </w:rPr>
  </w:style>
  <w:style w:type="paragraph" w:styleId="Tekstpodstawowywcity3">
    <w:name w:val="Body Text Indent 3"/>
    <w:basedOn w:val="Normalny"/>
    <w:link w:val="Tekstpodstawowywcity3Znak"/>
    <w:uiPriority w:val="99"/>
    <w:rsid w:val="00F7766B"/>
    <w:pPr>
      <w:spacing w:after="120" w:line="276" w:lineRule="auto"/>
      <w:ind w:left="283"/>
      <w:jc w:val="both"/>
    </w:pPr>
    <w:rPr>
      <w:rFonts w:ascii="Calibri" w:eastAsia="Times New Roman" w:hAnsi="Calibri" w:cs="Calibri"/>
      <w:sz w:val="16"/>
      <w:szCs w:val="16"/>
      <w:lang w:eastAsia="pl-PL"/>
    </w:rPr>
  </w:style>
  <w:style w:type="character" w:customStyle="1" w:styleId="Tekstpodstawowywcity3Znak">
    <w:name w:val="Tekst podstawowy wcięty 3 Znak"/>
    <w:basedOn w:val="Domylnaczcionkaakapitu"/>
    <w:link w:val="Tekstpodstawowywcity3"/>
    <w:uiPriority w:val="99"/>
    <w:rsid w:val="00F7766B"/>
    <w:rPr>
      <w:rFonts w:ascii="Calibri" w:eastAsia="Times New Roman" w:hAnsi="Calibri" w:cs="Calibri"/>
      <w:sz w:val="16"/>
      <w:szCs w:val="16"/>
      <w:lang w:eastAsia="pl-PL"/>
    </w:rPr>
  </w:style>
  <w:style w:type="character" w:customStyle="1" w:styleId="LegendaZnak">
    <w:name w:val="Legenda Znak"/>
    <w:aliases w:val="Podpis pod rysunkiem Znak,Nagłówek Tabeli Znak,Nag3ówek Tabeli Znak,Tabela nr Znak,Legenda Znak Znak Znak Znak1,Legenda Znak Znak Znak Znak Znak,Legenda Znak Znak Znak Znak Znak Znak Znak1,Legenda Znak Znak Znak Znak Znak Znak Znak Znak"/>
    <w:basedOn w:val="Domylnaczcionkaakapitu"/>
    <w:link w:val="Legenda"/>
    <w:uiPriority w:val="99"/>
    <w:locked/>
    <w:rsid w:val="00F7766B"/>
    <w:rPr>
      <w:rFonts w:ascii="Calibri" w:eastAsia="Times New Roman" w:hAnsi="Calibri" w:cs="Calibri"/>
      <w:i/>
      <w:iCs/>
      <w:sz w:val="18"/>
      <w:szCs w:val="18"/>
      <w:lang w:eastAsia="pl-PL"/>
    </w:rPr>
  </w:style>
  <w:style w:type="character" w:customStyle="1" w:styleId="h2">
    <w:name w:val="h2"/>
    <w:basedOn w:val="Domylnaczcionkaakapitu"/>
    <w:uiPriority w:val="99"/>
    <w:rsid w:val="00F7766B"/>
  </w:style>
  <w:style w:type="character" w:customStyle="1" w:styleId="Styl1Znak">
    <w:name w:val="Styl1 Znak"/>
    <w:link w:val="Styl1"/>
    <w:uiPriority w:val="99"/>
    <w:locked/>
    <w:rsid w:val="00F7766B"/>
    <w:rPr>
      <w:rFonts w:ascii="Arial" w:eastAsia="Times New Roman" w:hAnsi="Arial" w:cs="Arial"/>
      <w:sz w:val="24"/>
      <w:szCs w:val="24"/>
      <w:lang w:eastAsia="pl-PL"/>
    </w:rPr>
  </w:style>
  <w:style w:type="table" w:customStyle="1" w:styleId="Tabela-Siatka9">
    <w:name w:val="Tabela - Siatka9"/>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0">
    <w:name w:val="Tabela - Siatka10"/>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istreci4">
    <w:name w:val="toc 4"/>
    <w:basedOn w:val="Normalny"/>
    <w:next w:val="Normalny"/>
    <w:autoRedefine/>
    <w:uiPriority w:val="39"/>
    <w:rsid w:val="00F7766B"/>
    <w:pPr>
      <w:spacing w:after="100" w:line="276" w:lineRule="auto"/>
      <w:ind w:left="660"/>
    </w:pPr>
    <w:rPr>
      <w:rFonts w:ascii="Calibri" w:eastAsia="Times New Roman" w:hAnsi="Calibri" w:cs="Calibri"/>
      <w:lang w:eastAsia="pl-PL"/>
    </w:rPr>
  </w:style>
  <w:style w:type="paragraph" w:styleId="Spistreci5">
    <w:name w:val="toc 5"/>
    <w:basedOn w:val="Normalny"/>
    <w:next w:val="Normalny"/>
    <w:autoRedefine/>
    <w:uiPriority w:val="39"/>
    <w:rsid w:val="00F7766B"/>
    <w:pPr>
      <w:spacing w:after="100" w:line="276" w:lineRule="auto"/>
      <w:ind w:left="880"/>
    </w:pPr>
    <w:rPr>
      <w:rFonts w:ascii="Calibri" w:eastAsia="Times New Roman" w:hAnsi="Calibri" w:cs="Calibri"/>
      <w:lang w:eastAsia="pl-PL"/>
    </w:rPr>
  </w:style>
  <w:style w:type="paragraph" w:styleId="Spistreci7">
    <w:name w:val="toc 7"/>
    <w:basedOn w:val="Normalny"/>
    <w:next w:val="Normalny"/>
    <w:autoRedefine/>
    <w:uiPriority w:val="39"/>
    <w:rsid w:val="00F7766B"/>
    <w:pPr>
      <w:spacing w:after="100" w:line="276" w:lineRule="auto"/>
      <w:ind w:left="1320"/>
    </w:pPr>
    <w:rPr>
      <w:rFonts w:ascii="Calibri" w:eastAsia="Times New Roman" w:hAnsi="Calibri" w:cs="Calibri"/>
      <w:lang w:eastAsia="pl-PL"/>
    </w:rPr>
  </w:style>
  <w:style w:type="paragraph" w:styleId="Spistreci8">
    <w:name w:val="toc 8"/>
    <w:basedOn w:val="Normalny"/>
    <w:next w:val="Normalny"/>
    <w:autoRedefine/>
    <w:uiPriority w:val="39"/>
    <w:rsid w:val="00F7766B"/>
    <w:pPr>
      <w:spacing w:after="100" w:line="276" w:lineRule="auto"/>
      <w:ind w:left="1540"/>
    </w:pPr>
    <w:rPr>
      <w:rFonts w:ascii="Calibri" w:eastAsia="Times New Roman" w:hAnsi="Calibri" w:cs="Calibri"/>
      <w:lang w:eastAsia="pl-PL"/>
    </w:rPr>
  </w:style>
  <w:style w:type="paragraph" w:styleId="Spistreci9">
    <w:name w:val="toc 9"/>
    <w:basedOn w:val="Normalny"/>
    <w:next w:val="Normalny"/>
    <w:autoRedefine/>
    <w:uiPriority w:val="39"/>
    <w:rsid w:val="00F7766B"/>
    <w:pPr>
      <w:spacing w:after="100" w:line="276" w:lineRule="auto"/>
      <w:ind w:left="1760"/>
    </w:pPr>
    <w:rPr>
      <w:rFonts w:ascii="Calibri" w:eastAsia="Times New Roman" w:hAnsi="Calibri" w:cs="Calibri"/>
      <w:lang w:eastAsia="pl-PL"/>
    </w:rPr>
  </w:style>
  <w:style w:type="paragraph" w:customStyle="1" w:styleId="Zawartotabeli">
    <w:name w:val="Zawartość tabeli"/>
    <w:basedOn w:val="Normalny"/>
    <w:uiPriority w:val="99"/>
    <w:rsid w:val="00F7766B"/>
    <w:pPr>
      <w:widowControl w:val="0"/>
      <w:suppressLineNumbers/>
      <w:suppressAutoHyphens/>
      <w:spacing w:after="0" w:line="360" w:lineRule="auto"/>
      <w:jc w:val="both"/>
    </w:pPr>
    <w:rPr>
      <w:rFonts w:ascii="Bookman Old Style" w:eastAsia="Times New Roman" w:hAnsi="Bookman Old Style" w:cs="Bookman Old Style"/>
    </w:rPr>
  </w:style>
  <w:style w:type="table" w:customStyle="1" w:styleId="Tabela-Siatka12">
    <w:name w:val="Tabela - Siatka12"/>
    <w:uiPriority w:val="99"/>
    <w:rsid w:val="00F7766B"/>
    <w:pPr>
      <w:spacing w:after="120" w:line="240" w:lineRule="auto"/>
      <w:ind w:firstLine="454"/>
      <w:jc w:val="both"/>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1">
    <w:name w:val="Tabela - Siatka8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gwek11">
    <w:name w:val="Nagłówek 11"/>
    <w:basedOn w:val="Normalny"/>
    <w:next w:val="Normalny"/>
    <w:autoRedefine/>
    <w:uiPriority w:val="99"/>
    <w:rsid w:val="00F7766B"/>
    <w:pPr>
      <w:keepNext/>
      <w:shd w:val="clear" w:color="auto" w:fill="FFFFFF"/>
      <w:tabs>
        <w:tab w:val="num" w:pos="574"/>
      </w:tabs>
      <w:spacing w:before="360" w:after="240" w:line="216" w:lineRule="auto"/>
      <w:ind w:left="574" w:hanging="432"/>
      <w:jc w:val="both"/>
      <w:outlineLvl w:val="0"/>
    </w:pPr>
    <w:rPr>
      <w:rFonts w:ascii="Calibri" w:eastAsia="Times New Roman" w:hAnsi="Calibri" w:cs="Calibri"/>
      <w:b/>
      <w:bCs/>
      <w:spacing w:val="16"/>
      <w:kern w:val="32"/>
      <w:sz w:val="32"/>
      <w:szCs w:val="32"/>
      <w:lang w:eastAsia="pl-PL"/>
    </w:rPr>
  </w:style>
  <w:style w:type="table" w:customStyle="1" w:styleId="Tabela-Siatka13">
    <w:name w:val="Tabela - Siatka13"/>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1">
    <w:name w:val="Tabela - Siatka10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91">
    <w:name w:val="Tabela - Siatka9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
    <w:name w:val="h1"/>
    <w:basedOn w:val="Domylnaczcionkaakapitu"/>
    <w:uiPriority w:val="99"/>
    <w:rsid w:val="00F7766B"/>
  </w:style>
  <w:style w:type="table" w:customStyle="1" w:styleId="Tabela-Siatka811">
    <w:name w:val="Tabela - Siatka81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4">
    <w:name w:val="Tabela - Siatka14"/>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1">
    <w:name w:val="Tabela - Siatka11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111">
    <w:name w:val="Tabela - Siatka1011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1">
    <w:name w:val="Tabela - Siatka121"/>
    <w:uiPriority w:val="9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5">
    <w:name w:val="Tabela - Siatka15"/>
    <w:uiPriority w:val="99"/>
    <w:rsid w:val="00F7766B"/>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wykytekst">
    <w:name w:val="Plain Text"/>
    <w:basedOn w:val="Normalny"/>
    <w:link w:val="ZwykytekstZnak"/>
    <w:uiPriority w:val="99"/>
    <w:semiHidden/>
    <w:rsid w:val="00F7766B"/>
    <w:pPr>
      <w:spacing w:after="0" w:line="240" w:lineRule="auto"/>
    </w:pPr>
    <w:rPr>
      <w:rFonts w:ascii="Calibri" w:eastAsia="Times New Roman" w:hAnsi="Calibri" w:cs="Calibri"/>
    </w:rPr>
  </w:style>
  <w:style w:type="character" w:customStyle="1" w:styleId="ZwykytekstZnak">
    <w:name w:val="Zwykły tekst Znak"/>
    <w:basedOn w:val="Domylnaczcionkaakapitu"/>
    <w:link w:val="Zwykytekst"/>
    <w:uiPriority w:val="99"/>
    <w:semiHidden/>
    <w:rsid w:val="00F7766B"/>
    <w:rPr>
      <w:rFonts w:ascii="Calibri" w:eastAsia="Times New Roman" w:hAnsi="Calibri" w:cs="Calibri"/>
    </w:rPr>
  </w:style>
  <w:style w:type="paragraph" w:customStyle="1" w:styleId="standard0">
    <w:name w:val="standard"/>
    <w:basedOn w:val="Normalny"/>
    <w:uiPriority w:val="99"/>
    <w:rsid w:val="00F7766B"/>
    <w:pPr>
      <w:tabs>
        <w:tab w:val="left" w:pos="567"/>
      </w:tabs>
      <w:spacing w:after="0" w:line="240" w:lineRule="auto"/>
      <w:jc w:val="both"/>
    </w:pPr>
    <w:rPr>
      <w:rFonts w:ascii="Arial" w:eastAsia="Times New Roman" w:hAnsi="Arial" w:cs="Arial"/>
      <w:lang w:eastAsia="pl-PL"/>
    </w:rPr>
  </w:style>
  <w:style w:type="character" w:customStyle="1" w:styleId="FontStyle208">
    <w:name w:val="Font Style208"/>
    <w:basedOn w:val="Domylnaczcionkaakapitu"/>
    <w:uiPriority w:val="99"/>
    <w:rsid w:val="00F7766B"/>
    <w:rPr>
      <w:rFonts w:ascii="Arial Unicode MS" w:eastAsia="Times New Roman" w:cs="Arial Unicode MS"/>
      <w:sz w:val="18"/>
      <w:szCs w:val="18"/>
    </w:rPr>
  </w:style>
  <w:style w:type="paragraph" w:customStyle="1" w:styleId="Style7">
    <w:name w:val="Style7"/>
    <w:basedOn w:val="Normalny"/>
    <w:uiPriority w:val="99"/>
    <w:rsid w:val="00F7766B"/>
    <w:pPr>
      <w:widowControl w:val="0"/>
      <w:autoSpaceDE w:val="0"/>
      <w:autoSpaceDN w:val="0"/>
      <w:adjustRightInd w:val="0"/>
      <w:spacing w:after="0" w:line="237" w:lineRule="exact"/>
      <w:jc w:val="both"/>
    </w:pPr>
    <w:rPr>
      <w:rFonts w:ascii="Arial Unicode MS" w:eastAsia="Times New Roman" w:hAnsi="Times New Roman" w:cs="Arial Unicode MS"/>
      <w:sz w:val="24"/>
      <w:szCs w:val="24"/>
      <w:lang w:eastAsia="pl-PL"/>
    </w:rPr>
  </w:style>
  <w:style w:type="character" w:customStyle="1" w:styleId="FontStyle210">
    <w:name w:val="Font Style210"/>
    <w:basedOn w:val="Domylnaczcionkaakapitu"/>
    <w:uiPriority w:val="99"/>
    <w:rsid w:val="00F7766B"/>
    <w:rPr>
      <w:rFonts w:ascii="Arial Unicode MS" w:eastAsia="Times New Roman" w:cs="Arial Unicode MS"/>
      <w:b/>
      <w:bCs/>
      <w:sz w:val="18"/>
      <w:szCs w:val="18"/>
    </w:rPr>
  </w:style>
  <w:style w:type="paragraph" w:customStyle="1" w:styleId="Tekst4">
    <w:name w:val="Tekst 4"/>
    <w:basedOn w:val="Nagwek4"/>
    <w:uiPriority w:val="99"/>
    <w:rsid w:val="00F7766B"/>
    <w:pPr>
      <w:keepNext w:val="0"/>
      <w:numPr>
        <w:ilvl w:val="0"/>
        <w:numId w:val="0"/>
      </w:numPr>
      <w:tabs>
        <w:tab w:val="left" w:pos="1474"/>
      </w:tabs>
      <w:spacing w:before="0" w:after="0" w:line="240" w:lineRule="auto"/>
      <w:ind w:left="510" w:firstLine="567"/>
    </w:pPr>
    <w:rPr>
      <w:rFonts w:ascii="Arial" w:hAnsi="Arial" w:cs="Arial"/>
      <w:sz w:val="20"/>
      <w:szCs w:val="20"/>
    </w:rPr>
  </w:style>
  <w:style w:type="character" w:customStyle="1" w:styleId="Teksttreci4">
    <w:name w:val="Tekst treści4"/>
    <w:basedOn w:val="Teksttreci"/>
    <w:uiPriority w:val="99"/>
    <w:rsid w:val="00F7766B"/>
    <w:rPr>
      <w:rFonts w:ascii="Verdana" w:hAnsi="Verdana" w:cs="Verdana"/>
      <w:spacing w:val="0"/>
      <w:sz w:val="23"/>
      <w:szCs w:val="23"/>
      <w:shd w:val="clear" w:color="auto" w:fill="FFFFFF"/>
    </w:rPr>
  </w:style>
  <w:style w:type="character" w:customStyle="1" w:styleId="Teksttreci3">
    <w:name w:val="Tekst treści3"/>
    <w:basedOn w:val="Teksttreci"/>
    <w:uiPriority w:val="99"/>
    <w:rsid w:val="00F7766B"/>
    <w:rPr>
      <w:rFonts w:ascii="Verdana" w:hAnsi="Verdana" w:cs="Verdana"/>
      <w:spacing w:val="0"/>
      <w:sz w:val="23"/>
      <w:szCs w:val="23"/>
      <w:u w:val="single"/>
      <w:shd w:val="clear" w:color="auto" w:fill="FFFFFF"/>
    </w:rPr>
  </w:style>
  <w:style w:type="paragraph" w:customStyle="1" w:styleId="StylBodyText2TimesNewRoman14pt">
    <w:name w:val="Styl Body Text 2 + Times New Roman 14 pt"/>
    <w:basedOn w:val="Normalny"/>
    <w:uiPriority w:val="99"/>
    <w:rsid w:val="00F7766B"/>
    <w:pPr>
      <w:spacing w:after="0" w:line="360" w:lineRule="auto"/>
      <w:jc w:val="both"/>
    </w:pPr>
    <w:rPr>
      <w:rFonts w:ascii="Calibri" w:eastAsia="Times New Roman" w:hAnsi="Calibri" w:cs="Calibri"/>
      <w:sz w:val="24"/>
      <w:szCs w:val="24"/>
      <w:lang w:eastAsia="pl-PL"/>
    </w:rPr>
  </w:style>
  <w:style w:type="paragraph" w:customStyle="1" w:styleId="Akapitzlist1">
    <w:name w:val="Akapit z listą1"/>
    <w:basedOn w:val="Normalny"/>
    <w:link w:val="ListParagraphChar"/>
    <w:uiPriority w:val="99"/>
    <w:rsid w:val="00F7766B"/>
    <w:pPr>
      <w:spacing w:after="0" w:line="360" w:lineRule="atLeast"/>
      <w:ind w:left="720"/>
      <w:jc w:val="both"/>
    </w:pPr>
    <w:rPr>
      <w:rFonts w:ascii="Calibri" w:eastAsia="Times New Roman" w:hAnsi="Calibri" w:cs="Calibri"/>
      <w:sz w:val="24"/>
      <w:szCs w:val="24"/>
      <w:lang w:eastAsia="pl-PL"/>
    </w:rPr>
  </w:style>
  <w:style w:type="character" w:customStyle="1" w:styleId="ListParagraphChar">
    <w:name w:val="List Paragraph Char"/>
    <w:link w:val="Akapitzlist1"/>
    <w:uiPriority w:val="99"/>
    <w:locked/>
    <w:rsid w:val="00F7766B"/>
    <w:rPr>
      <w:rFonts w:ascii="Calibri" w:eastAsia="Times New Roman" w:hAnsi="Calibri" w:cs="Calibri"/>
      <w:sz w:val="24"/>
      <w:szCs w:val="24"/>
      <w:lang w:eastAsia="pl-PL"/>
    </w:rPr>
  </w:style>
  <w:style w:type="character" w:customStyle="1" w:styleId="mw-headline">
    <w:name w:val="mw-headline"/>
    <w:basedOn w:val="Domylnaczcionkaakapitu"/>
    <w:uiPriority w:val="99"/>
    <w:rsid w:val="00F7766B"/>
  </w:style>
  <w:style w:type="character" w:customStyle="1" w:styleId="head">
    <w:name w:val="head"/>
    <w:basedOn w:val="Domylnaczcionkaakapitu"/>
    <w:uiPriority w:val="99"/>
    <w:rsid w:val="00F7766B"/>
  </w:style>
  <w:style w:type="paragraph" w:customStyle="1" w:styleId="Tekstpodstawowy21">
    <w:name w:val="Tekst podstawowy 21"/>
    <w:basedOn w:val="Normalny"/>
    <w:uiPriority w:val="99"/>
    <w:rsid w:val="00F7766B"/>
    <w:pPr>
      <w:suppressAutoHyphens/>
      <w:spacing w:after="0" w:line="240" w:lineRule="auto"/>
      <w:jc w:val="both"/>
    </w:pPr>
    <w:rPr>
      <w:rFonts w:ascii="Calibri" w:eastAsia="Times New Roman" w:hAnsi="Calibri" w:cs="Calibri"/>
      <w:sz w:val="24"/>
      <w:szCs w:val="24"/>
      <w:lang w:eastAsia="zh-CN"/>
    </w:rPr>
  </w:style>
  <w:style w:type="paragraph" w:customStyle="1" w:styleId="Tekstpodstawowywcity31">
    <w:name w:val="Tekst podstawowy wcięty 31"/>
    <w:basedOn w:val="Normalny"/>
    <w:uiPriority w:val="99"/>
    <w:rsid w:val="00F7766B"/>
    <w:pPr>
      <w:widowControl w:val="0"/>
      <w:suppressAutoHyphens/>
      <w:spacing w:after="120" w:line="240" w:lineRule="auto"/>
      <w:ind w:left="283"/>
    </w:pPr>
    <w:rPr>
      <w:rFonts w:ascii="Times New Roman" w:eastAsia="SimSun" w:hAnsi="Times New Roman" w:cs="Times New Roman"/>
      <w:kern w:val="1"/>
      <w:sz w:val="16"/>
      <w:szCs w:val="16"/>
      <w:lang w:eastAsia="hi-IN" w:bidi="hi-IN"/>
    </w:rPr>
  </w:style>
  <w:style w:type="paragraph" w:customStyle="1" w:styleId="Naglwekstrony">
    <w:name w:val="Naglówek strony"/>
    <w:basedOn w:val="Normalny"/>
    <w:uiPriority w:val="99"/>
    <w:rsid w:val="00F7766B"/>
    <w:pPr>
      <w:widowControl w:val="0"/>
      <w:tabs>
        <w:tab w:val="center" w:pos="4536"/>
        <w:tab w:val="right" w:pos="9072"/>
      </w:tabs>
      <w:suppressAutoHyphens/>
      <w:autoSpaceDE w:val="0"/>
      <w:spacing w:after="0" w:line="240" w:lineRule="auto"/>
    </w:pPr>
    <w:rPr>
      <w:rFonts w:ascii="Calibri" w:eastAsia="Times New Roman" w:hAnsi="Calibri" w:cs="Calibri"/>
      <w:sz w:val="20"/>
      <w:szCs w:val="20"/>
      <w:lang w:eastAsia="ar-SA"/>
    </w:rPr>
  </w:style>
  <w:style w:type="paragraph" w:customStyle="1" w:styleId="Tabela1">
    <w:name w:val="Tabela1"/>
    <w:basedOn w:val="Normalny"/>
    <w:uiPriority w:val="99"/>
    <w:rsid w:val="00F7766B"/>
    <w:pPr>
      <w:widowControl w:val="0"/>
      <w:suppressAutoHyphens/>
      <w:autoSpaceDE w:val="0"/>
      <w:spacing w:before="60" w:after="0" w:line="360" w:lineRule="auto"/>
      <w:jc w:val="both"/>
    </w:pPr>
    <w:rPr>
      <w:rFonts w:ascii="Arial" w:eastAsia="Times New Roman" w:hAnsi="Arial" w:cs="Arial"/>
      <w:sz w:val="18"/>
      <w:szCs w:val="18"/>
      <w:lang w:eastAsia="ar-SA"/>
    </w:rPr>
  </w:style>
  <w:style w:type="paragraph" w:customStyle="1" w:styleId="Stopka1">
    <w:name w:val="Stopka1"/>
    <w:uiPriority w:val="99"/>
    <w:rsid w:val="00F7766B"/>
    <w:pPr>
      <w:widowControl w:val="0"/>
      <w:autoSpaceDE w:val="0"/>
      <w:autoSpaceDN w:val="0"/>
      <w:spacing w:after="0" w:line="240" w:lineRule="auto"/>
    </w:pPr>
    <w:rPr>
      <w:rFonts w:ascii="Calibri" w:eastAsia="Times New Roman" w:hAnsi="Calibri" w:cs="Calibri"/>
      <w:color w:val="000000"/>
      <w:sz w:val="20"/>
      <w:szCs w:val="20"/>
      <w:lang w:eastAsia="pl-PL"/>
    </w:rPr>
  </w:style>
  <w:style w:type="paragraph" w:customStyle="1" w:styleId="Stopka2">
    <w:name w:val="Stopka2"/>
    <w:uiPriority w:val="99"/>
    <w:rsid w:val="00F7766B"/>
    <w:pPr>
      <w:widowControl w:val="0"/>
      <w:autoSpaceDE w:val="0"/>
      <w:autoSpaceDN w:val="0"/>
      <w:spacing w:after="0" w:line="240" w:lineRule="auto"/>
    </w:pPr>
    <w:rPr>
      <w:rFonts w:ascii="Calibri" w:eastAsia="Times New Roman" w:hAnsi="Calibri" w:cs="Calibri"/>
      <w:color w:val="000000"/>
      <w:sz w:val="20"/>
      <w:szCs w:val="20"/>
      <w:lang w:eastAsia="pl-PL"/>
    </w:rPr>
  </w:style>
  <w:style w:type="table" w:customStyle="1" w:styleId="Tabela-Siatka16">
    <w:name w:val="Tabela - Siatka16"/>
    <w:uiPriority w:val="39"/>
    <w:rsid w:val="00F7766B"/>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kontynuacja">
    <w:name w:val="List Continue"/>
    <w:basedOn w:val="Normalny"/>
    <w:uiPriority w:val="99"/>
    <w:rsid w:val="00F7766B"/>
    <w:pPr>
      <w:spacing w:after="120" w:line="276" w:lineRule="auto"/>
      <w:ind w:left="283"/>
      <w:jc w:val="both"/>
    </w:pPr>
    <w:rPr>
      <w:rFonts w:ascii="Calibri" w:eastAsia="Times New Roman" w:hAnsi="Calibri" w:cs="Calibri"/>
      <w:lang w:eastAsia="pl-PL"/>
    </w:rPr>
  </w:style>
  <w:style w:type="paragraph" w:customStyle="1" w:styleId="Pa3">
    <w:name w:val="Pa3"/>
    <w:basedOn w:val="Normalny"/>
    <w:next w:val="Normalny"/>
    <w:uiPriority w:val="99"/>
    <w:rsid w:val="00F7766B"/>
    <w:pPr>
      <w:autoSpaceDE w:val="0"/>
      <w:autoSpaceDN w:val="0"/>
      <w:adjustRightInd w:val="0"/>
      <w:spacing w:after="0" w:line="201" w:lineRule="atLeast"/>
    </w:pPr>
    <w:rPr>
      <w:rFonts w:ascii="Calibri" w:eastAsia="Times New Roman" w:hAnsi="Calibri" w:cs="Calibri"/>
      <w:sz w:val="24"/>
      <w:szCs w:val="24"/>
    </w:rPr>
  </w:style>
  <w:style w:type="character" w:customStyle="1" w:styleId="A5">
    <w:name w:val="A5"/>
    <w:uiPriority w:val="99"/>
    <w:rsid w:val="00F7766B"/>
    <w:rPr>
      <w:b/>
      <w:bCs/>
      <w:color w:val="000000"/>
      <w:sz w:val="13"/>
      <w:szCs w:val="13"/>
    </w:rPr>
  </w:style>
  <w:style w:type="paragraph" w:customStyle="1" w:styleId="Pa14">
    <w:name w:val="Pa14"/>
    <w:basedOn w:val="Normalny"/>
    <w:next w:val="Normalny"/>
    <w:uiPriority w:val="99"/>
    <w:rsid w:val="00F7766B"/>
    <w:pPr>
      <w:autoSpaceDE w:val="0"/>
      <w:autoSpaceDN w:val="0"/>
      <w:adjustRightInd w:val="0"/>
      <w:spacing w:after="0" w:line="201" w:lineRule="atLeast"/>
    </w:pPr>
    <w:rPr>
      <w:rFonts w:ascii="Calibri" w:eastAsia="Times New Roman" w:hAnsi="Calibri" w:cs="Calibri"/>
      <w:sz w:val="24"/>
      <w:szCs w:val="24"/>
    </w:rPr>
  </w:style>
  <w:style w:type="character" w:customStyle="1" w:styleId="A4">
    <w:name w:val="A4"/>
    <w:uiPriority w:val="99"/>
    <w:rsid w:val="00F7766B"/>
    <w:rPr>
      <w:color w:val="000000"/>
      <w:sz w:val="13"/>
      <w:szCs w:val="13"/>
    </w:rPr>
  </w:style>
  <w:style w:type="paragraph" w:customStyle="1" w:styleId="Pa10">
    <w:name w:val="Pa10"/>
    <w:basedOn w:val="Normalny"/>
    <w:next w:val="Normalny"/>
    <w:uiPriority w:val="99"/>
    <w:rsid w:val="00F7766B"/>
    <w:pPr>
      <w:autoSpaceDE w:val="0"/>
      <w:autoSpaceDN w:val="0"/>
      <w:adjustRightInd w:val="0"/>
      <w:spacing w:after="0" w:line="201" w:lineRule="atLeast"/>
    </w:pPr>
    <w:rPr>
      <w:rFonts w:ascii="Calibri" w:eastAsia="Times New Roman" w:hAnsi="Calibri" w:cs="Calibri"/>
      <w:sz w:val="24"/>
      <w:szCs w:val="24"/>
    </w:rPr>
  </w:style>
  <w:style w:type="paragraph" w:styleId="Lista3">
    <w:name w:val="List 3"/>
    <w:basedOn w:val="Normalny"/>
    <w:uiPriority w:val="99"/>
    <w:semiHidden/>
    <w:rsid w:val="00F7766B"/>
    <w:pPr>
      <w:spacing w:after="0" w:line="276" w:lineRule="auto"/>
      <w:ind w:left="849" w:hanging="283"/>
      <w:jc w:val="both"/>
    </w:pPr>
    <w:rPr>
      <w:rFonts w:ascii="Calibri" w:eastAsia="Times New Roman" w:hAnsi="Calibri" w:cs="Calibri"/>
      <w:lang w:eastAsia="pl-PL"/>
    </w:rPr>
  </w:style>
  <w:style w:type="paragraph" w:styleId="Lista-kontynuacja3">
    <w:name w:val="List Continue 3"/>
    <w:basedOn w:val="Normalny"/>
    <w:uiPriority w:val="99"/>
    <w:semiHidden/>
    <w:rsid w:val="00F7766B"/>
    <w:pPr>
      <w:spacing w:after="120" w:line="276" w:lineRule="auto"/>
      <w:ind w:left="849"/>
      <w:jc w:val="both"/>
    </w:pPr>
    <w:rPr>
      <w:rFonts w:ascii="Calibri" w:eastAsia="Times New Roman" w:hAnsi="Calibri" w:cs="Calibri"/>
      <w:lang w:eastAsia="pl-PL"/>
    </w:rPr>
  </w:style>
  <w:style w:type="paragraph" w:styleId="Lista-kontynuacja2">
    <w:name w:val="List Continue 2"/>
    <w:basedOn w:val="Normalny"/>
    <w:uiPriority w:val="99"/>
    <w:semiHidden/>
    <w:rsid w:val="00F7766B"/>
    <w:pPr>
      <w:spacing w:after="120" w:line="276" w:lineRule="auto"/>
      <w:ind w:left="566"/>
      <w:jc w:val="both"/>
    </w:pPr>
    <w:rPr>
      <w:rFonts w:ascii="Calibri" w:eastAsia="Times New Roman" w:hAnsi="Calibri" w:cs="Calibri"/>
      <w:lang w:eastAsia="pl-PL"/>
    </w:rPr>
  </w:style>
  <w:style w:type="character" w:customStyle="1" w:styleId="Wzmianka1">
    <w:name w:val="Wzmianka1"/>
    <w:basedOn w:val="Domylnaczcionkaakapitu"/>
    <w:uiPriority w:val="99"/>
    <w:semiHidden/>
    <w:rsid w:val="00F7766B"/>
    <w:rPr>
      <w:color w:val="auto"/>
      <w:shd w:val="clear" w:color="auto" w:fill="auto"/>
    </w:rPr>
  </w:style>
  <w:style w:type="character" w:customStyle="1" w:styleId="FontStyle169">
    <w:name w:val="Font Style169"/>
    <w:uiPriority w:val="99"/>
    <w:rsid w:val="00F7766B"/>
    <w:rPr>
      <w:rFonts w:ascii="Arial Unicode MS" w:hAnsi="Arial Unicode MS" w:cs="Arial Unicode MS"/>
      <w:sz w:val="18"/>
      <w:szCs w:val="18"/>
    </w:rPr>
  </w:style>
  <w:style w:type="paragraph" w:customStyle="1" w:styleId="Style132">
    <w:name w:val="Style132"/>
    <w:basedOn w:val="Normalny"/>
    <w:uiPriority w:val="99"/>
    <w:rsid w:val="00F7766B"/>
    <w:pPr>
      <w:widowControl w:val="0"/>
      <w:suppressAutoHyphens/>
      <w:autoSpaceDE w:val="0"/>
      <w:spacing w:after="0" w:line="240" w:lineRule="auto"/>
    </w:pPr>
    <w:rPr>
      <w:rFonts w:ascii="Arial Unicode MS" w:eastAsia="Times New Roman" w:hAnsi="Arial Unicode MS" w:cs="Arial Unicode MS"/>
      <w:sz w:val="24"/>
      <w:szCs w:val="24"/>
      <w:lang w:eastAsia="ar-SA"/>
    </w:rPr>
  </w:style>
  <w:style w:type="paragraph" w:customStyle="1" w:styleId="Style50">
    <w:name w:val="Style50"/>
    <w:basedOn w:val="Normalny"/>
    <w:uiPriority w:val="99"/>
    <w:rsid w:val="00F7766B"/>
    <w:pPr>
      <w:widowControl w:val="0"/>
      <w:suppressAutoHyphens/>
      <w:autoSpaceDE w:val="0"/>
      <w:spacing w:after="0" w:line="252" w:lineRule="exact"/>
      <w:ind w:firstLine="710"/>
      <w:jc w:val="both"/>
    </w:pPr>
    <w:rPr>
      <w:rFonts w:ascii="Calibri" w:eastAsia="Times New Roman" w:hAnsi="Calibri" w:cs="Calibri"/>
      <w:sz w:val="24"/>
      <w:szCs w:val="24"/>
      <w:lang w:eastAsia="ar-SA"/>
    </w:rPr>
  </w:style>
  <w:style w:type="paragraph" w:customStyle="1" w:styleId="Legenda1">
    <w:name w:val="Legenda1"/>
    <w:basedOn w:val="Normalny"/>
    <w:next w:val="Normalny"/>
    <w:uiPriority w:val="99"/>
    <w:rsid w:val="00F7766B"/>
    <w:pPr>
      <w:suppressAutoHyphens/>
      <w:autoSpaceDE w:val="0"/>
      <w:spacing w:after="0" w:line="240" w:lineRule="auto"/>
      <w:jc w:val="both"/>
    </w:pPr>
    <w:rPr>
      <w:rFonts w:ascii="Arial" w:eastAsia="Times New Roman" w:hAnsi="Arial" w:cs="Arial"/>
      <w:b/>
      <w:bCs/>
      <w:lang w:eastAsia="ar-SA"/>
    </w:rPr>
  </w:style>
  <w:style w:type="character" w:customStyle="1" w:styleId="FontStyle59">
    <w:name w:val="Font Style59"/>
    <w:uiPriority w:val="99"/>
    <w:rsid w:val="00F7766B"/>
    <w:rPr>
      <w:rFonts w:ascii="MS Reference Sans Serif" w:hAnsi="MS Reference Sans Serif" w:cs="MS Reference Sans Serif"/>
      <w:sz w:val="18"/>
      <w:szCs w:val="18"/>
    </w:rPr>
  </w:style>
  <w:style w:type="paragraph" w:customStyle="1" w:styleId="Style20">
    <w:name w:val="Style20"/>
    <w:basedOn w:val="Normalny"/>
    <w:uiPriority w:val="99"/>
    <w:rsid w:val="00F7766B"/>
    <w:pPr>
      <w:widowControl w:val="0"/>
      <w:suppressAutoHyphens/>
      <w:autoSpaceDE w:val="0"/>
      <w:spacing w:after="0" w:line="243" w:lineRule="exact"/>
      <w:jc w:val="both"/>
    </w:pPr>
    <w:rPr>
      <w:rFonts w:ascii="MS Reference Sans Serif" w:eastAsia="Times New Roman" w:hAnsi="MS Reference Sans Serif" w:cs="MS Reference Sans Serif"/>
      <w:sz w:val="24"/>
      <w:szCs w:val="24"/>
      <w:lang w:eastAsia="ar-SA"/>
    </w:rPr>
  </w:style>
  <w:style w:type="paragraph" w:customStyle="1" w:styleId="f--md">
    <w:name w:val="f--md"/>
    <w:basedOn w:val="Normalny"/>
    <w:uiPriority w:val="99"/>
    <w:rsid w:val="00F7766B"/>
    <w:pPr>
      <w:spacing w:before="100" w:beforeAutospacing="1" w:after="100" w:afterAutospacing="1" w:line="240" w:lineRule="auto"/>
    </w:pPr>
    <w:rPr>
      <w:rFonts w:ascii="Calibri" w:eastAsia="Times New Roman" w:hAnsi="Calibri" w:cs="Calibri"/>
      <w:sz w:val="24"/>
      <w:szCs w:val="24"/>
      <w:lang w:eastAsia="pl-PL"/>
    </w:rPr>
  </w:style>
  <w:style w:type="character" w:customStyle="1" w:styleId="item-fieldname">
    <w:name w:val="item-fieldname"/>
    <w:basedOn w:val="Domylnaczcionkaakapitu"/>
    <w:uiPriority w:val="99"/>
    <w:rsid w:val="00F7766B"/>
  </w:style>
  <w:style w:type="character" w:customStyle="1" w:styleId="item-fieldvalue">
    <w:name w:val="item-fieldvalue"/>
    <w:basedOn w:val="Domylnaczcionkaakapitu"/>
    <w:uiPriority w:val="99"/>
    <w:rsid w:val="00F7766B"/>
  </w:style>
  <w:style w:type="character" w:customStyle="1" w:styleId="Nierozpoznanawzmianka1">
    <w:name w:val="Nierozpoznana wzmianka1"/>
    <w:basedOn w:val="Domylnaczcionkaakapitu"/>
    <w:uiPriority w:val="99"/>
    <w:semiHidden/>
    <w:rsid w:val="00F7766B"/>
    <w:rPr>
      <w:color w:val="auto"/>
      <w:shd w:val="clear" w:color="auto" w:fill="auto"/>
    </w:rPr>
  </w:style>
  <w:style w:type="numbering" w:customStyle="1" w:styleId="StylPunktowane">
    <w:name w:val="Styl Punktowane"/>
    <w:rsid w:val="00F7766B"/>
    <w:pPr>
      <w:numPr>
        <w:numId w:val="1"/>
      </w:numPr>
    </w:pPr>
  </w:style>
  <w:style w:type="character" w:customStyle="1" w:styleId="Nierozpoznanawzmianka2">
    <w:name w:val="Nierozpoznana wzmianka2"/>
    <w:basedOn w:val="Domylnaczcionkaakapitu"/>
    <w:uiPriority w:val="99"/>
    <w:semiHidden/>
    <w:unhideWhenUsed/>
    <w:rsid w:val="00F7766B"/>
    <w:rPr>
      <w:color w:val="605E5C"/>
      <w:shd w:val="clear" w:color="auto" w:fill="E1DFDD"/>
    </w:rPr>
  </w:style>
  <w:style w:type="table" w:customStyle="1" w:styleId="Tabela-Siatka17">
    <w:name w:val="Tabela - Siatka17"/>
    <w:basedOn w:val="Standardowy"/>
    <w:next w:val="Tabela-Siatka"/>
    <w:uiPriority w:val="39"/>
    <w:rsid w:val="00F776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F7766B"/>
    <w:rPr>
      <w:color w:val="605E5C"/>
      <w:shd w:val="clear" w:color="auto" w:fill="E1DFDD"/>
    </w:rPr>
  </w:style>
  <w:style w:type="paragraph" w:styleId="Podtytu">
    <w:name w:val="Subtitle"/>
    <w:basedOn w:val="Normalny"/>
    <w:next w:val="Normalny"/>
    <w:link w:val="PodtytuZnak"/>
    <w:qFormat/>
    <w:rsid w:val="00F7766B"/>
    <w:pPr>
      <w:numPr>
        <w:ilvl w:val="1"/>
      </w:numPr>
      <w:spacing w:line="276" w:lineRule="auto"/>
      <w:jc w:val="both"/>
    </w:pPr>
    <w:rPr>
      <w:rFonts w:eastAsiaTheme="minorEastAsia"/>
      <w:color w:val="5A5A5A" w:themeColor="text1" w:themeTint="A5"/>
      <w:spacing w:val="15"/>
      <w:lang w:eastAsia="pl-PL"/>
    </w:rPr>
  </w:style>
  <w:style w:type="character" w:customStyle="1" w:styleId="PodtytuZnak">
    <w:name w:val="Podtytuł Znak"/>
    <w:basedOn w:val="Domylnaczcionkaakapitu"/>
    <w:link w:val="Podtytu"/>
    <w:rsid w:val="00F7766B"/>
    <w:rPr>
      <w:rFonts w:eastAsiaTheme="minorEastAsia"/>
      <w:color w:val="5A5A5A" w:themeColor="text1" w:themeTint="A5"/>
      <w:spacing w:val="15"/>
      <w:lang w:eastAsia="pl-PL"/>
    </w:rPr>
  </w:style>
  <w:style w:type="character" w:customStyle="1" w:styleId="Nierozpoznanawzmianka4">
    <w:name w:val="Nierozpoznana wzmianka4"/>
    <w:basedOn w:val="Domylnaczcionkaakapitu"/>
    <w:uiPriority w:val="99"/>
    <w:semiHidden/>
    <w:unhideWhenUsed/>
    <w:rsid w:val="00F7766B"/>
    <w:rPr>
      <w:color w:val="605E5C"/>
      <w:shd w:val="clear" w:color="auto" w:fill="E1DFDD"/>
    </w:rPr>
  </w:style>
  <w:style w:type="numbering" w:customStyle="1" w:styleId="WWNum30">
    <w:name w:val="WWNum30"/>
    <w:basedOn w:val="Bezlisty"/>
    <w:rsid w:val="00F7766B"/>
    <w:pPr>
      <w:numPr>
        <w:numId w:val="29"/>
      </w:numPr>
    </w:pPr>
  </w:style>
  <w:style w:type="paragraph" w:styleId="Poprawka">
    <w:name w:val="Revision"/>
    <w:hidden/>
    <w:uiPriority w:val="99"/>
    <w:semiHidden/>
    <w:rsid w:val="00F7766B"/>
    <w:pPr>
      <w:spacing w:after="0" w:line="240" w:lineRule="auto"/>
    </w:pPr>
    <w:rPr>
      <w:rFonts w:ascii="Calibri" w:eastAsia="Times New Roman" w:hAnsi="Calibri" w:cs="Calibri"/>
      <w:lang w:eastAsia="pl-PL"/>
    </w:rPr>
  </w:style>
  <w:style w:type="paragraph" w:customStyle="1" w:styleId="wyliczanie">
    <w:name w:val="wyliczanie"/>
    <w:basedOn w:val="Normalny"/>
    <w:autoRedefine/>
    <w:rsid w:val="00F7766B"/>
    <w:pPr>
      <w:numPr>
        <w:numId w:val="32"/>
      </w:numPr>
      <w:spacing w:before="40" w:after="0" w:line="240" w:lineRule="auto"/>
    </w:pPr>
    <w:rPr>
      <w:rFonts w:ascii="Times New Roman" w:eastAsia="Times New Roman" w:hAnsi="Times New Roman" w:cs="Times New Roman"/>
      <w:sz w:val="24"/>
      <w:szCs w:val="24"/>
      <w:lang w:eastAsia="pl-PL"/>
    </w:rPr>
  </w:style>
  <w:style w:type="character" w:customStyle="1" w:styleId="Nierozpoznanawzmianka5">
    <w:name w:val="Nierozpoznana wzmianka5"/>
    <w:basedOn w:val="Domylnaczcionkaakapitu"/>
    <w:uiPriority w:val="99"/>
    <w:semiHidden/>
    <w:unhideWhenUsed/>
    <w:rsid w:val="00F7766B"/>
    <w:rPr>
      <w:color w:val="605E5C"/>
      <w:shd w:val="clear" w:color="auto" w:fill="E1DFDD"/>
    </w:rPr>
  </w:style>
  <w:style w:type="table" w:customStyle="1" w:styleId="Tabela-Siatka18">
    <w:name w:val="Tabela - Siatka18"/>
    <w:basedOn w:val="Standardowy"/>
    <w:next w:val="Tabela-Siatka"/>
    <w:rsid w:val="00F7766B"/>
    <w:pPr>
      <w:spacing w:after="120" w:line="240" w:lineRule="auto"/>
      <w:ind w:firstLine="454"/>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ne">
    <w:name w:val="Inne_"/>
    <w:basedOn w:val="Domylnaczcionkaakapitu"/>
    <w:link w:val="Inne0"/>
    <w:rsid w:val="00F7766B"/>
    <w:rPr>
      <w:rFonts w:ascii="Calibri" w:eastAsia="Calibri" w:hAnsi="Calibri" w:cs="Calibri"/>
    </w:rPr>
  </w:style>
  <w:style w:type="paragraph" w:customStyle="1" w:styleId="Inne0">
    <w:name w:val="Inne"/>
    <w:basedOn w:val="Normalny"/>
    <w:link w:val="Inne"/>
    <w:rsid w:val="00F7766B"/>
    <w:pPr>
      <w:widowControl w:val="0"/>
      <w:spacing w:after="0" w:line="259" w:lineRule="auto"/>
      <w:ind w:firstLine="360"/>
    </w:pPr>
    <w:rPr>
      <w:rFonts w:ascii="Calibri" w:eastAsia="Calibri" w:hAnsi="Calibri" w:cs="Calibri"/>
    </w:rPr>
  </w:style>
  <w:style w:type="character" w:customStyle="1" w:styleId="Podpistabeli">
    <w:name w:val="Podpis tabeli_"/>
    <w:basedOn w:val="Domylnaczcionkaakapitu"/>
    <w:link w:val="Podpistabeli0"/>
    <w:rsid w:val="00F7766B"/>
    <w:rPr>
      <w:rFonts w:ascii="Arial" w:eastAsia="Arial" w:hAnsi="Arial" w:cs="Arial"/>
      <w:b/>
      <w:bCs/>
      <w:sz w:val="20"/>
      <w:szCs w:val="20"/>
    </w:rPr>
  </w:style>
  <w:style w:type="paragraph" w:customStyle="1" w:styleId="Teksttreci0">
    <w:name w:val="Tekst treści"/>
    <w:basedOn w:val="Normalny"/>
    <w:rsid w:val="00F7766B"/>
    <w:pPr>
      <w:widowControl w:val="0"/>
      <w:spacing w:after="100" w:line="398" w:lineRule="auto"/>
    </w:pPr>
    <w:rPr>
      <w:rFonts w:ascii="Arial" w:eastAsia="Arial" w:hAnsi="Arial" w:cs="Arial"/>
      <w:color w:val="000000"/>
      <w:sz w:val="20"/>
      <w:szCs w:val="20"/>
      <w:lang w:eastAsia="pl-PL" w:bidi="pl-PL"/>
    </w:rPr>
  </w:style>
  <w:style w:type="paragraph" w:customStyle="1" w:styleId="Podpistabeli0">
    <w:name w:val="Podpis tabeli"/>
    <w:basedOn w:val="Normalny"/>
    <w:link w:val="Podpistabeli"/>
    <w:rsid w:val="00F7766B"/>
    <w:pPr>
      <w:widowControl w:val="0"/>
      <w:spacing w:after="0" w:line="240" w:lineRule="auto"/>
      <w:jc w:val="center"/>
    </w:pPr>
    <w:rPr>
      <w:rFonts w:ascii="Arial" w:eastAsia="Arial" w:hAnsi="Arial" w:cs="Arial"/>
      <w:b/>
      <w:bCs/>
      <w:sz w:val="20"/>
      <w:szCs w:val="20"/>
    </w:rPr>
  </w:style>
  <w:style w:type="character" w:customStyle="1" w:styleId="Nierozpoznanawzmianka6">
    <w:name w:val="Nierozpoznana wzmianka6"/>
    <w:basedOn w:val="Domylnaczcionkaakapitu"/>
    <w:uiPriority w:val="99"/>
    <w:semiHidden/>
    <w:unhideWhenUsed/>
    <w:rsid w:val="00F7766B"/>
    <w:rPr>
      <w:color w:val="605E5C"/>
      <w:shd w:val="clear" w:color="auto" w:fill="E1DFDD"/>
    </w:rPr>
  </w:style>
  <w:style w:type="paragraph" w:customStyle="1" w:styleId="Standardowy1">
    <w:name w:val="Standardowy1"/>
    <w:rsid w:val="00F7766B"/>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customStyle="1" w:styleId="Standardowy2">
    <w:name w:val="Standardowy2"/>
    <w:rsid w:val="00F7766B"/>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customStyle="1" w:styleId="Standardowy3">
    <w:name w:val="Standardowy3"/>
    <w:rsid w:val="00F7766B"/>
    <w:pPr>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57479">
      <w:bodyDiv w:val="1"/>
      <w:marLeft w:val="0"/>
      <w:marRight w:val="0"/>
      <w:marTop w:val="0"/>
      <w:marBottom w:val="0"/>
      <w:divBdr>
        <w:top w:val="none" w:sz="0" w:space="0" w:color="auto"/>
        <w:left w:val="none" w:sz="0" w:space="0" w:color="auto"/>
        <w:bottom w:val="none" w:sz="0" w:space="0" w:color="auto"/>
        <w:right w:val="none" w:sz="0" w:space="0" w:color="auto"/>
      </w:divBdr>
    </w:div>
    <w:div w:id="37678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wikipedia.org/wiki/Pole_elektromagnetyczne" TargetMode="External"/><Relationship Id="rId18" Type="http://schemas.openxmlformats.org/officeDocument/2006/relationships/hyperlink" Target="https://pl.wikipedia.org/wiki/Ultrafiolet"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hyperlink" Target="https://pl.wikipedia.org/wiki/%C5%9Awiat%C5%82o_widzialne" TargetMode="External"/><Relationship Id="rId25" Type="http://schemas.openxmlformats.org/officeDocument/2006/relationships/hyperlink" Target="http://karty.apgw.gov.pl:4200/informacj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l.wikipedia.org/wiki/Podczerwie%C5%84" TargetMode="External"/><Relationship Id="rId20" Type="http://schemas.openxmlformats.org/officeDocument/2006/relationships/hyperlink" Target="https://pl.wikipedia.org/wiki/Promieniowanie_gamma" TargetMode="External"/><Relationship Id="rId29"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l.wikipedia.org/wiki/Mikrofale" TargetMode="External"/><Relationship Id="rId23" Type="http://schemas.openxmlformats.org/officeDocument/2006/relationships/image" Target="media/image7.png"/><Relationship Id="rId28" Type="http://schemas.openxmlformats.org/officeDocument/2006/relationships/hyperlink" Target="https://bdl.stat.gov.pl/BDL/start" TargetMode="External"/><Relationship Id="rId10" Type="http://schemas.openxmlformats.org/officeDocument/2006/relationships/image" Target="media/image3.png"/><Relationship Id="rId19" Type="http://schemas.openxmlformats.org/officeDocument/2006/relationships/hyperlink" Target="https://pl.wikipedia.org/wiki/Promieniowanie_rentgenowskie"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l.wikipedia.org/wiki/Fale_radiowe" TargetMode="External"/><Relationship Id="rId22" Type="http://schemas.openxmlformats.org/officeDocument/2006/relationships/hyperlink" Target="http://karty.apgw.gov.pl:4200/informacje" TargetMode="External"/><Relationship Id="rId27" Type="http://schemas.openxmlformats.org/officeDocument/2006/relationships/hyperlink" Target="https://bdl.stat.gov.pl/BDL/start" TargetMode="External"/><Relationship Id="rId30" Type="http://schemas.openxmlformats.org/officeDocument/2006/relationships/header" Target="header1.xml"/><Relationship Id="rId8" Type="http://schemas.openxmlformats.org/officeDocument/2006/relationships/image" Target="media/image2.sv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103</Pages>
  <Words>28291</Words>
  <Characters>169749</Characters>
  <Application>Microsoft Office Word</Application>
  <DocSecurity>0</DocSecurity>
  <Lines>1414</Lines>
  <Paragraphs>395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Kuświk</dc:creator>
  <cp:keywords/>
  <dc:description/>
  <cp:lastModifiedBy>Lidia Kuświk</cp:lastModifiedBy>
  <cp:revision>4</cp:revision>
  <dcterms:created xsi:type="dcterms:W3CDTF">2026-08-12T10:44:00Z</dcterms:created>
  <dcterms:modified xsi:type="dcterms:W3CDTF">2026-08-14T06:48:00Z</dcterms:modified>
</cp:coreProperties>
</file>