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4DAE0" w14:textId="77777777" w:rsidR="00D57B81" w:rsidRPr="00D57B81" w:rsidRDefault="00D57B81" w:rsidP="00D57B81">
      <w:pPr>
        <w:keepNext/>
        <w:autoSpaceDE w:val="0"/>
        <w:autoSpaceDN w:val="0"/>
        <w:adjustRightInd w:val="0"/>
        <w:spacing w:before="160" w:after="320" w:line="240" w:lineRule="auto"/>
        <w:jc w:val="center"/>
        <w:rPr>
          <w:rFonts w:ascii="Arial" w:eastAsiaTheme="minorEastAsia" w:hAnsi="Arial" w:cs="Arial"/>
          <w:b/>
          <w:kern w:val="0"/>
          <w:sz w:val="32"/>
          <w:szCs w:val="24"/>
          <w:lang w:eastAsia="pl-PL"/>
          <w14:ligatures w14:val="none"/>
        </w:rPr>
      </w:pPr>
      <w:r w:rsidRPr="00D57B81">
        <w:rPr>
          <w:rFonts w:ascii="Arial" w:eastAsiaTheme="minorEastAsia" w:hAnsi="Arial" w:cs="Calibri"/>
          <w:b/>
          <w:kern w:val="0"/>
          <w:sz w:val="32"/>
          <w:szCs w:val="24"/>
          <w:lang w:eastAsia="pl-PL"/>
          <w14:ligatures w14:val="none"/>
        </w:rPr>
        <w:t>UZASADNIENIE</w:t>
      </w:r>
    </w:p>
    <w:p w14:paraId="091D7DE6" w14:textId="77777777" w:rsidR="00D57B81" w:rsidRPr="00D57B81" w:rsidRDefault="00D57B81" w:rsidP="00D57B81">
      <w:pPr>
        <w:keepNext/>
        <w:autoSpaceDE w:val="0"/>
        <w:autoSpaceDN w:val="0"/>
        <w:adjustRightInd w:val="0"/>
        <w:spacing w:before="160" w:after="320" w:line="240" w:lineRule="auto"/>
        <w:jc w:val="center"/>
        <w:rPr>
          <w:rFonts w:ascii="Arial" w:eastAsiaTheme="minorEastAsia" w:hAnsi="Arial" w:cs="Arial"/>
          <w:b/>
          <w:kern w:val="0"/>
          <w:sz w:val="32"/>
          <w:szCs w:val="24"/>
          <w:lang w:eastAsia="pl-PL"/>
          <w14:ligatures w14:val="none"/>
        </w:rPr>
      </w:pPr>
      <w:r w:rsidRPr="00D57B81">
        <w:rPr>
          <w:rFonts w:ascii="Arial" w:eastAsiaTheme="minorEastAsia" w:hAnsi="Arial" w:cs="Calibri"/>
          <w:b/>
          <w:kern w:val="0"/>
          <w:sz w:val="32"/>
          <w:szCs w:val="24"/>
          <w:lang w:eastAsia="pl-PL"/>
          <w14:ligatures w14:val="none"/>
        </w:rPr>
        <w:t>Objaśnienia przyjętych wartości do Wieloletniej Prognozy Finansowej Gminy Międzybórz na lata 2026-2041</w:t>
      </w:r>
    </w:p>
    <w:p w14:paraId="4B738EB6"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Obowiązek sporządzenia Wieloletniej Prognozy Finansowej jest jedną z zasadniczych zmian wprowadzonych ustawą z dnia 27 sierpnia 2009 roku odnoszących się do zagadnień gospodarki finansowej jednostek samorządu terytorialnego. Regulacja ta stwarza możliwość kompleksowej analizy sytuacji finansowej jednostki oraz możliwość oceny podejmowanych przedsięwzięć z perspektywy ich znaczenia dla samorządu. W zamyśle prawodawcy wieloletnia prognoza finansowa jednostki samorządu terytorialnego ma być instrumentem nowoczesnego zarządzania finansami publicznymi.</w:t>
      </w:r>
    </w:p>
    <w:p w14:paraId="2B36B1C3"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 Wieloletniej Prognozie Finansowej Gminy Międzybórz zastosowano wzory załączników (załącznik nr 1 oraz załącznik nr 2 do uchwały) zgodnie z Rozporządzeniem Ministra Finansów z dnia 10 stycznia 2013 roku w sprawie wieloletniej prognozy finansowej jednostki samorządu terytorialnego (t.j. Dz. U. 2021 poz. 83).</w:t>
      </w:r>
    </w:p>
    <w:p w14:paraId="6C4E50EA"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Podstawą opracowania Wieloletniej Prognozy Finansowej Gminy Międzybórz jest uchwała budżetowa na 2026 rok, wartości planowane na koniec III kwartału 2025 roku, dane sprawozdawcze z wykonania budżetu Gminy Międzybórz za lata 2024 i 2023 oraz Wytyczne Ministra Finansów dotyczące stosowania jednolitych wskaźników makroekonomicznych, będących podstawą oszacowania skutków finansowych projektowanych ustaw (aktualizacja – 21 lipca 2025 r.). W kolumnie pomocniczej dotyczącej przewidywanego wykonania w 2025 roku wprowadzono wartości, zgodnie z aktualnym planem budżetu Gminy Międzybórz na dzień przyjęcia uchwały, z uwzględnieniem korekt w zakresie rzeczywistego wykonania budżetu w 2025 r.</w:t>
      </w:r>
    </w:p>
    <w:p w14:paraId="1383215D"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Art. 227 ust. 1 ustawy z dnia 27 sierpnia 2009 roku o finansach publicznych (t.j. Dz. U. 2025 r. poz. 1483) zakłada, iż wieloletnia prognoza finansowa obejmuje okres roku budżetowego oraz co najmniej trzech kolejnych lat budżetowych. Z ust. 2 powołanego artykułu wynika, iż prognozę kwoty długu, stanowiącą integralną część wieloletniej prognozy finansowej, sporządza się na okres, na który zaciągnięto lub planuje się zaciągnąć zobowiązanie.</w:t>
      </w:r>
    </w:p>
    <w:p w14:paraId="28A3A61B"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Na dzień podjęcia uchwały, spłatę zobowiązań przewiduje się do roku 2041. Kwoty wydatków wynikające z limitów wydatków na przedsięwzięcia nie wykraczają poza okres prognozy kwoty długu. W związku z powyższym, Wieloletnia Prognoza Finansowa Gminy Międzybórz została przygotowana na lata 2026-2041.</w:t>
      </w:r>
    </w:p>
    <w:p w14:paraId="292831ED"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 w:val="28"/>
          <w:szCs w:val="24"/>
          <w:lang w:eastAsia="pl-PL"/>
          <w14:ligatures w14:val="none"/>
        </w:rPr>
      </w:pPr>
      <w:r w:rsidRPr="00D57B81">
        <w:rPr>
          <w:rFonts w:ascii="Arial" w:eastAsiaTheme="minorEastAsia" w:hAnsi="Arial" w:cs="Calibri"/>
          <w:b/>
          <w:kern w:val="0"/>
          <w:sz w:val="28"/>
          <w:szCs w:val="24"/>
          <w:lang w:eastAsia="pl-PL"/>
          <w14:ligatures w14:val="none"/>
        </w:rPr>
        <w:t>1. Dochody</w:t>
      </w:r>
    </w:p>
    <w:p w14:paraId="06101BF4"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Prognozy dochodów Gminy Międzybórz dokonano w podziałach merytorycznych, a następnie sklasyfikowano w podziały wymagane ustawowo. Podział merytoryczny został sporządzony za pomocą paragrafów klasyfikacji budżetowej i objął dochody bieżące i majątkowe.</w:t>
      </w:r>
    </w:p>
    <w:p w14:paraId="330D24BA"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Dochody bieżące prognozowano w podziale na:</w:t>
      </w:r>
    </w:p>
    <w:p w14:paraId="1A46B92E" w14:textId="77777777" w:rsidR="00D57B81" w:rsidRPr="00D57B81" w:rsidRDefault="00D57B81" w:rsidP="00D57B81">
      <w:pPr>
        <w:widowControl w:val="0"/>
        <w:numPr>
          <w:ilvl w:val="0"/>
          <w:numId w:val="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dochody z tytułu udziału we wpływach z podatku dochodowego od osób fizycznych;</w:t>
      </w:r>
    </w:p>
    <w:p w14:paraId="263AE9BC" w14:textId="77777777" w:rsidR="00D57B81" w:rsidRPr="00D57B81" w:rsidRDefault="00D57B81" w:rsidP="00D57B81">
      <w:pPr>
        <w:widowControl w:val="0"/>
        <w:numPr>
          <w:ilvl w:val="0"/>
          <w:numId w:val="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dochody z tytułu udziału we wpływach z podatku dochodowego od osób prawnych;</w:t>
      </w:r>
    </w:p>
    <w:p w14:paraId="3D25AAD6" w14:textId="77777777" w:rsidR="00D57B81" w:rsidRPr="00D57B81" w:rsidRDefault="00D57B81" w:rsidP="00D57B81">
      <w:pPr>
        <w:widowControl w:val="0"/>
        <w:numPr>
          <w:ilvl w:val="0"/>
          <w:numId w:val="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subwencję ogólną;</w:t>
      </w:r>
    </w:p>
    <w:p w14:paraId="6917AFE7" w14:textId="77777777" w:rsidR="00D57B81" w:rsidRPr="00D57B81" w:rsidRDefault="00D57B81" w:rsidP="00D57B81">
      <w:pPr>
        <w:widowControl w:val="0"/>
        <w:numPr>
          <w:ilvl w:val="0"/>
          <w:numId w:val="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dotacje i środki przeznaczone na cele bieżące;</w:t>
      </w:r>
    </w:p>
    <w:p w14:paraId="4CC41ACB" w14:textId="77777777" w:rsidR="00D57B81" w:rsidRPr="00D57B81" w:rsidRDefault="00D57B81" w:rsidP="00D57B81">
      <w:pPr>
        <w:widowControl w:val="0"/>
        <w:numPr>
          <w:ilvl w:val="0"/>
          <w:numId w:val="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pozostałe dochody (m. in.: podatki i opłaty lokalne, grzywny i kary pieniężne, wpływy z usług, odsetki od środków na rachunkach bankowych), w tym: z podatku od nieruchomości.</w:t>
      </w:r>
    </w:p>
    <w:p w14:paraId="1A44AA7A"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Dochody majątkowe prognozowano w podziale na:</w:t>
      </w:r>
    </w:p>
    <w:p w14:paraId="574CBDCC" w14:textId="77777777" w:rsidR="00D57B81" w:rsidRPr="00D57B81" w:rsidRDefault="00D57B81" w:rsidP="00D57B81">
      <w:pPr>
        <w:widowControl w:val="0"/>
        <w:numPr>
          <w:ilvl w:val="0"/>
          <w:numId w:val="6"/>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dochody ze sprzedaży majątku;</w:t>
      </w:r>
    </w:p>
    <w:p w14:paraId="361A0CC8" w14:textId="77777777" w:rsidR="00D57B81" w:rsidRPr="00D57B81" w:rsidRDefault="00D57B81" w:rsidP="00D57B81">
      <w:pPr>
        <w:widowControl w:val="0"/>
        <w:numPr>
          <w:ilvl w:val="0"/>
          <w:numId w:val="6"/>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dotacje i środki przeznaczone na inwestycje.</w:t>
      </w:r>
    </w:p>
    <w:p w14:paraId="20692E0C"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 w:val="24"/>
          <w:szCs w:val="24"/>
          <w:lang w:eastAsia="pl-PL"/>
          <w14:ligatures w14:val="none"/>
        </w:rPr>
      </w:pPr>
      <w:r w:rsidRPr="00D57B81">
        <w:rPr>
          <w:rFonts w:ascii="Arial" w:eastAsiaTheme="minorEastAsia" w:hAnsi="Arial" w:cs="Calibri"/>
          <w:b/>
          <w:kern w:val="0"/>
          <w:sz w:val="24"/>
          <w:szCs w:val="24"/>
          <w:lang w:eastAsia="pl-PL"/>
          <w14:ligatures w14:val="none"/>
        </w:rPr>
        <w:t>1.1. Dochody bieżące</w:t>
      </w:r>
    </w:p>
    <w:p w14:paraId="7E185095"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Uwzględniając dotychczasowe kształtowanie się dochodów budżetu Gminy Międzybórz oraz przewidywania na następne lata, w poszczególnych kategoriach dochodów bieżących posłużono się metodą indeksacji wartości bazowych.</w:t>
      </w:r>
    </w:p>
    <w:p w14:paraId="05D85640"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 w:val="24"/>
          <w:szCs w:val="24"/>
          <w:lang w:eastAsia="pl-PL"/>
          <w14:ligatures w14:val="none"/>
        </w:rPr>
      </w:pPr>
      <w:r w:rsidRPr="00D57B81">
        <w:rPr>
          <w:rFonts w:ascii="Arial" w:eastAsiaTheme="minorEastAsia" w:hAnsi="Arial" w:cs="Calibri"/>
          <w:b/>
          <w:kern w:val="0"/>
          <w:sz w:val="24"/>
          <w:szCs w:val="24"/>
          <w:lang w:eastAsia="pl-PL"/>
          <w14:ligatures w14:val="none"/>
        </w:rPr>
        <w:t>Podatek od nieruchomości</w:t>
      </w:r>
    </w:p>
    <w:p w14:paraId="57717AF0"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 xml:space="preserve">Stosownie do przepisów ustawy o podatkach i opłatach lokalnych, wysokość stawek podatku od nieruchomości nie może przekroczyć górnych granic stawek kwotowych ogłoszonych przez Ministra Finansów. W roku budżetowym wpływy z tytułu podatku od nieruchomości zaplanowano w oparciu o </w:t>
      </w:r>
      <w:r w:rsidRPr="00D57B81">
        <w:rPr>
          <w:rFonts w:ascii="Arial" w:eastAsiaTheme="minorEastAsia" w:hAnsi="Arial" w:cs="Calibri"/>
          <w:kern w:val="0"/>
          <w:sz w:val="20"/>
          <w:szCs w:val="24"/>
          <w:lang w:eastAsia="pl-PL"/>
          <w14:ligatures w14:val="none"/>
        </w:rPr>
        <w:lastRenderedPageBreak/>
        <w:t>planowane na 2026 r. stawki podatku od nieruchomości oraz zasób nieruchomości Gminy Międzybórz, który stanowi przedmiot opodatkowania. Wysokość wpływów z podatku od nieruchomości na 2026 r. ustalono więc na poziomie 5 366 258,00 zł, co stanowi 106,72% dochodów z tego tytułu planowanych do uzyskania na koniec 2025 r.</w:t>
      </w:r>
    </w:p>
    <w:p w14:paraId="3786310A"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 latach następnych zakłada się wzrostowy trend wpływów z tego podatku i zwiększanie dochodów będących konsekwencją planowanego wzrostu stawek podatkowych oraz corocznego przyrostu przedmiotów opodatkowania związanych z prowadzeniem działalności gospodarczej oraz budynków mieszkalnych.</w:t>
      </w:r>
    </w:p>
    <w:p w14:paraId="32141D08"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Cs w:val="24"/>
          <w:lang w:eastAsia="pl-PL"/>
          <w14:ligatures w14:val="none"/>
        </w:rPr>
      </w:pPr>
      <w:r w:rsidRPr="00D57B81">
        <w:rPr>
          <w:rFonts w:ascii="Arial" w:eastAsiaTheme="minorEastAsia" w:hAnsi="Arial" w:cs="Calibri"/>
          <w:b/>
          <w:kern w:val="0"/>
          <w:szCs w:val="24"/>
          <w:lang w:eastAsia="pl-PL"/>
          <w14:ligatures w14:val="none"/>
        </w:rPr>
        <w:t>Udział w podatkach centralnych</w:t>
      </w:r>
    </w:p>
    <w:p w14:paraId="48AA91EC"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Jako że ta grupa dochodów pozostaje w bardzo silnym związku z sytuacją makroekonomiczną kraju, przy szacowaniu dochodów z tytułu udziałów w podatku dochodowym od osób fizycznych (PIT) oraz od osób prawnych (CIT) w okresie prognozy wzięto pod uwagę prognozowane wskaźniki makroekonomiczne.</w:t>
      </w:r>
    </w:p>
    <w:p w14:paraId="52ACF8A7"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Cs w:val="24"/>
          <w:lang w:eastAsia="pl-PL"/>
          <w14:ligatures w14:val="none"/>
        </w:rPr>
      </w:pPr>
      <w:r w:rsidRPr="00D57B81">
        <w:rPr>
          <w:rFonts w:ascii="Arial" w:eastAsiaTheme="minorEastAsia" w:hAnsi="Arial" w:cs="Calibri"/>
          <w:b/>
          <w:kern w:val="0"/>
          <w:szCs w:val="24"/>
          <w:lang w:eastAsia="pl-PL"/>
          <w14:ligatures w14:val="none"/>
        </w:rPr>
        <w:t>Subwencje i dotacje na zadania bieżące</w:t>
      </w:r>
    </w:p>
    <w:p w14:paraId="50CC0A6A"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Planowaną kwotę subwencji ogólnej oraz dotacji celowych z budżetu państwa (innych niż środki na dofinansowanie realizacji projektów europejskich) na 2026 rok przyjęto w oparciu o informacje przekazane przez Ministra Finansów. W kolejnych latach prognozy założono wzrost kwoty otrzymywanych dotychczas cyklicznych subwencji i dotacji celowych z budżetu państwa w oparciu o prognozowane wskaźniki makroekonomiczne.</w:t>
      </w:r>
    </w:p>
    <w:p w14:paraId="3EB865FD"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 w:val="24"/>
          <w:szCs w:val="24"/>
          <w:lang w:eastAsia="pl-PL"/>
          <w14:ligatures w14:val="none"/>
        </w:rPr>
      </w:pPr>
      <w:r w:rsidRPr="00D57B81">
        <w:rPr>
          <w:rFonts w:ascii="Arial" w:eastAsiaTheme="minorEastAsia" w:hAnsi="Arial" w:cs="Calibri"/>
          <w:b/>
          <w:kern w:val="0"/>
          <w:sz w:val="24"/>
          <w:szCs w:val="24"/>
          <w:lang w:eastAsia="pl-PL"/>
          <w14:ligatures w14:val="none"/>
        </w:rPr>
        <w:t>1.2. Dochody majątkowe</w:t>
      </w:r>
    </w:p>
    <w:p w14:paraId="432D80D0"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Waloryzacji o wskaźniki makroekonomiczne nie poddano dochodów o charakterze majątkowym. Dochody majątkowe, w tym przede wszystkim dochody ze sprzedaży majątku pozbawione są regularności, a ich poziom uzależniony jest od czynników niezależnych, jak np. koniunktura na rynku nieruchomości.</w:t>
      </w:r>
    </w:p>
    <w:p w14:paraId="43B3869A"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 2026 roku dochody ze sprzedaży majątku zaplanowano na poziomie 350 000,00 zł. Bazując na informacjach o wykonaniu dochodów majątkowych w poprzednich latach, należy stwierdzić, że zaplanowana kwota jest realna, ryzyko ich niewykonania jest minimalne, a sama sprzedaż mienia została zaplanowana przy dochowaniu najwyższej staranności. Wartość zaplanowanych w 2026 roku dochodów ze sprzedaży ma zapewnić sprzedaż nieruchomości.</w:t>
      </w:r>
    </w:p>
    <w:p w14:paraId="593F9005"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 2026 roku zaplanowano dotacje oraz środki przeznaczone na inwestycje w wysokości 14 838 877,94 zł, które wiążą się z uzyskaniem bezzwrotnego dofinansowania na realizację zadań przedstawionych m.in. w załączniku nr 2 do Wieloletniej Prognozy Finansowej. Dotacje obejmują środki na realizację niżej wymienionych zadań:</w:t>
      </w:r>
    </w:p>
    <w:p w14:paraId="7684F3FE" w14:textId="77777777" w:rsidR="00D57B81" w:rsidRPr="00D57B81" w:rsidRDefault="00D57B81" w:rsidP="00D57B81">
      <w:pPr>
        <w:widowControl w:val="0"/>
        <w:numPr>
          <w:ilvl w:val="0"/>
          <w:numId w:val="13"/>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Modernizacja stacji uzdatniania wody oraz zapewnienie stabilnego dostępu do wody pitnej mieszkańcom Gminy Międzybórz</w:t>
      </w:r>
    </w:p>
    <w:p w14:paraId="659151DB" w14:textId="77777777" w:rsidR="00D57B81" w:rsidRPr="00D57B81" w:rsidRDefault="00D57B81" w:rsidP="00D57B81">
      <w:pPr>
        <w:widowControl w:val="0"/>
        <w:numPr>
          <w:ilvl w:val="0"/>
          <w:numId w:val="13"/>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Modernizacja infrastruktury drogowej w sołectwach Gminy Międzybórz</w:t>
      </w:r>
    </w:p>
    <w:p w14:paraId="12FE1EB2" w14:textId="77777777" w:rsidR="00D57B81" w:rsidRPr="00D57B81" w:rsidRDefault="00D57B81" w:rsidP="00D57B81">
      <w:pPr>
        <w:widowControl w:val="0"/>
        <w:numPr>
          <w:ilvl w:val="0"/>
          <w:numId w:val="13"/>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 xml:space="preserve">Opracowanie dokumentacji projektowej sieci tras rowerowych w ramach „Dolnośląskiej Cyklostrady” </w:t>
      </w:r>
    </w:p>
    <w:p w14:paraId="39EC47DD" w14:textId="77777777" w:rsidR="00D57B81" w:rsidRPr="00D57B81" w:rsidRDefault="00D57B81" w:rsidP="00D57B81">
      <w:pPr>
        <w:widowControl w:val="0"/>
        <w:numPr>
          <w:ilvl w:val="0"/>
          <w:numId w:val="13"/>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 xml:space="preserve">I etap inwestycji – Tworzenie pomieszczeń doraźnego schronienia w budynku Urzędu Miasta i Gminy Międzybórz </w:t>
      </w:r>
    </w:p>
    <w:p w14:paraId="388DC1C7" w14:textId="77777777" w:rsidR="00D57B81" w:rsidRPr="00D57B81" w:rsidRDefault="00D57B81" w:rsidP="00D57B81">
      <w:pPr>
        <w:widowControl w:val="0"/>
        <w:numPr>
          <w:ilvl w:val="0"/>
          <w:numId w:val="13"/>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 xml:space="preserve">Modernizacja dachu zabytkowego  Ośrodka Zdrowia w Międzyborzu </w:t>
      </w:r>
    </w:p>
    <w:p w14:paraId="314FB6A0" w14:textId="77777777" w:rsidR="00D57B81" w:rsidRPr="00D57B81" w:rsidRDefault="00D57B81" w:rsidP="00D57B81">
      <w:pPr>
        <w:widowControl w:val="0"/>
        <w:numPr>
          <w:ilvl w:val="0"/>
          <w:numId w:val="13"/>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 xml:space="preserve">Remont i renowacja kaplicy przedpogrzebowej na cmentarzu komunalnym w Międzyborzu </w:t>
      </w:r>
    </w:p>
    <w:p w14:paraId="5A1DEEF7" w14:textId="77777777" w:rsidR="00D57B81" w:rsidRPr="00D57B81" w:rsidRDefault="00D57B81" w:rsidP="00D57B81">
      <w:pPr>
        <w:widowControl w:val="0"/>
        <w:numPr>
          <w:ilvl w:val="0"/>
          <w:numId w:val="13"/>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 xml:space="preserve">Renowacja części kościoła ewangelicko-augsburskiego pw Św. Krzyża </w:t>
      </w:r>
    </w:p>
    <w:p w14:paraId="49656793" w14:textId="77777777" w:rsidR="00D57B81" w:rsidRPr="00D57B81" w:rsidRDefault="00D57B81" w:rsidP="00D57B81">
      <w:pPr>
        <w:widowControl w:val="0"/>
        <w:numPr>
          <w:ilvl w:val="0"/>
          <w:numId w:val="13"/>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 xml:space="preserve">Rozwój infrastruktury rekreacyjno-sportowej poprzez budowę boiska do siatkówki plażowej w ramach inicjatywy LGD „Dobra Widawa” </w:t>
      </w:r>
    </w:p>
    <w:p w14:paraId="5243572E" w14:textId="77777777" w:rsidR="00D57B81" w:rsidRPr="00D57B81" w:rsidRDefault="00D57B81" w:rsidP="00D57B81">
      <w:pPr>
        <w:widowControl w:val="0"/>
        <w:numPr>
          <w:ilvl w:val="0"/>
          <w:numId w:val="13"/>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Zagospodarowanie przestrzeni publicznej Placu Społecznego w Międzyborzu</w:t>
      </w:r>
    </w:p>
    <w:p w14:paraId="7C74654F" w14:textId="77777777" w:rsidR="00D57B81" w:rsidRPr="00D57B81" w:rsidRDefault="00D57B81" w:rsidP="00D57B81">
      <w:pPr>
        <w:widowControl w:val="0"/>
        <w:numPr>
          <w:ilvl w:val="0"/>
          <w:numId w:val="13"/>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Zagospodarowanie terenu rekreacyjnego w Ligocie Rybińskiej</w:t>
      </w:r>
    </w:p>
    <w:p w14:paraId="185F9398" w14:textId="77777777" w:rsidR="00D57B81" w:rsidRPr="00D57B81" w:rsidRDefault="00D57B81" w:rsidP="00D57B81">
      <w:pPr>
        <w:widowControl w:val="0"/>
        <w:numPr>
          <w:ilvl w:val="0"/>
          <w:numId w:val="13"/>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Budowa ścieżek rowerowych w Gminie Międzybórz</w:t>
      </w:r>
    </w:p>
    <w:p w14:paraId="25ADE67E"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Dotacje oraz środki na inwestycje zaplanowano również w latach 2027, 2028, 2029, 2030, 2031, 2032, 2033, 2034, 2035, 2036, 2037, 2038, 2039, 2040, 2041 w łącznej kwocie 4 000 000,00 zł.</w:t>
      </w:r>
    </w:p>
    <w:p w14:paraId="1B703310"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 w:val="28"/>
          <w:szCs w:val="24"/>
          <w:lang w:eastAsia="pl-PL"/>
          <w14:ligatures w14:val="none"/>
        </w:rPr>
      </w:pPr>
      <w:r w:rsidRPr="00D57B81">
        <w:rPr>
          <w:rFonts w:ascii="Arial" w:eastAsiaTheme="minorEastAsia" w:hAnsi="Arial" w:cs="Calibri"/>
          <w:b/>
          <w:kern w:val="0"/>
          <w:sz w:val="28"/>
          <w:szCs w:val="24"/>
          <w:lang w:eastAsia="pl-PL"/>
          <w14:ligatures w14:val="none"/>
        </w:rPr>
        <w:t>2. Wydatki</w:t>
      </w:r>
    </w:p>
    <w:p w14:paraId="3A63A4A2"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Prognozy wydatków Gminy Międzybórz dokonano w podziale na kategorie wydatków bieżących i wydatków majątkowych.</w:t>
      </w:r>
    </w:p>
    <w:p w14:paraId="1BAFC10E"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 w:val="24"/>
          <w:szCs w:val="24"/>
          <w:lang w:eastAsia="pl-PL"/>
          <w14:ligatures w14:val="none"/>
        </w:rPr>
      </w:pPr>
      <w:r w:rsidRPr="00D57B81">
        <w:rPr>
          <w:rFonts w:ascii="Arial" w:eastAsiaTheme="minorEastAsia" w:hAnsi="Arial" w:cs="Calibri"/>
          <w:b/>
          <w:kern w:val="0"/>
          <w:sz w:val="24"/>
          <w:szCs w:val="24"/>
          <w:lang w:eastAsia="pl-PL"/>
          <w14:ligatures w14:val="none"/>
        </w:rPr>
        <w:t>2.1. Wydatki bieżące</w:t>
      </w:r>
    </w:p>
    <w:p w14:paraId="408E06A2"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 xml:space="preserve">Poziom prognozowanych wydatków bieżących zdeterminowany jest zakresem realizowanych zadań oraz możliwościami finansowymi. Priorytetem w zakresie planowania wydatków było zapewnienie </w:t>
      </w:r>
      <w:r w:rsidRPr="00D57B81">
        <w:rPr>
          <w:rFonts w:ascii="Arial" w:eastAsiaTheme="minorEastAsia" w:hAnsi="Arial" w:cs="Calibri"/>
          <w:kern w:val="0"/>
          <w:sz w:val="20"/>
          <w:szCs w:val="24"/>
          <w:lang w:eastAsia="pl-PL"/>
          <w14:ligatures w14:val="none"/>
        </w:rPr>
        <w:lastRenderedPageBreak/>
        <w:t>odpowiednich środków na utrzymanie dotychczasowego zakresu i poziomu usług świadczonych na rzecz mieszkańców. Wydatki bieżące prognozowano w podziale na:</w:t>
      </w:r>
    </w:p>
    <w:p w14:paraId="23A158CF" w14:textId="77777777" w:rsidR="00D57B81" w:rsidRPr="00D57B81" w:rsidRDefault="00D57B81" w:rsidP="00D57B81">
      <w:pPr>
        <w:widowControl w:val="0"/>
        <w:numPr>
          <w:ilvl w:val="0"/>
          <w:numId w:val="8"/>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wynagrodzenia i składki od nich naliczane;</w:t>
      </w:r>
    </w:p>
    <w:p w14:paraId="7FD8BC83" w14:textId="77777777" w:rsidR="00D57B81" w:rsidRPr="00D57B81" w:rsidRDefault="00D57B81" w:rsidP="00D57B81">
      <w:pPr>
        <w:widowControl w:val="0"/>
        <w:numPr>
          <w:ilvl w:val="0"/>
          <w:numId w:val="8"/>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wydatki na poręczenia i gwarancje;</w:t>
      </w:r>
    </w:p>
    <w:p w14:paraId="38C4DA16" w14:textId="77777777" w:rsidR="00D57B81" w:rsidRPr="00D57B81" w:rsidRDefault="00D57B81" w:rsidP="00D57B81">
      <w:pPr>
        <w:widowControl w:val="0"/>
        <w:numPr>
          <w:ilvl w:val="0"/>
          <w:numId w:val="8"/>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wydatki związane z obsługą zadłużenia, w tym odsetki i dyskonto;</w:t>
      </w:r>
    </w:p>
    <w:p w14:paraId="72EF586E" w14:textId="77777777" w:rsidR="00D57B81" w:rsidRPr="00D57B81" w:rsidRDefault="00D57B81" w:rsidP="00D57B81">
      <w:pPr>
        <w:widowControl w:val="0"/>
        <w:numPr>
          <w:ilvl w:val="0"/>
          <w:numId w:val="8"/>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pozostałe wydatki bieżące.</w:t>
      </w:r>
    </w:p>
    <w:p w14:paraId="63205704"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Cs w:val="24"/>
          <w:lang w:eastAsia="pl-PL"/>
          <w14:ligatures w14:val="none"/>
        </w:rPr>
      </w:pPr>
      <w:r w:rsidRPr="00D57B81">
        <w:rPr>
          <w:rFonts w:ascii="Arial" w:eastAsiaTheme="minorEastAsia" w:hAnsi="Arial" w:cs="Calibri"/>
          <w:b/>
          <w:kern w:val="0"/>
          <w:szCs w:val="24"/>
          <w:lang w:eastAsia="pl-PL"/>
          <w14:ligatures w14:val="none"/>
        </w:rPr>
        <w:t>Wynagrodzenia i pochodne od wynagrodzeń</w:t>
      </w:r>
    </w:p>
    <w:p w14:paraId="6AB71363"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Zgodnie z założeniami przyjętymi przy prognozie dochodów, dla wydatków bieżących w roku 2026 przyjęto wartości wynikające z uchwały budżetowej. W 2026 r. w budżecie Gminy Międzybórz wydatki na wynagrodzenia pochodne od wynagrodzeń zabezpieczono w wysokości 19 617 244,40 zł, co stanowi zmianę w stosunku do przewidywanego wykonania na koniec 2025 r. o kwotę 2 233 471,09 zł. W latach 2027-2041 dokonano indeksacji wydatków na wynagrodzenia i pochodne od wynagrodzeń w oparciu o dobrane wskaźniki.</w:t>
      </w:r>
    </w:p>
    <w:p w14:paraId="0C6F9C21"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Cs w:val="24"/>
          <w:lang w:eastAsia="pl-PL"/>
          <w14:ligatures w14:val="none"/>
        </w:rPr>
      </w:pPr>
      <w:r w:rsidRPr="00D57B81">
        <w:rPr>
          <w:rFonts w:ascii="Arial" w:eastAsiaTheme="minorEastAsia" w:hAnsi="Arial" w:cs="Calibri"/>
          <w:b/>
          <w:kern w:val="0"/>
          <w:szCs w:val="24"/>
          <w:lang w:eastAsia="pl-PL"/>
          <w14:ligatures w14:val="none"/>
        </w:rPr>
        <w:t>Poręczenia i gwarancje</w:t>
      </w:r>
    </w:p>
    <w:p w14:paraId="30C54554"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 okresie prognozy Miasto i Gmina Międzybórz planuje wydatki z tytułu poręczeń i gwarancji. Wartości przedstawione w załączniku nr 1 WPF są zgodne z kwotami zobowiązań wynikającymi z umów poręczeniowych.</w:t>
      </w:r>
    </w:p>
    <w:p w14:paraId="1B0168DB"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Cs w:val="24"/>
          <w:lang w:eastAsia="pl-PL"/>
          <w14:ligatures w14:val="none"/>
        </w:rPr>
      </w:pPr>
      <w:r w:rsidRPr="00D57B81">
        <w:rPr>
          <w:rFonts w:ascii="Arial" w:eastAsiaTheme="minorEastAsia" w:hAnsi="Arial" w:cs="Calibri"/>
          <w:b/>
          <w:kern w:val="0"/>
          <w:szCs w:val="24"/>
          <w:lang w:eastAsia="pl-PL"/>
          <w14:ligatures w14:val="none"/>
        </w:rPr>
        <w:t>Odsetki i dyskonto</w:t>
      </w:r>
    </w:p>
    <w:p w14:paraId="20205C06"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Wydatki na obsługę długu skalkulowano w oparciu o obowiązujące stawki WIBOR jak również warunki wynikające z zawartych umów (w przypadku zobowiązań historycznych). Zgodnie z aktualną projekcją Narodowego Banku Polskiego, inflacja CPI będzie systematycznie spadać, powracając trwale do przedziału odchyleń od celu inflacyjnego (1,5%-3,5%) w pierwszym kwartale 2026 roku.</w:t>
      </w:r>
    </w:p>
    <w:p w14:paraId="14770A14"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Prognoza na lata po 2026 r. jest oparta na scenariuszu stabilnego rozwoju makroekonomicznego Polski. Jako, że stawka WIBOR jest ściśle skorelowana ze stopami procentowymi NBP oraz ogólną sytuacją na rynku międzybankowym, przyjęto, że od 2027 roku do dalszych lat prognozy, dla celów kalkulacyjnych przyjęto stałą stawkę WIBOR na poziomie 3,5%. Jest to poziom adekwatny do prognozowanego środowiska makroekonomicznego, w którym inflacja jest pod kontrolą, a gospodarka rozwija się w sposób zrównoważony. To założenie pozwala na stabilną i przewidywalną prognozę kosztów obsługi długu w długim terminie.</w:t>
      </w:r>
    </w:p>
    <w:p w14:paraId="35CA6813"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Dodatkowo, w prognozie WPF uwzględniono również koszty obsługi zobowiązania planowanego do zaciągnięcia.</w:t>
      </w:r>
    </w:p>
    <w:p w14:paraId="31076D55"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Cs w:val="24"/>
          <w:lang w:eastAsia="pl-PL"/>
          <w14:ligatures w14:val="none"/>
        </w:rPr>
      </w:pPr>
      <w:r w:rsidRPr="00D57B81">
        <w:rPr>
          <w:rFonts w:ascii="Arial" w:eastAsiaTheme="minorEastAsia" w:hAnsi="Arial" w:cs="Calibri"/>
          <w:b/>
          <w:kern w:val="0"/>
          <w:szCs w:val="24"/>
          <w:lang w:eastAsia="pl-PL"/>
          <w14:ligatures w14:val="none"/>
        </w:rPr>
        <w:t>Pozostałe wydatki bieżące</w:t>
      </w:r>
    </w:p>
    <w:p w14:paraId="04FA13D9"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 prognozie WPF pozostałe wydatki bieżące zostały skalkulowane w oparciu o indeksację o wskaźnik inflacji.</w:t>
      </w:r>
    </w:p>
    <w:p w14:paraId="08D827A1"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 w:val="24"/>
          <w:szCs w:val="24"/>
          <w:lang w:eastAsia="pl-PL"/>
          <w14:ligatures w14:val="none"/>
        </w:rPr>
      </w:pPr>
      <w:r w:rsidRPr="00D57B81">
        <w:rPr>
          <w:rFonts w:ascii="Arial" w:eastAsiaTheme="minorEastAsia" w:hAnsi="Arial" w:cs="Calibri"/>
          <w:b/>
          <w:kern w:val="0"/>
          <w:sz w:val="24"/>
          <w:szCs w:val="24"/>
          <w:lang w:eastAsia="pl-PL"/>
          <w14:ligatures w14:val="none"/>
        </w:rPr>
        <w:t>2.2. Wydatki majątkowe</w:t>
      </w:r>
    </w:p>
    <w:p w14:paraId="6774FD04"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Wydatki majątkowe obejmują przede wszystkim przedsięwzięcia inwestycyjne, które ujęto w załączniku nr 2 do Wieloletniej Prognozy Finansowej Gminy Międzybórz na lata 2026-2041.</w:t>
      </w:r>
    </w:p>
    <w:p w14:paraId="0E1B5EC5"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 w:val="28"/>
          <w:szCs w:val="24"/>
          <w:lang w:eastAsia="pl-PL"/>
          <w14:ligatures w14:val="none"/>
        </w:rPr>
      </w:pPr>
      <w:r w:rsidRPr="00D57B81">
        <w:rPr>
          <w:rFonts w:ascii="Arial" w:eastAsiaTheme="minorEastAsia" w:hAnsi="Arial" w:cs="Calibri"/>
          <w:b/>
          <w:kern w:val="0"/>
          <w:sz w:val="28"/>
          <w:szCs w:val="24"/>
          <w:lang w:eastAsia="pl-PL"/>
          <w14:ligatures w14:val="none"/>
        </w:rPr>
        <w:t>3. Wynik budżetu</w:t>
      </w:r>
    </w:p>
    <w:p w14:paraId="4B0F56A6"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Wynik budżetu w prognozowanym okresie jest ściśle powiązany z przyjętymi założeniami do prognozy dochodów i wydatków.</w:t>
      </w:r>
    </w:p>
    <w:p w14:paraId="267C0928"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 budżecie na 2026 r. zaplanowano ujemną różnicę pomiędzy dochodami i wydatkami budżetowymi. Wynik budżetu planuje się na poziomie -5 798 605,00 zł, a jego pokrycie planuje się z:</w:t>
      </w:r>
    </w:p>
    <w:p w14:paraId="7F77F7C1" w14:textId="77777777" w:rsidR="00D57B81" w:rsidRPr="00D57B81" w:rsidRDefault="00D57B81" w:rsidP="00D57B81">
      <w:pPr>
        <w:widowControl w:val="0"/>
        <w:numPr>
          <w:ilvl w:val="0"/>
          <w:numId w:val="9"/>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kredytów, pożyczek lub papierów wartościowych – 5 798 605,00 zł;</w:t>
      </w:r>
    </w:p>
    <w:p w14:paraId="3868981B"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Fakt prognozowania w oparciu o dane makroekonomiczne o niewielkiej zmienności powoduje zrównoważony i stabilny wzrost dochodów oraz wydatków bieżących, któremu można przypisać cechy statystyczne.</w:t>
      </w:r>
    </w:p>
    <w:p w14:paraId="1FA01A5A" w14:textId="77777777" w:rsidR="00D57B81" w:rsidRPr="00D57B81" w:rsidRDefault="00D57B81" w:rsidP="00D57B81">
      <w:pPr>
        <w:keepNext/>
        <w:autoSpaceDE w:val="0"/>
        <w:autoSpaceDN w:val="0"/>
        <w:adjustRightInd w:val="0"/>
        <w:spacing w:before="160" w:after="0" w:line="240" w:lineRule="auto"/>
        <w:rPr>
          <w:rFonts w:ascii="Arial" w:eastAsiaTheme="minorEastAsia" w:hAnsi="Arial" w:cs="Arial"/>
          <w:b/>
          <w:kern w:val="0"/>
          <w:sz w:val="20"/>
          <w:szCs w:val="24"/>
          <w:lang w:eastAsia="pl-PL"/>
          <w14:ligatures w14:val="none"/>
        </w:rPr>
      </w:pPr>
      <w:r w:rsidRPr="00D57B81">
        <w:rPr>
          <w:rFonts w:ascii="Arial" w:eastAsiaTheme="minorEastAsia" w:hAnsi="Arial" w:cs="Calibri"/>
          <w:b/>
          <w:kern w:val="0"/>
          <w:sz w:val="20"/>
          <w:szCs w:val="24"/>
          <w:lang w:eastAsia="pl-PL"/>
          <w14:ligatures w14:val="none"/>
        </w:rPr>
        <w:t>Wynik budżetu Gminy Międzybórz</w:t>
      </w:r>
    </w:p>
    <w:tbl>
      <w:tblPr>
        <w:tblStyle w:val="Tabela-Prosty12"/>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D57B81" w:rsidRPr="00D57B81" w14:paraId="159DCFCE" w14:textId="77777777" w:rsidTr="007B01A9">
        <w:trPr>
          <w:tblHeader/>
        </w:trPr>
        <w:tc>
          <w:tcPr>
            <w:tcW w:w="907" w:type="dxa"/>
            <w:tcMar>
              <w:top w:w="19" w:type="dxa"/>
              <w:left w:w="68" w:type="dxa"/>
              <w:bottom w:w="19" w:type="dxa"/>
              <w:right w:w="68" w:type="dxa"/>
            </w:tcMar>
            <w:vAlign w:val="center"/>
          </w:tcPr>
          <w:p w14:paraId="5C1FC0AA" w14:textId="77777777" w:rsidR="00D57B81" w:rsidRPr="00D57B81" w:rsidRDefault="00D57B81" w:rsidP="00D57B81">
            <w:pPr>
              <w:jc w:val="center"/>
              <w:rPr>
                <w:rFonts w:ascii="Arial" w:hAnsi="Arial" w:cs="Arial"/>
                <w:b/>
                <w:sz w:val="20"/>
              </w:rPr>
            </w:pPr>
            <w:r w:rsidRPr="00D57B81">
              <w:rPr>
                <w:rFonts w:ascii="Arial" w:hAnsi="Arial" w:cs="Calibri"/>
                <w:b/>
                <w:sz w:val="20"/>
              </w:rPr>
              <w:t>Rok</w:t>
            </w:r>
          </w:p>
        </w:tc>
        <w:tc>
          <w:tcPr>
            <w:tcW w:w="2722" w:type="dxa"/>
            <w:tcMar>
              <w:top w:w="19" w:type="dxa"/>
              <w:left w:w="68" w:type="dxa"/>
              <w:bottom w:w="19" w:type="dxa"/>
              <w:right w:w="68" w:type="dxa"/>
            </w:tcMar>
            <w:vAlign w:val="center"/>
          </w:tcPr>
          <w:p w14:paraId="492F2F05" w14:textId="77777777" w:rsidR="00D57B81" w:rsidRPr="00D57B81" w:rsidRDefault="00D57B81" w:rsidP="00D57B81">
            <w:pPr>
              <w:jc w:val="center"/>
              <w:rPr>
                <w:rFonts w:ascii="Arial" w:hAnsi="Arial" w:cs="Arial"/>
                <w:b/>
                <w:sz w:val="20"/>
              </w:rPr>
            </w:pPr>
            <w:r w:rsidRPr="00D57B81">
              <w:rPr>
                <w:rFonts w:ascii="Arial" w:hAnsi="Arial" w:cs="Calibri"/>
                <w:b/>
                <w:sz w:val="20"/>
              </w:rPr>
              <w:t>Dochody [zł]</w:t>
            </w:r>
          </w:p>
        </w:tc>
        <w:tc>
          <w:tcPr>
            <w:tcW w:w="2722" w:type="dxa"/>
            <w:tcMar>
              <w:top w:w="19" w:type="dxa"/>
              <w:left w:w="68" w:type="dxa"/>
              <w:bottom w:w="19" w:type="dxa"/>
              <w:right w:w="68" w:type="dxa"/>
            </w:tcMar>
            <w:vAlign w:val="center"/>
          </w:tcPr>
          <w:p w14:paraId="322BB6EC" w14:textId="77777777" w:rsidR="00D57B81" w:rsidRPr="00D57B81" w:rsidRDefault="00D57B81" w:rsidP="00D57B81">
            <w:pPr>
              <w:jc w:val="center"/>
              <w:rPr>
                <w:rFonts w:ascii="Arial" w:hAnsi="Arial" w:cs="Arial"/>
                <w:b/>
                <w:sz w:val="20"/>
              </w:rPr>
            </w:pPr>
            <w:r w:rsidRPr="00D57B81">
              <w:rPr>
                <w:rFonts w:ascii="Arial" w:hAnsi="Arial" w:cs="Calibri"/>
                <w:b/>
                <w:sz w:val="20"/>
              </w:rPr>
              <w:t>Wydatki [zł]</w:t>
            </w:r>
          </w:p>
        </w:tc>
        <w:tc>
          <w:tcPr>
            <w:tcW w:w="2722" w:type="dxa"/>
            <w:tcMar>
              <w:top w:w="19" w:type="dxa"/>
              <w:left w:w="68" w:type="dxa"/>
              <w:bottom w:w="19" w:type="dxa"/>
              <w:right w:w="68" w:type="dxa"/>
            </w:tcMar>
            <w:vAlign w:val="center"/>
          </w:tcPr>
          <w:p w14:paraId="521548FC" w14:textId="77777777" w:rsidR="00D57B81" w:rsidRPr="00D57B81" w:rsidRDefault="00D57B81" w:rsidP="00D57B81">
            <w:pPr>
              <w:jc w:val="center"/>
              <w:rPr>
                <w:rFonts w:ascii="Arial" w:hAnsi="Arial" w:cs="Arial"/>
                <w:b/>
                <w:sz w:val="20"/>
              </w:rPr>
            </w:pPr>
            <w:r w:rsidRPr="00D57B81">
              <w:rPr>
                <w:rFonts w:ascii="Arial" w:hAnsi="Arial" w:cs="Calibri"/>
                <w:b/>
                <w:sz w:val="20"/>
              </w:rPr>
              <w:t>Wynik budżetu [zł]</w:t>
            </w:r>
          </w:p>
        </w:tc>
      </w:tr>
      <w:tr w:rsidR="00D57B81" w:rsidRPr="00D57B81" w14:paraId="5930B9A7" w14:textId="77777777" w:rsidTr="007B01A9">
        <w:tc>
          <w:tcPr>
            <w:tcW w:w="1250" w:type="pct"/>
            <w:tcMar>
              <w:top w:w="19" w:type="dxa"/>
              <w:left w:w="68" w:type="dxa"/>
              <w:bottom w:w="19" w:type="dxa"/>
              <w:right w:w="68" w:type="dxa"/>
            </w:tcMar>
            <w:vAlign w:val="center"/>
          </w:tcPr>
          <w:p w14:paraId="6239C6A9" w14:textId="77777777" w:rsidR="00D57B81" w:rsidRPr="00D57B81" w:rsidRDefault="00D57B81" w:rsidP="00D57B81">
            <w:pPr>
              <w:jc w:val="center"/>
              <w:rPr>
                <w:rFonts w:ascii="Arial" w:hAnsi="Arial" w:cs="Arial"/>
                <w:sz w:val="20"/>
              </w:rPr>
            </w:pPr>
            <w:r w:rsidRPr="00D57B81">
              <w:rPr>
                <w:rFonts w:ascii="Arial" w:hAnsi="Arial" w:cs="Calibri"/>
                <w:sz w:val="20"/>
              </w:rPr>
              <w:t>2026</w:t>
            </w:r>
          </w:p>
        </w:tc>
        <w:tc>
          <w:tcPr>
            <w:tcW w:w="1250" w:type="pct"/>
            <w:tcMar>
              <w:top w:w="19" w:type="dxa"/>
              <w:left w:w="68" w:type="dxa"/>
              <w:bottom w:w="19" w:type="dxa"/>
              <w:right w:w="68" w:type="dxa"/>
            </w:tcMar>
            <w:vAlign w:val="center"/>
          </w:tcPr>
          <w:p w14:paraId="5D871D68" w14:textId="77777777" w:rsidR="00D57B81" w:rsidRPr="00D57B81" w:rsidRDefault="00D57B81" w:rsidP="00D57B81">
            <w:pPr>
              <w:jc w:val="right"/>
              <w:rPr>
                <w:rFonts w:ascii="Arial" w:hAnsi="Arial" w:cs="Arial"/>
                <w:sz w:val="20"/>
              </w:rPr>
            </w:pPr>
            <w:r w:rsidRPr="00D57B81">
              <w:rPr>
                <w:rFonts w:ascii="Arial" w:hAnsi="Arial" w:cs="Calibri"/>
                <w:sz w:val="20"/>
              </w:rPr>
              <w:t>52 435 698,90</w:t>
            </w:r>
          </w:p>
        </w:tc>
        <w:tc>
          <w:tcPr>
            <w:tcW w:w="1250" w:type="pct"/>
            <w:tcMar>
              <w:top w:w="19" w:type="dxa"/>
              <w:left w:w="68" w:type="dxa"/>
              <w:bottom w:w="19" w:type="dxa"/>
              <w:right w:w="68" w:type="dxa"/>
            </w:tcMar>
            <w:vAlign w:val="center"/>
          </w:tcPr>
          <w:p w14:paraId="237FFAB8" w14:textId="77777777" w:rsidR="00D57B81" w:rsidRPr="00D57B81" w:rsidRDefault="00D57B81" w:rsidP="00D57B81">
            <w:pPr>
              <w:jc w:val="right"/>
              <w:rPr>
                <w:rFonts w:ascii="Arial" w:hAnsi="Arial" w:cs="Arial"/>
                <w:sz w:val="20"/>
              </w:rPr>
            </w:pPr>
            <w:r w:rsidRPr="00D57B81">
              <w:rPr>
                <w:rFonts w:ascii="Arial" w:hAnsi="Arial" w:cs="Calibri"/>
                <w:sz w:val="20"/>
              </w:rPr>
              <w:t>58 234 303,90</w:t>
            </w:r>
          </w:p>
        </w:tc>
        <w:tc>
          <w:tcPr>
            <w:tcW w:w="1250" w:type="pct"/>
            <w:tcMar>
              <w:top w:w="19" w:type="dxa"/>
              <w:left w:w="68" w:type="dxa"/>
              <w:bottom w:w="19" w:type="dxa"/>
              <w:right w:w="68" w:type="dxa"/>
            </w:tcMar>
            <w:vAlign w:val="center"/>
          </w:tcPr>
          <w:p w14:paraId="7FC239CF" w14:textId="77777777" w:rsidR="00D57B81" w:rsidRPr="00D57B81" w:rsidRDefault="00D57B81" w:rsidP="00D57B81">
            <w:pPr>
              <w:jc w:val="right"/>
              <w:rPr>
                <w:rFonts w:ascii="Arial" w:hAnsi="Arial" w:cs="Arial"/>
                <w:sz w:val="20"/>
              </w:rPr>
            </w:pPr>
            <w:r w:rsidRPr="00D57B81">
              <w:rPr>
                <w:rFonts w:ascii="Arial" w:hAnsi="Arial" w:cs="Calibri"/>
                <w:sz w:val="20"/>
              </w:rPr>
              <w:t>-5 798 605,00</w:t>
            </w:r>
          </w:p>
        </w:tc>
      </w:tr>
      <w:tr w:rsidR="00D57B81" w:rsidRPr="00D57B81" w14:paraId="440064AA" w14:textId="77777777" w:rsidTr="007B01A9">
        <w:tc>
          <w:tcPr>
            <w:tcW w:w="1250" w:type="pct"/>
            <w:tcMar>
              <w:top w:w="19" w:type="dxa"/>
              <w:left w:w="68" w:type="dxa"/>
              <w:bottom w:w="19" w:type="dxa"/>
              <w:right w:w="68" w:type="dxa"/>
            </w:tcMar>
            <w:vAlign w:val="center"/>
          </w:tcPr>
          <w:p w14:paraId="3D4F1475" w14:textId="77777777" w:rsidR="00D57B81" w:rsidRPr="00D57B81" w:rsidRDefault="00D57B81" w:rsidP="00D57B81">
            <w:pPr>
              <w:jc w:val="center"/>
              <w:rPr>
                <w:rFonts w:ascii="Arial" w:hAnsi="Arial" w:cs="Arial"/>
                <w:sz w:val="20"/>
              </w:rPr>
            </w:pPr>
            <w:r w:rsidRPr="00D57B81">
              <w:rPr>
                <w:rFonts w:ascii="Arial" w:hAnsi="Arial" w:cs="Calibri"/>
                <w:sz w:val="20"/>
              </w:rPr>
              <w:t>2027</w:t>
            </w:r>
          </w:p>
        </w:tc>
        <w:tc>
          <w:tcPr>
            <w:tcW w:w="1250" w:type="pct"/>
            <w:tcMar>
              <w:top w:w="19" w:type="dxa"/>
              <w:left w:w="68" w:type="dxa"/>
              <w:bottom w:w="19" w:type="dxa"/>
              <w:right w:w="68" w:type="dxa"/>
            </w:tcMar>
            <w:vAlign w:val="center"/>
          </w:tcPr>
          <w:p w14:paraId="1DD0AFB6" w14:textId="77777777" w:rsidR="00D57B81" w:rsidRPr="00D57B81" w:rsidRDefault="00D57B81" w:rsidP="00D57B81">
            <w:pPr>
              <w:jc w:val="right"/>
              <w:rPr>
                <w:rFonts w:ascii="Arial" w:hAnsi="Arial" w:cs="Arial"/>
                <w:sz w:val="20"/>
              </w:rPr>
            </w:pPr>
            <w:r w:rsidRPr="00D57B81">
              <w:rPr>
                <w:rFonts w:ascii="Arial" w:hAnsi="Arial" w:cs="Calibri"/>
                <w:sz w:val="20"/>
              </w:rPr>
              <w:t>38 023 376,00</w:t>
            </w:r>
          </w:p>
        </w:tc>
        <w:tc>
          <w:tcPr>
            <w:tcW w:w="1250" w:type="pct"/>
            <w:tcMar>
              <w:top w:w="19" w:type="dxa"/>
              <w:left w:w="68" w:type="dxa"/>
              <w:bottom w:w="19" w:type="dxa"/>
              <w:right w:w="68" w:type="dxa"/>
            </w:tcMar>
            <w:vAlign w:val="center"/>
          </w:tcPr>
          <w:p w14:paraId="69F19F79" w14:textId="77777777" w:rsidR="00D57B81" w:rsidRPr="00D57B81" w:rsidRDefault="00D57B81" w:rsidP="00D57B81">
            <w:pPr>
              <w:jc w:val="right"/>
              <w:rPr>
                <w:rFonts w:ascii="Arial" w:hAnsi="Arial" w:cs="Arial"/>
                <w:sz w:val="20"/>
              </w:rPr>
            </w:pPr>
            <w:r w:rsidRPr="00D57B81">
              <w:rPr>
                <w:rFonts w:ascii="Arial" w:hAnsi="Arial" w:cs="Calibri"/>
                <w:sz w:val="20"/>
              </w:rPr>
              <w:t>36 540 876,00</w:t>
            </w:r>
          </w:p>
        </w:tc>
        <w:tc>
          <w:tcPr>
            <w:tcW w:w="1250" w:type="pct"/>
            <w:tcMar>
              <w:top w:w="19" w:type="dxa"/>
              <w:left w:w="68" w:type="dxa"/>
              <w:bottom w:w="19" w:type="dxa"/>
              <w:right w:w="68" w:type="dxa"/>
            </w:tcMar>
            <w:vAlign w:val="center"/>
          </w:tcPr>
          <w:p w14:paraId="757FD44C" w14:textId="77777777" w:rsidR="00D57B81" w:rsidRPr="00D57B81" w:rsidRDefault="00D57B81" w:rsidP="00D57B81">
            <w:pPr>
              <w:jc w:val="right"/>
              <w:rPr>
                <w:rFonts w:ascii="Arial" w:hAnsi="Arial" w:cs="Arial"/>
                <w:sz w:val="20"/>
              </w:rPr>
            </w:pPr>
            <w:r w:rsidRPr="00D57B81">
              <w:rPr>
                <w:rFonts w:ascii="Arial" w:hAnsi="Arial" w:cs="Calibri"/>
                <w:sz w:val="20"/>
              </w:rPr>
              <w:t>1 482 500,00</w:t>
            </w:r>
          </w:p>
        </w:tc>
      </w:tr>
      <w:tr w:rsidR="00D57B81" w:rsidRPr="00D57B81" w14:paraId="23358DBD" w14:textId="77777777" w:rsidTr="007B01A9">
        <w:tc>
          <w:tcPr>
            <w:tcW w:w="1250" w:type="pct"/>
            <w:tcMar>
              <w:top w:w="19" w:type="dxa"/>
              <w:left w:w="68" w:type="dxa"/>
              <w:bottom w:w="19" w:type="dxa"/>
              <w:right w:w="68" w:type="dxa"/>
            </w:tcMar>
            <w:vAlign w:val="center"/>
          </w:tcPr>
          <w:p w14:paraId="5E22ADBD" w14:textId="77777777" w:rsidR="00D57B81" w:rsidRPr="00D57B81" w:rsidRDefault="00D57B81" w:rsidP="00D57B81">
            <w:pPr>
              <w:jc w:val="center"/>
              <w:rPr>
                <w:rFonts w:ascii="Arial" w:hAnsi="Arial" w:cs="Arial"/>
                <w:sz w:val="20"/>
              </w:rPr>
            </w:pPr>
            <w:r w:rsidRPr="00D57B81">
              <w:rPr>
                <w:rFonts w:ascii="Arial" w:hAnsi="Arial" w:cs="Calibri"/>
                <w:sz w:val="20"/>
              </w:rPr>
              <w:t>2028</w:t>
            </w:r>
          </w:p>
        </w:tc>
        <w:tc>
          <w:tcPr>
            <w:tcW w:w="1250" w:type="pct"/>
            <w:tcMar>
              <w:top w:w="19" w:type="dxa"/>
              <w:left w:w="68" w:type="dxa"/>
              <w:bottom w:w="19" w:type="dxa"/>
              <w:right w:w="68" w:type="dxa"/>
            </w:tcMar>
            <w:vAlign w:val="center"/>
          </w:tcPr>
          <w:p w14:paraId="73701FA5" w14:textId="77777777" w:rsidR="00D57B81" w:rsidRPr="00D57B81" w:rsidRDefault="00D57B81" w:rsidP="00D57B81">
            <w:pPr>
              <w:jc w:val="right"/>
              <w:rPr>
                <w:rFonts w:ascii="Arial" w:hAnsi="Arial" w:cs="Arial"/>
                <w:sz w:val="20"/>
              </w:rPr>
            </w:pPr>
            <w:r w:rsidRPr="00D57B81">
              <w:rPr>
                <w:rFonts w:ascii="Arial" w:hAnsi="Arial" w:cs="Calibri"/>
                <w:sz w:val="20"/>
              </w:rPr>
              <w:t>39 791 312,00</w:t>
            </w:r>
          </w:p>
        </w:tc>
        <w:tc>
          <w:tcPr>
            <w:tcW w:w="1250" w:type="pct"/>
            <w:tcMar>
              <w:top w:w="19" w:type="dxa"/>
              <w:left w:w="68" w:type="dxa"/>
              <w:bottom w:w="19" w:type="dxa"/>
              <w:right w:w="68" w:type="dxa"/>
            </w:tcMar>
            <w:vAlign w:val="center"/>
          </w:tcPr>
          <w:p w14:paraId="2F7B040A" w14:textId="77777777" w:rsidR="00D57B81" w:rsidRPr="00D57B81" w:rsidRDefault="00D57B81" w:rsidP="00D57B81">
            <w:pPr>
              <w:jc w:val="right"/>
              <w:rPr>
                <w:rFonts w:ascii="Arial" w:hAnsi="Arial" w:cs="Arial"/>
                <w:sz w:val="20"/>
              </w:rPr>
            </w:pPr>
            <w:r w:rsidRPr="00D57B81">
              <w:rPr>
                <w:rFonts w:ascii="Arial" w:hAnsi="Arial" w:cs="Calibri"/>
                <w:sz w:val="20"/>
              </w:rPr>
              <w:t>37 991 312,00</w:t>
            </w:r>
          </w:p>
        </w:tc>
        <w:tc>
          <w:tcPr>
            <w:tcW w:w="1250" w:type="pct"/>
            <w:tcMar>
              <w:top w:w="19" w:type="dxa"/>
              <w:left w:w="68" w:type="dxa"/>
              <w:bottom w:w="19" w:type="dxa"/>
              <w:right w:w="68" w:type="dxa"/>
            </w:tcMar>
            <w:vAlign w:val="center"/>
          </w:tcPr>
          <w:p w14:paraId="1D56BA4B" w14:textId="77777777" w:rsidR="00D57B81" w:rsidRPr="00D57B81" w:rsidRDefault="00D57B81" w:rsidP="00D57B81">
            <w:pPr>
              <w:jc w:val="right"/>
              <w:rPr>
                <w:rFonts w:ascii="Arial" w:hAnsi="Arial" w:cs="Arial"/>
                <w:sz w:val="20"/>
              </w:rPr>
            </w:pPr>
            <w:r w:rsidRPr="00D57B81">
              <w:rPr>
                <w:rFonts w:ascii="Arial" w:hAnsi="Arial" w:cs="Calibri"/>
                <w:sz w:val="20"/>
              </w:rPr>
              <w:t>1 800 000,00</w:t>
            </w:r>
          </w:p>
        </w:tc>
      </w:tr>
      <w:tr w:rsidR="00D57B81" w:rsidRPr="00D57B81" w14:paraId="275F2165" w14:textId="77777777" w:rsidTr="007B01A9">
        <w:tc>
          <w:tcPr>
            <w:tcW w:w="1250" w:type="pct"/>
            <w:tcMar>
              <w:top w:w="19" w:type="dxa"/>
              <w:left w:w="68" w:type="dxa"/>
              <w:bottom w:w="19" w:type="dxa"/>
              <w:right w:w="68" w:type="dxa"/>
            </w:tcMar>
            <w:vAlign w:val="center"/>
          </w:tcPr>
          <w:p w14:paraId="588B51DE" w14:textId="77777777" w:rsidR="00D57B81" w:rsidRPr="00D57B81" w:rsidRDefault="00D57B81" w:rsidP="00D57B81">
            <w:pPr>
              <w:jc w:val="center"/>
              <w:rPr>
                <w:rFonts w:ascii="Arial" w:hAnsi="Arial" w:cs="Arial"/>
                <w:sz w:val="20"/>
              </w:rPr>
            </w:pPr>
            <w:r w:rsidRPr="00D57B81">
              <w:rPr>
                <w:rFonts w:ascii="Arial" w:hAnsi="Arial" w:cs="Calibri"/>
                <w:sz w:val="20"/>
              </w:rPr>
              <w:t>2029</w:t>
            </w:r>
          </w:p>
        </w:tc>
        <w:tc>
          <w:tcPr>
            <w:tcW w:w="1250" w:type="pct"/>
            <w:tcMar>
              <w:top w:w="19" w:type="dxa"/>
              <w:left w:w="68" w:type="dxa"/>
              <w:bottom w:w="19" w:type="dxa"/>
              <w:right w:w="68" w:type="dxa"/>
            </w:tcMar>
            <w:vAlign w:val="center"/>
          </w:tcPr>
          <w:p w14:paraId="73D0930D" w14:textId="77777777" w:rsidR="00D57B81" w:rsidRPr="00D57B81" w:rsidRDefault="00D57B81" w:rsidP="00D57B81">
            <w:pPr>
              <w:jc w:val="right"/>
              <w:rPr>
                <w:rFonts w:ascii="Arial" w:hAnsi="Arial" w:cs="Arial"/>
                <w:sz w:val="20"/>
              </w:rPr>
            </w:pPr>
            <w:r w:rsidRPr="00D57B81">
              <w:rPr>
                <w:rFonts w:ascii="Arial" w:hAnsi="Arial" w:cs="Calibri"/>
                <w:sz w:val="20"/>
              </w:rPr>
              <w:t>41 523 684,00</w:t>
            </w:r>
          </w:p>
        </w:tc>
        <w:tc>
          <w:tcPr>
            <w:tcW w:w="1250" w:type="pct"/>
            <w:tcMar>
              <w:top w:w="19" w:type="dxa"/>
              <w:left w:w="68" w:type="dxa"/>
              <w:bottom w:w="19" w:type="dxa"/>
              <w:right w:w="68" w:type="dxa"/>
            </w:tcMar>
            <w:vAlign w:val="center"/>
          </w:tcPr>
          <w:p w14:paraId="23A65F06" w14:textId="77777777" w:rsidR="00D57B81" w:rsidRPr="00D57B81" w:rsidRDefault="00D57B81" w:rsidP="00D57B81">
            <w:pPr>
              <w:jc w:val="right"/>
              <w:rPr>
                <w:rFonts w:ascii="Arial" w:hAnsi="Arial" w:cs="Arial"/>
                <w:sz w:val="20"/>
              </w:rPr>
            </w:pPr>
            <w:r w:rsidRPr="00D57B81">
              <w:rPr>
                <w:rFonts w:ascii="Arial" w:hAnsi="Arial" w:cs="Calibri"/>
                <w:sz w:val="20"/>
              </w:rPr>
              <w:t>39 723 684,00</w:t>
            </w:r>
          </w:p>
        </w:tc>
        <w:tc>
          <w:tcPr>
            <w:tcW w:w="1250" w:type="pct"/>
            <w:tcMar>
              <w:top w:w="19" w:type="dxa"/>
              <w:left w:w="68" w:type="dxa"/>
              <w:bottom w:w="19" w:type="dxa"/>
              <w:right w:w="68" w:type="dxa"/>
            </w:tcMar>
            <w:vAlign w:val="center"/>
          </w:tcPr>
          <w:p w14:paraId="4098220D" w14:textId="77777777" w:rsidR="00D57B81" w:rsidRPr="00D57B81" w:rsidRDefault="00D57B81" w:rsidP="00D57B81">
            <w:pPr>
              <w:jc w:val="right"/>
              <w:rPr>
                <w:rFonts w:ascii="Arial" w:hAnsi="Arial" w:cs="Arial"/>
                <w:sz w:val="20"/>
              </w:rPr>
            </w:pPr>
            <w:r w:rsidRPr="00D57B81">
              <w:rPr>
                <w:rFonts w:ascii="Arial" w:hAnsi="Arial" w:cs="Calibri"/>
                <w:sz w:val="20"/>
              </w:rPr>
              <w:t>1 800 000,00</w:t>
            </w:r>
          </w:p>
        </w:tc>
      </w:tr>
      <w:tr w:rsidR="00D57B81" w:rsidRPr="00D57B81" w14:paraId="73145FC5" w14:textId="77777777" w:rsidTr="007B01A9">
        <w:tc>
          <w:tcPr>
            <w:tcW w:w="1250" w:type="pct"/>
            <w:tcMar>
              <w:top w:w="19" w:type="dxa"/>
              <w:left w:w="68" w:type="dxa"/>
              <w:bottom w:w="19" w:type="dxa"/>
              <w:right w:w="68" w:type="dxa"/>
            </w:tcMar>
            <w:vAlign w:val="center"/>
          </w:tcPr>
          <w:p w14:paraId="0790DCE9" w14:textId="77777777" w:rsidR="00D57B81" w:rsidRPr="00D57B81" w:rsidRDefault="00D57B81" w:rsidP="00D57B81">
            <w:pPr>
              <w:jc w:val="center"/>
              <w:rPr>
                <w:rFonts w:ascii="Arial" w:hAnsi="Arial" w:cs="Arial"/>
                <w:sz w:val="20"/>
              </w:rPr>
            </w:pPr>
            <w:r w:rsidRPr="00D57B81">
              <w:rPr>
                <w:rFonts w:ascii="Arial" w:hAnsi="Arial" w:cs="Calibri"/>
                <w:sz w:val="20"/>
              </w:rPr>
              <w:t>2030</w:t>
            </w:r>
          </w:p>
        </w:tc>
        <w:tc>
          <w:tcPr>
            <w:tcW w:w="1250" w:type="pct"/>
            <w:tcMar>
              <w:top w:w="19" w:type="dxa"/>
              <w:left w:w="68" w:type="dxa"/>
              <w:bottom w:w="19" w:type="dxa"/>
              <w:right w:w="68" w:type="dxa"/>
            </w:tcMar>
            <w:vAlign w:val="center"/>
          </w:tcPr>
          <w:p w14:paraId="5B77997B" w14:textId="77777777" w:rsidR="00D57B81" w:rsidRPr="00D57B81" w:rsidRDefault="00D57B81" w:rsidP="00D57B81">
            <w:pPr>
              <w:jc w:val="right"/>
              <w:rPr>
                <w:rFonts w:ascii="Arial" w:hAnsi="Arial" w:cs="Arial"/>
                <w:sz w:val="20"/>
              </w:rPr>
            </w:pPr>
            <w:r w:rsidRPr="00D57B81">
              <w:rPr>
                <w:rFonts w:ascii="Arial" w:hAnsi="Arial" w:cs="Calibri"/>
                <w:sz w:val="20"/>
              </w:rPr>
              <w:t>43 320 552,00</w:t>
            </w:r>
          </w:p>
        </w:tc>
        <w:tc>
          <w:tcPr>
            <w:tcW w:w="1250" w:type="pct"/>
            <w:tcMar>
              <w:top w:w="19" w:type="dxa"/>
              <w:left w:w="68" w:type="dxa"/>
              <w:bottom w:w="19" w:type="dxa"/>
              <w:right w:w="68" w:type="dxa"/>
            </w:tcMar>
            <w:vAlign w:val="center"/>
          </w:tcPr>
          <w:p w14:paraId="1647DE6D" w14:textId="77777777" w:rsidR="00D57B81" w:rsidRPr="00D57B81" w:rsidRDefault="00D57B81" w:rsidP="00D57B81">
            <w:pPr>
              <w:jc w:val="right"/>
              <w:rPr>
                <w:rFonts w:ascii="Arial" w:hAnsi="Arial" w:cs="Arial"/>
                <w:sz w:val="20"/>
              </w:rPr>
            </w:pPr>
            <w:r w:rsidRPr="00D57B81">
              <w:rPr>
                <w:rFonts w:ascii="Arial" w:hAnsi="Arial" w:cs="Calibri"/>
                <w:sz w:val="20"/>
              </w:rPr>
              <w:t>41 220 552,00</w:t>
            </w:r>
          </w:p>
        </w:tc>
        <w:tc>
          <w:tcPr>
            <w:tcW w:w="1250" w:type="pct"/>
            <w:tcMar>
              <w:top w:w="19" w:type="dxa"/>
              <w:left w:w="68" w:type="dxa"/>
              <w:bottom w:w="19" w:type="dxa"/>
              <w:right w:w="68" w:type="dxa"/>
            </w:tcMar>
            <w:vAlign w:val="center"/>
          </w:tcPr>
          <w:p w14:paraId="5E2CADCC" w14:textId="77777777" w:rsidR="00D57B81" w:rsidRPr="00D57B81" w:rsidRDefault="00D57B81" w:rsidP="00D57B81">
            <w:pPr>
              <w:jc w:val="right"/>
              <w:rPr>
                <w:rFonts w:ascii="Arial" w:hAnsi="Arial" w:cs="Arial"/>
                <w:sz w:val="20"/>
              </w:rPr>
            </w:pPr>
            <w:r w:rsidRPr="00D57B81">
              <w:rPr>
                <w:rFonts w:ascii="Arial" w:hAnsi="Arial" w:cs="Calibri"/>
                <w:sz w:val="20"/>
              </w:rPr>
              <w:t>2 100 000,00</w:t>
            </w:r>
          </w:p>
        </w:tc>
      </w:tr>
      <w:tr w:rsidR="00D57B81" w:rsidRPr="00D57B81" w14:paraId="0734385F" w14:textId="77777777" w:rsidTr="007B01A9">
        <w:tc>
          <w:tcPr>
            <w:tcW w:w="1250" w:type="pct"/>
            <w:tcMar>
              <w:top w:w="19" w:type="dxa"/>
              <w:left w:w="68" w:type="dxa"/>
              <w:bottom w:w="19" w:type="dxa"/>
              <w:right w:w="68" w:type="dxa"/>
            </w:tcMar>
            <w:vAlign w:val="center"/>
          </w:tcPr>
          <w:p w14:paraId="6FAB01A6" w14:textId="77777777" w:rsidR="00D57B81" w:rsidRPr="00D57B81" w:rsidRDefault="00D57B81" w:rsidP="00D57B81">
            <w:pPr>
              <w:jc w:val="center"/>
              <w:rPr>
                <w:rFonts w:ascii="Arial" w:hAnsi="Arial" w:cs="Arial"/>
                <w:sz w:val="20"/>
              </w:rPr>
            </w:pPr>
            <w:r w:rsidRPr="00D57B81">
              <w:rPr>
                <w:rFonts w:ascii="Arial" w:hAnsi="Arial" w:cs="Calibri"/>
                <w:sz w:val="20"/>
              </w:rPr>
              <w:t>2031</w:t>
            </w:r>
          </w:p>
        </w:tc>
        <w:tc>
          <w:tcPr>
            <w:tcW w:w="1250" w:type="pct"/>
            <w:tcMar>
              <w:top w:w="19" w:type="dxa"/>
              <w:left w:w="68" w:type="dxa"/>
              <w:bottom w:w="19" w:type="dxa"/>
              <w:right w:w="68" w:type="dxa"/>
            </w:tcMar>
            <w:vAlign w:val="center"/>
          </w:tcPr>
          <w:p w14:paraId="0E6B2B87" w14:textId="77777777" w:rsidR="00D57B81" w:rsidRPr="00D57B81" w:rsidRDefault="00D57B81" w:rsidP="00D57B81">
            <w:pPr>
              <w:jc w:val="right"/>
              <w:rPr>
                <w:rFonts w:ascii="Arial" w:hAnsi="Arial" w:cs="Arial"/>
                <w:sz w:val="20"/>
              </w:rPr>
            </w:pPr>
            <w:r w:rsidRPr="00D57B81">
              <w:rPr>
                <w:rFonts w:ascii="Arial" w:hAnsi="Arial" w:cs="Calibri"/>
                <w:sz w:val="20"/>
              </w:rPr>
              <w:t>45 171 900,00</w:t>
            </w:r>
          </w:p>
        </w:tc>
        <w:tc>
          <w:tcPr>
            <w:tcW w:w="1250" w:type="pct"/>
            <w:tcMar>
              <w:top w:w="19" w:type="dxa"/>
              <w:left w:w="68" w:type="dxa"/>
              <w:bottom w:w="19" w:type="dxa"/>
              <w:right w:w="68" w:type="dxa"/>
            </w:tcMar>
            <w:vAlign w:val="center"/>
          </w:tcPr>
          <w:p w14:paraId="40719503" w14:textId="77777777" w:rsidR="00D57B81" w:rsidRPr="00D57B81" w:rsidRDefault="00D57B81" w:rsidP="00D57B81">
            <w:pPr>
              <w:jc w:val="right"/>
              <w:rPr>
                <w:rFonts w:ascii="Arial" w:hAnsi="Arial" w:cs="Arial"/>
                <w:sz w:val="20"/>
              </w:rPr>
            </w:pPr>
            <w:r w:rsidRPr="00D57B81">
              <w:rPr>
                <w:rFonts w:ascii="Arial" w:hAnsi="Arial" w:cs="Calibri"/>
                <w:sz w:val="20"/>
              </w:rPr>
              <w:t>43 171 900,00</w:t>
            </w:r>
          </w:p>
        </w:tc>
        <w:tc>
          <w:tcPr>
            <w:tcW w:w="1250" w:type="pct"/>
            <w:tcMar>
              <w:top w:w="19" w:type="dxa"/>
              <w:left w:w="68" w:type="dxa"/>
              <w:bottom w:w="19" w:type="dxa"/>
              <w:right w:w="68" w:type="dxa"/>
            </w:tcMar>
            <w:vAlign w:val="center"/>
          </w:tcPr>
          <w:p w14:paraId="606E6C0E" w14:textId="77777777" w:rsidR="00D57B81" w:rsidRPr="00D57B81" w:rsidRDefault="00D57B81" w:rsidP="00D57B81">
            <w:pPr>
              <w:jc w:val="right"/>
              <w:rPr>
                <w:rFonts w:ascii="Arial" w:hAnsi="Arial" w:cs="Arial"/>
                <w:sz w:val="20"/>
              </w:rPr>
            </w:pPr>
            <w:r w:rsidRPr="00D57B81">
              <w:rPr>
                <w:rFonts w:ascii="Arial" w:hAnsi="Arial" w:cs="Calibri"/>
                <w:sz w:val="20"/>
              </w:rPr>
              <w:t>2 000 000,00</w:t>
            </w:r>
          </w:p>
        </w:tc>
      </w:tr>
      <w:tr w:rsidR="00D57B81" w:rsidRPr="00D57B81" w14:paraId="7DD5AA62" w14:textId="77777777" w:rsidTr="007B01A9">
        <w:tc>
          <w:tcPr>
            <w:tcW w:w="1250" w:type="pct"/>
            <w:tcMar>
              <w:top w:w="19" w:type="dxa"/>
              <w:left w:w="68" w:type="dxa"/>
              <w:bottom w:w="19" w:type="dxa"/>
              <w:right w:w="68" w:type="dxa"/>
            </w:tcMar>
            <w:vAlign w:val="center"/>
          </w:tcPr>
          <w:p w14:paraId="79633B79" w14:textId="77777777" w:rsidR="00D57B81" w:rsidRPr="00D57B81" w:rsidRDefault="00D57B81" w:rsidP="00D57B81">
            <w:pPr>
              <w:jc w:val="center"/>
              <w:rPr>
                <w:rFonts w:ascii="Arial" w:hAnsi="Arial" w:cs="Arial"/>
                <w:sz w:val="20"/>
              </w:rPr>
            </w:pPr>
            <w:r w:rsidRPr="00D57B81">
              <w:rPr>
                <w:rFonts w:ascii="Arial" w:hAnsi="Arial" w:cs="Calibri"/>
                <w:sz w:val="20"/>
              </w:rPr>
              <w:lastRenderedPageBreak/>
              <w:t>2032</w:t>
            </w:r>
          </w:p>
        </w:tc>
        <w:tc>
          <w:tcPr>
            <w:tcW w:w="1250" w:type="pct"/>
            <w:tcMar>
              <w:top w:w="19" w:type="dxa"/>
              <w:left w:w="68" w:type="dxa"/>
              <w:bottom w:w="19" w:type="dxa"/>
              <w:right w:w="68" w:type="dxa"/>
            </w:tcMar>
            <w:vAlign w:val="center"/>
          </w:tcPr>
          <w:p w14:paraId="6EED7C2D" w14:textId="77777777" w:rsidR="00D57B81" w:rsidRPr="00D57B81" w:rsidRDefault="00D57B81" w:rsidP="00D57B81">
            <w:pPr>
              <w:jc w:val="right"/>
              <w:rPr>
                <w:rFonts w:ascii="Arial" w:hAnsi="Arial" w:cs="Arial"/>
                <w:sz w:val="20"/>
              </w:rPr>
            </w:pPr>
            <w:r w:rsidRPr="00D57B81">
              <w:rPr>
                <w:rFonts w:ascii="Arial" w:hAnsi="Arial" w:cs="Calibri"/>
                <w:sz w:val="20"/>
              </w:rPr>
              <w:t>47 180 669,00</w:t>
            </w:r>
          </w:p>
        </w:tc>
        <w:tc>
          <w:tcPr>
            <w:tcW w:w="1250" w:type="pct"/>
            <w:tcMar>
              <w:top w:w="19" w:type="dxa"/>
              <w:left w:w="68" w:type="dxa"/>
              <w:bottom w:w="19" w:type="dxa"/>
              <w:right w:w="68" w:type="dxa"/>
            </w:tcMar>
            <w:vAlign w:val="center"/>
          </w:tcPr>
          <w:p w14:paraId="27C1C7DB" w14:textId="77777777" w:rsidR="00D57B81" w:rsidRPr="00D57B81" w:rsidRDefault="00D57B81" w:rsidP="00D57B81">
            <w:pPr>
              <w:jc w:val="right"/>
              <w:rPr>
                <w:rFonts w:ascii="Arial" w:hAnsi="Arial" w:cs="Arial"/>
                <w:sz w:val="20"/>
              </w:rPr>
            </w:pPr>
            <w:r w:rsidRPr="00D57B81">
              <w:rPr>
                <w:rFonts w:ascii="Arial" w:hAnsi="Arial" w:cs="Calibri"/>
                <w:sz w:val="20"/>
              </w:rPr>
              <w:t>45 180 669,00</w:t>
            </w:r>
          </w:p>
        </w:tc>
        <w:tc>
          <w:tcPr>
            <w:tcW w:w="1250" w:type="pct"/>
            <w:tcMar>
              <w:top w:w="19" w:type="dxa"/>
              <w:left w:w="68" w:type="dxa"/>
              <w:bottom w:w="19" w:type="dxa"/>
              <w:right w:w="68" w:type="dxa"/>
            </w:tcMar>
            <w:vAlign w:val="center"/>
          </w:tcPr>
          <w:p w14:paraId="501CD9A0" w14:textId="77777777" w:rsidR="00D57B81" w:rsidRPr="00D57B81" w:rsidRDefault="00D57B81" w:rsidP="00D57B81">
            <w:pPr>
              <w:jc w:val="right"/>
              <w:rPr>
                <w:rFonts w:ascii="Arial" w:hAnsi="Arial" w:cs="Arial"/>
                <w:sz w:val="20"/>
              </w:rPr>
            </w:pPr>
            <w:r w:rsidRPr="00D57B81">
              <w:rPr>
                <w:rFonts w:ascii="Arial" w:hAnsi="Arial" w:cs="Calibri"/>
                <w:sz w:val="20"/>
              </w:rPr>
              <w:t>2 000 000,00</w:t>
            </w:r>
          </w:p>
        </w:tc>
      </w:tr>
      <w:tr w:rsidR="00D57B81" w:rsidRPr="00D57B81" w14:paraId="36040D19" w14:textId="77777777" w:rsidTr="007B01A9">
        <w:tc>
          <w:tcPr>
            <w:tcW w:w="1250" w:type="pct"/>
            <w:tcMar>
              <w:top w:w="19" w:type="dxa"/>
              <w:left w:w="68" w:type="dxa"/>
              <w:bottom w:w="19" w:type="dxa"/>
              <w:right w:w="68" w:type="dxa"/>
            </w:tcMar>
            <w:vAlign w:val="center"/>
          </w:tcPr>
          <w:p w14:paraId="08F67AF3" w14:textId="77777777" w:rsidR="00D57B81" w:rsidRPr="00D57B81" w:rsidRDefault="00D57B81" w:rsidP="00D57B81">
            <w:pPr>
              <w:jc w:val="center"/>
              <w:rPr>
                <w:rFonts w:ascii="Arial" w:hAnsi="Arial" w:cs="Arial"/>
                <w:sz w:val="20"/>
              </w:rPr>
            </w:pPr>
            <w:r w:rsidRPr="00D57B81">
              <w:rPr>
                <w:rFonts w:ascii="Arial" w:hAnsi="Arial" w:cs="Calibri"/>
                <w:sz w:val="20"/>
              </w:rPr>
              <w:t>2033</w:t>
            </w:r>
          </w:p>
        </w:tc>
        <w:tc>
          <w:tcPr>
            <w:tcW w:w="1250" w:type="pct"/>
            <w:tcMar>
              <w:top w:w="19" w:type="dxa"/>
              <w:left w:w="68" w:type="dxa"/>
              <w:bottom w:w="19" w:type="dxa"/>
              <w:right w:w="68" w:type="dxa"/>
            </w:tcMar>
            <w:vAlign w:val="center"/>
          </w:tcPr>
          <w:p w14:paraId="72D76DCD" w14:textId="77777777" w:rsidR="00D57B81" w:rsidRPr="00D57B81" w:rsidRDefault="00D57B81" w:rsidP="00D57B81">
            <w:pPr>
              <w:jc w:val="right"/>
              <w:rPr>
                <w:rFonts w:ascii="Arial" w:hAnsi="Arial" w:cs="Arial"/>
                <w:sz w:val="20"/>
              </w:rPr>
            </w:pPr>
            <w:r w:rsidRPr="00D57B81">
              <w:rPr>
                <w:rFonts w:ascii="Arial" w:hAnsi="Arial" w:cs="Calibri"/>
                <w:sz w:val="20"/>
              </w:rPr>
              <w:t>49 142 971,00</w:t>
            </w:r>
          </w:p>
        </w:tc>
        <w:tc>
          <w:tcPr>
            <w:tcW w:w="1250" w:type="pct"/>
            <w:tcMar>
              <w:top w:w="19" w:type="dxa"/>
              <w:left w:w="68" w:type="dxa"/>
              <w:bottom w:w="19" w:type="dxa"/>
              <w:right w:w="68" w:type="dxa"/>
            </w:tcMar>
            <w:vAlign w:val="center"/>
          </w:tcPr>
          <w:p w14:paraId="4D9C5426" w14:textId="77777777" w:rsidR="00D57B81" w:rsidRPr="00D57B81" w:rsidRDefault="00D57B81" w:rsidP="00D57B81">
            <w:pPr>
              <w:jc w:val="right"/>
              <w:rPr>
                <w:rFonts w:ascii="Arial" w:hAnsi="Arial" w:cs="Arial"/>
                <w:sz w:val="20"/>
              </w:rPr>
            </w:pPr>
            <w:r w:rsidRPr="00D57B81">
              <w:rPr>
                <w:rFonts w:ascii="Arial" w:hAnsi="Arial" w:cs="Calibri"/>
                <w:sz w:val="20"/>
              </w:rPr>
              <w:t>47 242 971,00</w:t>
            </w:r>
          </w:p>
        </w:tc>
        <w:tc>
          <w:tcPr>
            <w:tcW w:w="1250" w:type="pct"/>
            <w:tcMar>
              <w:top w:w="19" w:type="dxa"/>
              <w:left w:w="68" w:type="dxa"/>
              <w:bottom w:w="19" w:type="dxa"/>
              <w:right w:w="68" w:type="dxa"/>
            </w:tcMar>
            <w:vAlign w:val="center"/>
          </w:tcPr>
          <w:p w14:paraId="01550742" w14:textId="77777777" w:rsidR="00D57B81" w:rsidRPr="00D57B81" w:rsidRDefault="00D57B81" w:rsidP="00D57B81">
            <w:pPr>
              <w:jc w:val="right"/>
              <w:rPr>
                <w:rFonts w:ascii="Arial" w:hAnsi="Arial" w:cs="Arial"/>
                <w:sz w:val="20"/>
              </w:rPr>
            </w:pPr>
            <w:r w:rsidRPr="00D57B81">
              <w:rPr>
                <w:rFonts w:ascii="Arial" w:hAnsi="Arial" w:cs="Calibri"/>
                <w:sz w:val="20"/>
              </w:rPr>
              <w:t>1 900 000,00</w:t>
            </w:r>
          </w:p>
        </w:tc>
      </w:tr>
      <w:tr w:rsidR="00D57B81" w:rsidRPr="00D57B81" w14:paraId="2618888D" w14:textId="77777777" w:rsidTr="007B01A9">
        <w:tc>
          <w:tcPr>
            <w:tcW w:w="1250" w:type="pct"/>
            <w:tcMar>
              <w:top w:w="19" w:type="dxa"/>
              <w:left w:w="68" w:type="dxa"/>
              <w:bottom w:w="19" w:type="dxa"/>
              <w:right w:w="68" w:type="dxa"/>
            </w:tcMar>
            <w:vAlign w:val="center"/>
          </w:tcPr>
          <w:p w14:paraId="547752AC" w14:textId="77777777" w:rsidR="00D57B81" w:rsidRPr="00D57B81" w:rsidRDefault="00D57B81" w:rsidP="00D57B81">
            <w:pPr>
              <w:jc w:val="center"/>
              <w:rPr>
                <w:rFonts w:ascii="Arial" w:hAnsi="Arial" w:cs="Arial"/>
                <w:sz w:val="20"/>
              </w:rPr>
            </w:pPr>
            <w:r w:rsidRPr="00D57B81">
              <w:rPr>
                <w:rFonts w:ascii="Arial" w:hAnsi="Arial" w:cs="Calibri"/>
                <w:sz w:val="20"/>
              </w:rPr>
              <w:t>2034</w:t>
            </w:r>
          </w:p>
        </w:tc>
        <w:tc>
          <w:tcPr>
            <w:tcW w:w="1250" w:type="pct"/>
            <w:tcMar>
              <w:top w:w="19" w:type="dxa"/>
              <w:left w:w="68" w:type="dxa"/>
              <w:bottom w:w="19" w:type="dxa"/>
              <w:right w:w="68" w:type="dxa"/>
            </w:tcMar>
            <w:vAlign w:val="center"/>
          </w:tcPr>
          <w:p w14:paraId="00AB6695" w14:textId="77777777" w:rsidR="00D57B81" w:rsidRPr="00D57B81" w:rsidRDefault="00D57B81" w:rsidP="00D57B81">
            <w:pPr>
              <w:jc w:val="right"/>
              <w:rPr>
                <w:rFonts w:ascii="Arial" w:hAnsi="Arial" w:cs="Arial"/>
                <w:sz w:val="20"/>
              </w:rPr>
            </w:pPr>
            <w:r w:rsidRPr="00D57B81">
              <w:rPr>
                <w:rFonts w:ascii="Arial" w:hAnsi="Arial" w:cs="Calibri"/>
                <w:sz w:val="20"/>
              </w:rPr>
              <w:t>51 119 662,00</w:t>
            </w:r>
          </w:p>
        </w:tc>
        <w:tc>
          <w:tcPr>
            <w:tcW w:w="1250" w:type="pct"/>
            <w:tcMar>
              <w:top w:w="19" w:type="dxa"/>
              <w:left w:w="68" w:type="dxa"/>
              <w:bottom w:w="19" w:type="dxa"/>
              <w:right w:w="68" w:type="dxa"/>
            </w:tcMar>
            <w:vAlign w:val="center"/>
          </w:tcPr>
          <w:p w14:paraId="4A8B0A4A" w14:textId="77777777" w:rsidR="00D57B81" w:rsidRPr="00D57B81" w:rsidRDefault="00D57B81" w:rsidP="00D57B81">
            <w:pPr>
              <w:jc w:val="right"/>
              <w:rPr>
                <w:rFonts w:ascii="Arial" w:hAnsi="Arial" w:cs="Arial"/>
                <w:sz w:val="20"/>
              </w:rPr>
            </w:pPr>
            <w:r w:rsidRPr="00D57B81">
              <w:rPr>
                <w:rFonts w:ascii="Arial" w:hAnsi="Arial" w:cs="Calibri"/>
                <w:sz w:val="20"/>
              </w:rPr>
              <w:t>49 519 662,00</w:t>
            </w:r>
          </w:p>
        </w:tc>
        <w:tc>
          <w:tcPr>
            <w:tcW w:w="1250" w:type="pct"/>
            <w:tcMar>
              <w:top w:w="19" w:type="dxa"/>
              <w:left w:w="68" w:type="dxa"/>
              <w:bottom w:w="19" w:type="dxa"/>
              <w:right w:w="68" w:type="dxa"/>
            </w:tcMar>
            <w:vAlign w:val="center"/>
          </w:tcPr>
          <w:p w14:paraId="5316A082" w14:textId="77777777" w:rsidR="00D57B81" w:rsidRPr="00D57B81" w:rsidRDefault="00D57B81" w:rsidP="00D57B81">
            <w:pPr>
              <w:jc w:val="right"/>
              <w:rPr>
                <w:rFonts w:ascii="Arial" w:hAnsi="Arial" w:cs="Arial"/>
                <w:sz w:val="20"/>
              </w:rPr>
            </w:pPr>
            <w:r w:rsidRPr="00D57B81">
              <w:rPr>
                <w:rFonts w:ascii="Arial" w:hAnsi="Arial" w:cs="Calibri"/>
                <w:sz w:val="20"/>
              </w:rPr>
              <w:t>1 600 000,00</w:t>
            </w:r>
          </w:p>
        </w:tc>
      </w:tr>
      <w:tr w:rsidR="00D57B81" w:rsidRPr="00D57B81" w14:paraId="0262C56C" w14:textId="77777777" w:rsidTr="007B01A9">
        <w:tc>
          <w:tcPr>
            <w:tcW w:w="1250" w:type="pct"/>
            <w:tcMar>
              <w:top w:w="19" w:type="dxa"/>
              <w:left w:w="68" w:type="dxa"/>
              <w:bottom w:w="19" w:type="dxa"/>
              <w:right w:w="68" w:type="dxa"/>
            </w:tcMar>
            <w:vAlign w:val="center"/>
          </w:tcPr>
          <w:p w14:paraId="163B3D3A" w14:textId="77777777" w:rsidR="00D57B81" w:rsidRPr="00D57B81" w:rsidRDefault="00D57B81" w:rsidP="00D57B81">
            <w:pPr>
              <w:jc w:val="center"/>
              <w:rPr>
                <w:rFonts w:ascii="Arial" w:hAnsi="Arial" w:cs="Arial"/>
                <w:sz w:val="20"/>
              </w:rPr>
            </w:pPr>
            <w:r w:rsidRPr="00D57B81">
              <w:rPr>
                <w:rFonts w:ascii="Arial" w:hAnsi="Arial" w:cs="Calibri"/>
                <w:sz w:val="20"/>
              </w:rPr>
              <w:t>2035</w:t>
            </w:r>
          </w:p>
        </w:tc>
        <w:tc>
          <w:tcPr>
            <w:tcW w:w="1250" w:type="pct"/>
            <w:tcMar>
              <w:top w:w="19" w:type="dxa"/>
              <w:left w:w="68" w:type="dxa"/>
              <w:bottom w:w="19" w:type="dxa"/>
              <w:right w:w="68" w:type="dxa"/>
            </w:tcMar>
            <w:vAlign w:val="center"/>
          </w:tcPr>
          <w:p w14:paraId="79A88FCA" w14:textId="77777777" w:rsidR="00D57B81" w:rsidRPr="00D57B81" w:rsidRDefault="00D57B81" w:rsidP="00D57B81">
            <w:pPr>
              <w:jc w:val="right"/>
              <w:rPr>
                <w:rFonts w:ascii="Arial" w:hAnsi="Arial" w:cs="Arial"/>
                <w:sz w:val="20"/>
              </w:rPr>
            </w:pPr>
            <w:r w:rsidRPr="00D57B81">
              <w:rPr>
                <w:rFonts w:ascii="Arial" w:hAnsi="Arial" w:cs="Calibri"/>
                <w:sz w:val="20"/>
              </w:rPr>
              <w:t>53 218 288,00</w:t>
            </w:r>
          </w:p>
        </w:tc>
        <w:tc>
          <w:tcPr>
            <w:tcW w:w="1250" w:type="pct"/>
            <w:tcMar>
              <w:top w:w="19" w:type="dxa"/>
              <w:left w:w="68" w:type="dxa"/>
              <w:bottom w:w="19" w:type="dxa"/>
              <w:right w:w="68" w:type="dxa"/>
            </w:tcMar>
            <w:vAlign w:val="center"/>
          </w:tcPr>
          <w:p w14:paraId="52A141A7" w14:textId="77777777" w:rsidR="00D57B81" w:rsidRPr="00D57B81" w:rsidRDefault="00D57B81" w:rsidP="00D57B81">
            <w:pPr>
              <w:jc w:val="right"/>
              <w:rPr>
                <w:rFonts w:ascii="Arial" w:hAnsi="Arial" w:cs="Arial"/>
                <w:sz w:val="20"/>
              </w:rPr>
            </w:pPr>
            <w:r w:rsidRPr="00D57B81">
              <w:rPr>
                <w:rFonts w:ascii="Arial" w:hAnsi="Arial" w:cs="Calibri"/>
                <w:sz w:val="20"/>
              </w:rPr>
              <w:t>51 618 288,00</w:t>
            </w:r>
          </w:p>
        </w:tc>
        <w:tc>
          <w:tcPr>
            <w:tcW w:w="1250" w:type="pct"/>
            <w:tcMar>
              <w:top w:w="19" w:type="dxa"/>
              <w:left w:w="68" w:type="dxa"/>
              <w:bottom w:w="19" w:type="dxa"/>
              <w:right w:w="68" w:type="dxa"/>
            </w:tcMar>
            <w:vAlign w:val="center"/>
          </w:tcPr>
          <w:p w14:paraId="0F607485" w14:textId="77777777" w:rsidR="00D57B81" w:rsidRPr="00D57B81" w:rsidRDefault="00D57B81" w:rsidP="00D57B81">
            <w:pPr>
              <w:jc w:val="right"/>
              <w:rPr>
                <w:rFonts w:ascii="Arial" w:hAnsi="Arial" w:cs="Arial"/>
                <w:sz w:val="20"/>
              </w:rPr>
            </w:pPr>
            <w:r w:rsidRPr="00D57B81">
              <w:rPr>
                <w:rFonts w:ascii="Arial" w:hAnsi="Arial" w:cs="Calibri"/>
                <w:sz w:val="20"/>
              </w:rPr>
              <w:t>1 600 000,00</w:t>
            </w:r>
          </w:p>
        </w:tc>
      </w:tr>
      <w:tr w:rsidR="00D57B81" w:rsidRPr="00D57B81" w14:paraId="6B79D3D6" w14:textId="77777777" w:rsidTr="007B01A9">
        <w:tc>
          <w:tcPr>
            <w:tcW w:w="1250" w:type="pct"/>
            <w:tcMar>
              <w:top w:w="19" w:type="dxa"/>
              <w:left w:w="68" w:type="dxa"/>
              <w:bottom w:w="19" w:type="dxa"/>
              <w:right w:w="68" w:type="dxa"/>
            </w:tcMar>
            <w:vAlign w:val="center"/>
          </w:tcPr>
          <w:p w14:paraId="223C6F11" w14:textId="77777777" w:rsidR="00D57B81" w:rsidRPr="00D57B81" w:rsidRDefault="00D57B81" w:rsidP="00D57B81">
            <w:pPr>
              <w:jc w:val="center"/>
              <w:rPr>
                <w:rFonts w:ascii="Arial" w:hAnsi="Arial" w:cs="Arial"/>
                <w:sz w:val="20"/>
              </w:rPr>
            </w:pPr>
            <w:r w:rsidRPr="00D57B81">
              <w:rPr>
                <w:rFonts w:ascii="Arial" w:hAnsi="Arial" w:cs="Calibri"/>
                <w:sz w:val="20"/>
              </w:rPr>
              <w:t>2036</w:t>
            </w:r>
          </w:p>
        </w:tc>
        <w:tc>
          <w:tcPr>
            <w:tcW w:w="1250" w:type="pct"/>
            <w:tcMar>
              <w:top w:w="19" w:type="dxa"/>
              <w:left w:w="68" w:type="dxa"/>
              <w:bottom w:w="19" w:type="dxa"/>
              <w:right w:w="68" w:type="dxa"/>
            </w:tcMar>
            <w:vAlign w:val="center"/>
          </w:tcPr>
          <w:p w14:paraId="037DA6D0" w14:textId="77777777" w:rsidR="00D57B81" w:rsidRPr="00D57B81" w:rsidRDefault="00D57B81" w:rsidP="00D57B81">
            <w:pPr>
              <w:jc w:val="right"/>
              <w:rPr>
                <w:rFonts w:ascii="Arial" w:hAnsi="Arial" w:cs="Arial"/>
                <w:sz w:val="20"/>
              </w:rPr>
            </w:pPr>
            <w:r w:rsidRPr="00D57B81">
              <w:rPr>
                <w:rFonts w:ascii="Arial" w:hAnsi="Arial" w:cs="Calibri"/>
                <w:sz w:val="20"/>
              </w:rPr>
              <w:t>55 380 021,00</w:t>
            </w:r>
          </w:p>
        </w:tc>
        <w:tc>
          <w:tcPr>
            <w:tcW w:w="1250" w:type="pct"/>
            <w:tcMar>
              <w:top w:w="19" w:type="dxa"/>
              <w:left w:w="68" w:type="dxa"/>
              <w:bottom w:w="19" w:type="dxa"/>
              <w:right w:w="68" w:type="dxa"/>
            </w:tcMar>
            <w:vAlign w:val="center"/>
          </w:tcPr>
          <w:p w14:paraId="0675368F" w14:textId="77777777" w:rsidR="00D57B81" w:rsidRPr="00D57B81" w:rsidRDefault="00D57B81" w:rsidP="00D57B81">
            <w:pPr>
              <w:jc w:val="right"/>
              <w:rPr>
                <w:rFonts w:ascii="Arial" w:hAnsi="Arial" w:cs="Arial"/>
                <w:sz w:val="20"/>
              </w:rPr>
            </w:pPr>
            <w:r w:rsidRPr="00D57B81">
              <w:rPr>
                <w:rFonts w:ascii="Arial" w:hAnsi="Arial" w:cs="Calibri"/>
                <w:sz w:val="20"/>
              </w:rPr>
              <w:t>53 780 021,00</w:t>
            </w:r>
          </w:p>
        </w:tc>
        <w:tc>
          <w:tcPr>
            <w:tcW w:w="1250" w:type="pct"/>
            <w:tcMar>
              <w:top w:w="19" w:type="dxa"/>
              <w:left w:w="68" w:type="dxa"/>
              <w:bottom w:w="19" w:type="dxa"/>
              <w:right w:w="68" w:type="dxa"/>
            </w:tcMar>
            <w:vAlign w:val="center"/>
          </w:tcPr>
          <w:p w14:paraId="59BAB9E1" w14:textId="77777777" w:rsidR="00D57B81" w:rsidRPr="00D57B81" w:rsidRDefault="00D57B81" w:rsidP="00D57B81">
            <w:pPr>
              <w:jc w:val="right"/>
              <w:rPr>
                <w:rFonts w:ascii="Arial" w:hAnsi="Arial" w:cs="Arial"/>
                <w:sz w:val="20"/>
              </w:rPr>
            </w:pPr>
            <w:r w:rsidRPr="00D57B81">
              <w:rPr>
                <w:rFonts w:ascii="Arial" w:hAnsi="Arial" w:cs="Calibri"/>
                <w:sz w:val="20"/>
              </w:rPr>
              <w:t>1 600 000,00</w:t>
            </w:r>
          </w:p>
        </w:tc>
      </w:tr>
      <w:tr w:rsidR="00D57B81" w:rsidRPr="00D57B81" w14:paraId="698BCE7A" w14:textId="77777777" w:rsidTr="007B01A9">
        <w:tc>
          <w:tcPr>
            <w:tcW w:w="1250" w:type="pct"/>
            <w:tcMar>
              <w:top w:w="19" w:type="dxa"/>
              <w:left w:w="68" w:type="dxa"/>
              <w:bottom w:w="19" w:type="dxa"/>
              <w:right w:w="68" w:type="dxa"/>
            </w:tcMar>
            <w:vAlign w:val="center"/>
          </w:tcPr>
          <w:p w14:paraId="3BC0B68C" w14:textId="77777777" w:rsidR="00D57B81" w:rsidRPr="00D57B81" w:rsidRDefault="00D57B81" w:rsidP="00D57B81">
            <w:pPr>
              <w:jc w:val="center"/>
              <w:rPr>
                <w:rFonts w:ascii="Arial" w:hAnsi="Arial" w:cs="Arial"/>
                <w:sz w:val="20"/>
              </w:rPr>
            </w:pPr>
            <w:r w:rsidRPr="00D57B81">
              <w:rPr>
                <w:rFonts w:ascii="Arial" w:hAnsi="Arial" w:cs="Calibri"/>
                <w:sz w:val="20"/>
              </w:rPr>
              <w:t>2037</w:t>
            </w:r>
          </w:p>
        </w:tc>
        <w:tc>
          <w:tcPr>
            <w:tcW w:w="1250" w:type="pct"/>
            <w:tcMar>
              <w:top w:w="19" w:type="dxa"/>
              <w:left w:w="68" w:type="dxa"/>
              <w:bottom w:w="19" w:type="dxa"/>
              <w:right w:w="68" w:type="dxa"/>
            </w:tcMar>
            <w:vAlign w:val="center"/>
          </w:tcPr>
          <w:p w14:paraId="6B27F1CC" w14:textId="77777777" w:rsidR="00D57B81" w:rsidRPr="00D57B81" w:rsidRDefault="00D57B81" w:rsidP="00D57B81">
            <w:pPr>
              <w:jc w:val="right"/>
              <w:rPr>
                <w:rFonts w:ascii="Arial" w:hAnsi="Arial" w:cs="Arial"/>
                <w:sz w:val="20"/>
              </w:rPr>
            </w:pPr>
            <w:r w:rsidRPr="00D57B81">
              <w:rPr>
                <w:rFonts w:ascii="Arial" w:hAnsi="Arial" w:cs="Calibri"/>
                <w:sz w:val="20"/>
              </w:rPr>
              <w:t>57 606 398,00</w:t>
            </w:r>
          </w:p>
        </w:tc>
        <w:tc>
          <w:tcPr>
            <w:tcW w:w="1250" w:type="pct"/>
            <w:tcMar>
              <w:top w:w="19" w:type="dxa"/>
              <w:left w:w="68" w:type="dxa"/>
              <w:bottom w:w="19" w:type="dxa"/>
              <w:right w:w="68" w:type="dxa"/>
            </w:tcMar>
            <w:vAlign w:val="center"/>
          </w:tcPr>
          <w:p w14:paraId="76741040" w14:textId="77777777" w:rsidR="00D57B81" w:rsidRPr="00D57B81" w:rsidRDefault="00D57B81" w:rsidP="00D57B81">
            <w:pPr>
              <w:jc w:val="right"/>
              <w:rPr>
                <w:rFonts w:ascii="Arial" w:hAnsi="Arial" w:cs="Arial"/>
                <w:sz w:val="20"/>
              </w:rPr>
            </w:pPr>
            <w:r w:rsidRPr="00D57B81">
              <w:rPr>
                <w:rFonts w:ascii="Arial" w:hAnsi="Arial" w:cs="Calibri"/>
                <w:sz w:val="20"/>
              </w:rPr>
              <w:t>56 006 398,00</w:t>
            </w:r>
          </w:p>
        </w:tc>
        <w:tc>
          <w:tcPr>
            <w:tcW w:w="1250" w:type="pct"/>
            <w:tcMar>
              <w:top w:w="19" w:type="dxa"/>
              <w:left w:w="68" w:type="dxa"/>
              <w:bottom w:w="19" w:type="dxa"/>
              <w:right w:w="68" w:type="dxa"/>
            </w:tcMar>
            <w:vAlign w:val="center"/>
          </w:tcPr>
          <w:p w14:paraId="5DA04BE1" w14:textId="77777777" w:rsidR="00D57B81" w:rsidRPr="00D57B81" w:rsidRDefault="00D57B81" w:rsidP="00D57B81">
            <w:pPr>
              <w:jc w:val="right"/>
              <w:rPr>
                <w:rFonts w:ascii="Arial" w:hAnsi="Arial" w:cs="Arial"/>
                <w:sz w:val="20"/>
              </w:rPr>
            </w:pPr>
            <w:r w:rsidRPr="00D57B81">
              <w:rPr>
                <w:rFonts w:ascii="Arial" w:hAnsi="Arial" w:cs="Calibri"/>
                <w:sz w:val="20"/>
              </w:rPr>
              <w:t>1 600 000,00</w:t>
            </w:r>
          </w:p>
        </w:tc>
      </w:tr>
      <w:tr w:rsidR="00D57B81" w:rsidRPr="00D57B81" w14:paraId="2E616CA4" w14:textId="77777777" w:rsidTr="007B01A9">
        <w:tc>
          <w:tcPr>
            <w:tcW w:w="1250" w:type="pct"/>
            <w:tcMar>
              <w:top w:w="19" w:type="dxa"/>
              <w:left w:w="68" w:type="dxa"/>
              <w:bottom w:w="19" w:type="dxa"/>
              <w:right w:w="68" w:type="dxa"/>
            </w:tcMar>
            <w:vAlign w:val="center"/>
          </w:tcPr>
          <w:p w14:paraId="337D130F" w14:textId="77777777" w:rsidR="00D57B81" w:rsidRPr="00D57B81" w:rsidRDefault="00D57B81" w:rsidP="00D57B81">
            <w:pPr>
              <w:jc w:val="center"/>
              <w:rPr>
                <w:rFonts w:ascii="Arial" w:hAnsi="Arial" w:cs="Arial"/>
                <w:sz w:val="20"/>
              </w:rPr>
            </w:pPr>
            <w:r w:rsidRPr="00D57B81">
              <w:rPr>
                <w:rFonts w:ascii="Arial" w:hAnsi="Arial" w:cs="Calibri"/>
                <w:sz w:val="20"/>
              </w:rPr>
              <w:t>2038</w:t>
            </w:r>
          </w:p>
        </w:tc>
        <w:tc>
          <w:tcPr>
            <w:tcW w:w="1250" w:type="pct"/>
            <w:tcMar>
              <w:top w:w="19" w:type="dxa"/>
              <w:left w:w="68" w:type="dxa"/>
              <w:bottom w:w="19" w:type="dxa"/>
              <w:right w:w="68" w:type="dxa"/>
            </w:tcMar>
            <w:vAlign w:val="center"/>
          </w:tcPr>
          <w:p w14:paraId="60510023" w14:textId="77777777" w:rsidR="00D57B81" w:rsidRPr="00D57B81" w:rsidRDefault="00D57B81" w:rsidP="00D57B81">
            <w:pPr>
              <w:jc w:val="right"/>
              <w:rPr>
                <w:rFonts w:ascii="Arial" w:hAnsi="Arial" w:cs="Arial"/>
                <w:sz w:val="20"/>
              </w:rPr>
            </w:pPr>
            <w:r w:rsidRPr="00D57B81">
              <w:rPr>
                <w:rFonts w:ascii="Arial" w:hAnsi="Arial" w:cs="Calibri"/>
                <w:sz w:val="20"/>
              </w:rPr>
              <w:t>59 900 174,00</w:t>
            </w:r>
          </w:p>
        </w:tc>
        <w:tc>
          <w:tcPr>
            <w:tcW w:w="1250" w:type="pct"/>
            <w:tcMar>
              <w:top w:w="19" w:type="dxa"/>
              <w:left w:w="68" w:type="dxa"/>
              <w:bottom w:w="19" w:type="dxa"/>
              <w:right w:w="68" w:type="dxa"/>
            </w:tcMar>
            <w:vAlign w:val="center"/>
          </w:tcPr>
          <w:p w14:paraId="1E7F28D1" w14:textId="77777777" w:rsidR="00D57B81" w:rsidRPr="00D57B81" w:rsidRDefault="00D57B81" w:rsidP="00D57B81">
            <w:pPr>
              <w:jc w:val="right"/>
              <w:rPr>
                <w:rFonts w:ascii="Arial" w:hAnsi="Arial" w:cs="Arial"/>
                <w:sz w:val="20"/>
              </w:rPr>
            </w:pPr>
            <w:r w:rsidRPr="00D57B81">
              <w:rPr>
                <w:rFonts w:ascii="Arial" w:hAnsi="Arial" w:cs="Calibri"/>
                <w:sz w:val="20"/>
              </w:rPr>
              <w:t>58 300 174,00</w:t>
            </w:r>
          </w:p>
        </w:tc>
        <w:tc>
          <w:tcPr>
            <w:tcW w:w="1250" w:type="pct"/>
            <w:tcMar>
              <w:top w:w="19" w:type="dxa"/>
              <w:left w:w="68" w:type="dxa"/>
              <w:bottom w:w="19" w:type="dxa"/>
              <w:right w:w="68" w:type="dxa"/>
            </w:tcMar>
            <w:vAlign w:val="center"/>
          </w:tcPr>
          <w:p w14:paraId="0F4D9533" w14:textId="77777777" w:rsidR="00D57B81" w:rsidRPr="00D57B81" w:rsidRDefault="00D57B81" w:rsidP="00D57B81">
            <w:pPr>
              <w:jc w:val="right"/>
              <w:rPr>
                <w:rFonts w:ascii="Arial" w:hAnsi="Arial" w:cs="Arial"/>
                <w:sz w:val="20"/>
              </w:rPr>
            </w:pPr>
            <w:r w:rsidRPr="00D57B81">
              <w:rPr>
                <w:rFonts w:ascii="Arial" w:hAnsi="Arial" w:cs="Calibri"/>
                <w:sz w:val="20"/>
              </w:rPr>
              <w:t>1 600 000,00</w:t>
            </w:r>
          </w:p>
        </w:tc>
      </w:tr>
      <w:tr w:rsidR="00D57B81" w:rsidRPr="00D57B81" w14:paraId="383D773D" w14:textId="77777777" w:rsidTr="007B01A9">
        <w:tc>
          <w:tcPr>
            <w:tcW w:w="1250" w:type="pct"/>
            <w:tcMar>
              <w:top w:w="19" w:type="dxa"/>
              <w:left w:w="68" w:type="dxa"/>
              <w:bottom w:w="19" w:type="dxa"/>
              <w:right w:w="68" w:type="dxa"/>
            </w:tcMar>
            <w:vAlign w:val="center"/>
          </w:tcPr>
          <w:p w14:paraId="6A91A25F" w14:textId="77777777" w:rsidR="00D57B81" w:rsidRPr="00D57B81" w:rsidRDefault="00D57B81" w:rsidP="00D57B81">
            <w:pPr>
              <w:jc w:val="center"/>
              <w:rPr>
                <w:rFonts w:ascii="Arial" w:hAnsi="Arial" w:cs="Arial"/>
                <w:sz w:val="20"/>
              </w:rPr>
            </w:pPr>
            <w:r w:rsidRPr="00D57B81">
              <w:rPr>
                <w:rFonts w:ascii="Arial" w:hAnsi="Arial" w:cs="Calibri"/>
                <w:sz w:val="20"/>
              </w:rPr>
              <w:t>2039</w:t>
            </w:r>
          </w:p>
        </w:tc>
        <w:tc>
          <w:tcPr>
            <w:tcW w:w="1250" w:type="pct"/>
            <w:tcMar>
              <w:top w:w="19" w:type="dxa"/>
              <w:left w:w="68" w:type="dxa"/>
              <w:bottom w:w="19" w:type="dxa"/>
              <w:right w:w="68" w:type="dxa"/>
            </w:tcMar>
            <w:vAlign w:val="center"/>
          </w:tcPr>
          <w:p w14:paraId="700F0BB2" w14:textId="77777777" w:rsidR="00D57B81" w:rsidRPr="00D57B81" w:rsidRDefault="00D57B81" w:rsidP="00D57B81">
            <w:pPr>
              <w:jc w:val="right"/>
              <w:rPr>
                <w:rFonts w:ascii="Arial" w:hAnsi="Arial" w:cs="Arial"/>
                <w:sz w:val="20"/>
              </w:rPr>
            </w:pPr>
            <w:r w:rsidRPr="00D57B81">
              <w:rPr>
                <w:rFonts w:ascii="Arial" w:hAnsi="Arial" w:cs="Calibri"/>
                <w:sz w:val="20"/>
              </w:rPr>
              <w:t>62 259 427,00</w:t>
            </w:r>
          </w:p>
        </w:tc>
        <w:tc>
          <w:tcPr>
            <w:tcW w:w="1250" w:type="pct"/>
            <w:tcMar>
              <w:top w:w="19" w:type="dxa"/>
              <w:left w:w="68" w:type="dxa"/>
              <w:bottom w:w="19" w:type="dxa"/>
              <w:right w:w="68" w:type="dxa"/>
            </w:tcMar>
            <w:vAlign w:val="center"/>
          </w:tcPr>
          <w:p w14:paraId="0C40AF2B" w14:textId="77777777" w:rsidR="00D57B81" w:rsidRPr="00D57B81" w:rsidRDefault="00D57B81" w:rsidP="00D57B81">
            <w:pPr>
              <w:jc w:val="right"/>
              <w:rPr>
                <w:rFonts w:ascii="Arial" w:hAnsi="Arial" w:cs="Arial"/>
                <w:sz w:val="20"/>
              </w:rPr>
            </w:pPr>
            <w:r w:rsidRPr="00D57B81">
              <w:rPr>
                <w:rFonts w:ascii="Arial" w:hAnsi="Arial" w:cs="Calibri"/>
                <w:sz w:val="20"/>
              </w:rPr>
              <w:t>60 659 427,00</w:t>
            </w:r>
          </w:p>
        </w:tc>
        <w:tc>
          <w:tcPr>
            <w:tcW w:w="1250" w:type="pct"/>
            <w:tcMar>
              <w:top w:w="19" w:type="dxa"/>
              <w:left w:w="68" w:type="dxa"/>
              <w:bottom w:w="19" w:type="dxa"/>
              <w:right w:w="68" w:type="dxa"/>
            </w:tcMar>
            <w:vAlign w:val="center"/>
          </w:tcPr>
          <w:p w14:paraId="288CAFB5" w14:textId="77777777" w:rsidR="00D57B81" w:rsidRPr="00D57B81" w:rsidRDefault="00D57B81" w:rsidP="00D57B81">
            <w:pPr>
              <w:jc w:val="right"/>
              <w:rPr>
                <w:rFonts w:ascii="Arial" w:hAnsi="Arial" w:cs="Arial"/>
                <w:sz w:val="20"/>
              </w:rPr>
            </w:pPr>
            <w:r w:rsidRPr="00D57B81">
              <w:rPr>
                <w:rFonts w:ascii="Arial" w:hAnsi="Arial" w:cs="Calibri"/>
                <w:sz w:val="20"/>
              </w:rPr>
              <w:t>1 600 000,00</w:t>
            </w:r>
          </w:p>
        </w:tc>
      </w:tr>
      <w:tr w:rsidR="00D57B81" w:rsidRPr="00D57B81" w14:paraId="2F0E4164" w14:textId="77777777" w:rsidTr="007B01A9">
        <w:tc>
          <w:tcPr>
            <w:tcW w:w="1250" w:type="pct"/>
            <w:tcMar>
              <w:top w:w="19" w:type="dxa"/>
              <w:left w:w="68" w:type="dxa"/>
              <w:bottom w:w="19" w:type="dxa"/>
              <w:right w:w="68" w:type="dxa"/>
            </w:tcMar>
            <w:vAlign w:val="center"/>
          </w:tcPr>
          <w:p w14:paraId="291439C0" w14:textId="77777777" w:rsidR="00D57B81" w:rsidRPr="00D57B81" w:rsidRDefault="00D57B81" w:rsidP="00D57B81">
            <w:pPr>
              <w:jc w:val="center"/>
              <w:rPr>
                <w:rFonts w:ascii="Arial" w:hAnsi="Arial" w:cs="Arial"/>
                <w:sz w:val="20"/>
              </w:rPr>
            </w:pPr>
            <w:r w:rsidRPr="00D57B81">
              <w:rPr>
                <w:rFonts w:ascii="Arial" w:hAnsi="Arial" w:cs="Calibri"/>
                <w:sz w:val="20"/>
              </w:rPr>
              <w:t>2040</w:t>
            </w:r>
          </w:p>
        </w:tc>
        <w:tc>
          <w:tcPr>
            <w:tcW w:w="1250" w:type="pct"/>
            <w:tcMar>
              <w:top w:w="19" w:type="dxa"/>
              <w:left w:w="68" w:type="dxa"/>
              <w:bottom w:w="19" w:type="dxa"/>
              <w:right w:w="68" w:type="dxa"/>
            </w:tcMar>
            <w:vAlign w:val="center"/>
          </w:tcPr>
          <w:p w14:paraId="07F84562" w14:textId="77777777" w:rsidR="00D57B81" w:rsidRPr="00D57B81" w:rsidRDefault="00D57B81" w:rsidP="00D57B81">
            <w:pPr>
              <w:jc w:val="right"/>
              <w:rPr>
                <w:rFonts w:ascii="Arial" w:hAnsi="Arial" w:cs="Arial"/>
                <w:sz w:val="20"/>
              </w:rPr>
            </w:pPr>
            <w:r w:rsidRPr="00D57B81">
              <w:rPr>
                <w:rFonts w:ascii="Arial" w:hAnsi="Arial" w:cs="Calibri"/>
                <w:sz w:val="20"/>
              </w:rPr>
              <w:t>64 715 533,00</w:t>
            </w:r>
          </w:p>
        </w:tc>
        <w:tc>
          <w:tcPr>
            <w:tcW w:w="1250" w:type="pct"/>
            <w:tcMar>
              <w:top w:w="19" w:type="dxa"/>
              <w:left w:w="68" w:type="dxa"/>
              <w:bottom w:w="19" w:type="dxa"/>
              <w:right w:w="68" w:type="dxa"/>
            </w:tcMar>
            <w:vAlign w:val="center"/>
          </w:tcPr>
          <w:p w14:paraId="5A8A70C7" w14:textId="77777777" w:rsidR="00D57B81" w:rsidRPr="00D57B81" w:rsidRDefault="00D57B81" w:rsidP="00D57B81">
            <w:pPr>
              <w:jc w:val="right"/>
              <w:rPr>
                <w:rFonts w:ascii="Arial" w:hAnsi="Arial" w:cs="Arial"/>
                <w:sz w:val="20"/>
              </w:rPr>
            </w:pPr>
            <w:r w:rsidRPr="00D57B81">
              <w:rPr>
                <w:rFonts w:ascii="Arial" w:hAnsi="Arial" w:cs="Calibri"/>
                <w:sz w:val="20"/>
              </w:rPr>
              <w:t>63 915 533,00</w:t>
            </w:r>
          </w:p>
        </w:tc>
        <w:tc>
          <w:tcPr>
            <w:tcW w:w="1250" w:type="pct"/>
            <w:tcMar>
              <w:top w:w="19" w:type="dxa"/>
              <w:left w:w="68" w:type="dxa"/>
              <w:bottom w:w="19" w:type="dxa"/>
              <w:right w:w="68" w:type="dxa"/>
            </w:tcMar>
            <w:vAlign w:val="center"/>
          </w:tcPr>
          <w:p w14:paraId="0C157AA2"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r>
      <w:tr w:rsidR="00D57B81" w:rsidRPr="00D57B81" w14:paraId="586C266E" w14:textId="77777777" w:rsidTr="007B01A9">
        <w:tc>
          <w:tcPr>
            <w:tcW w:w="1250" w:type="pct"/>
            <w:tcMar>
              <w:top w:w="19" w:type="dxa"/>
              <w:left w:w="68" w:type="dxa"/>
              <w:bottom w:w="19" w:type="dxa"/>
              <w:right w:w="68" w:type="dxa"/>
            </w:tcMar>
            <w:vAlign w:val="center"/>
          </w:tcPr>
          <w:p w14:paraId="50EF5711" w14:textId="77777777" w:rsidR="00D57B81" w:rsidRPr="00D57B81" w:rsidRDefault="00D57B81" w:rsidP="00D57B81">
            <w:pPr>
              <w:jc w:val="center"/>
              <w:rPr>
                <w:rFonts w:ascii="Arial" w:hAnsi="Arial" w:cs="Arial"/>
                <w:sz w:val="20"/>
              </w:rPr>
            </w:pPr>
            <w:r w:rsidRPr="00D57B81">
              <w:rPr>
                <w:rFonts w:ascii="Arial" w:hAnsi="Arial" w:cs="Calibri"/>
                <w:sz w:val="20"/>
              </w:rPr>
              <w:t>2041</w:t>
            </w:r>
          </w:p>
        </w:tc>
        <w:tc>
          <w:tcPr>
            <w:tcW w:w="1250" w:type="pct"/>
            <w:tcMar>
              <w:top w:w="19" w:type="dxa"/>
              <w:left w:w="68" w:type="dxa"/>
              <w:bottom w:w="19" w:type="dxa"/>
              <w:right w:w="68" w:type="dxa"/>
            </w:tcMar>
            <w:vAlign w:val="center"/>
          </w:tcPr>
          <w:p w14:paraId="08EC1ACB" w14:textId="77777777" w:rsidR="00D57B81" w:rsidRPr="00D57B81" w:rsidRDefault="00D57B81" w:rsidP="00D57B81">
            <w:pPr>
              <w:jc w:val="right"/>
              <w:rPr>
                <w:rFonts w:ascii="Arial" w:hAnsi="Arial" w:cs="Arial"/>
                <w:sz w:val="20"/>
              </w:rPr>
            </w:pPr>
            <w:r w:rsidRPr="00D57B81">
              <w:rPr>
                <w:rFonts w:ascii="Arial" w:hAnsi="Arial" w:cs="Calibri"/>
                <w:sz w:val="20"/>
              </w:rPr>
              <w:t>67 272 595,00</w:t>
            </w:r>
          </w:p>
        </w:tc>
        <w:tc>
          <w:tcPr>
            <w:tcW w:w="1250" w:type="pct"/>
            <w:tcMar>
              <w:top w:w="19" w:type="dxa"/>
              <w:left w:w="68" w:type="dxa"/>
              <w:bottom w:w="19" w:type="dxa"/>
              <w:right w:w="68" w:type="dxa"/>
            </w:tcMar>
            <w:vAlign w:val="center"/>
          </w:tcPr>
          <w:p w14:paraId="64CC9BA3" w14:textId="77777777" w:rsidR="00D57B81" w:rsidRPr="00D57B81" w:rsidRDefault="00D57B81" w:rsidP="00D57B81">
            <w:pPr>
              <w:jc w:val="right"/>
              <w:rPr>
                <w:rFonts w:ascii="Arial" w:hAnsi="Arial" w:cs="Arial"/>
                <w:sz w:val="20"/>
              </w:rPr>
            </w:pPr>
            <w:r w:rsidRPr="00D57B81">
              <w:rPr>
                <w:rFonts w:ascii="Arial" w:hAnsi="Arial" w:cs="Calibri"/>
                <w:sz w:val="20"/>
              </w:rPr>
              <w:t>66 472 595,00</w:t>
            </w:r>
          </w:p>
        </w:tc>
        <w:tc>
          <w:tcPr>
            <w:tcW w:w="1250" w:type="pct"/>
            <w:tcMar>
              <w:top w:w="19" w:type="dxa"/>
              <w:left w:w="68" w:type="dxa"/>
              <w:bottom w:w="19" w:type="dxa"/>
              <w:right w:w="68" w:type="dxa"/>
            </w:tcMar>
            <w:vAlign w:val="center"/>
          </w:tcPr>
          <w:p w14:paraId="187B9768"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r>
    </w:tbl>
    <w:p w14:paraId="480B25E6" w14:textId="77777777" w:rsidR="00D57B81" w:rsidRPr="00D57B81" w:rsidRDefault="00D57B81" w:rsidP="00D57B81">
      <w:pPr>
        <w:autoSpaceDE w:val="0"/>
        <w:autoSpaceDN w:val="0"/>
        <w:adjustRightInd w:val="0"/>
        <w:spacing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Źródło: Opracowanie własne.</w:t>
      </w:r>
    </w:p>
    <w:p w14:paraId="6EB9BD85"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 w:val="28"/>
          <w:szCs w:val="24"/>
          <w:lang w:eastAsia="pl-PL"/>
          <w14:ligatures w14:val="none"/>
        </w:rPr>
      </w:pPr>
      <w:r w:rsidRPr="00D57B81">
        <w:rPr>
          <w:rFonts w:ascii="Arial" w:eastAsiaTheme="minorEastAsia" w:hAnsi="Arial" w:cs="Calibri"/>
          <w:b/>
          <w:kern w:val="0"/>
          <w:sz w:val="28"/>
          <w:szCs w:val="24"/>
          <w:lang w:eastAsia="pl-PL"/>
          <w14:ligatures w14:val="none"/>
        </w:rPr>
        <w:t>4. Przychody</w:t>
      </w:r>
    </w:p>
    <w:p w14:paraId="66A896C4"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 okresie objętym prognozą zaplanowano przychody budżetowe.</w:t>
      </w:r>
    </w:p>
    <w:p w14:paraId="6CACDC5B"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 roku budżetowym przychody zaplanowano na poziomie 7 000 000,00 zł. Przychody Gminy Międzybórz w 2026 r. obejmują:</w:t>
      </w:r>
    </w:p>
    <w:p w14:paraId="3E8E7244" w14:textId="77777777" w:rsidR="00D57B81" w:rsidRPr="00D57B81" w:rsidRDefault="00D57B81" w:rsidP="00D57B81">
      <w:pPr>
        <w:widowControl w:val="0"/>
        <w:numPr>
          <w:ilvl w:val="0"/>
          <w:numId w:val="10"/>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kredyty, pożyczki lub emisję papierów wartościowych – 7 000 000,00 zł;</w:t>
      </w:r>
    </w:p>
    <w:p w14:paraId="79C2610F"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 w:val="28"/>
          <w:szCs w:val="24"/>
          <w:lang w:eastAsia="pl-PL"/>
          <w14:ligatures w14:val="none"/>
        </w:rPr>
      </w:pPr>
      <w:r w:rsidRPr="00D57B81">
        <w:rPr>
          <w:rFonts w:ascii="Arial" w:eastAsiaTheme="minorEastAsia" w:hAnsi="Arial" w:cs="Calibri"/>
          <w:b/>
          <w:kern w:val="0"/>
          <w:sz w:val="28"/>
          <w:szCs w:val="24"/>
          <w:lang w:eastAsia="pl-PL"/>
          <w14:ligatures w14:val="none"/>
        </w:rPr>
        <w:t>5. Rozchody</w:t>
      </w:r>
    </w:p>
    <w:p w14:paraId="31126BCB"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 roku budżetowym oraz w okresie prognozy planuje się rozchody budżetowe. Rozchody Gminy Międzybórz obejmują spłaty rat kapitałowych kredytów i pożyczek oraz wykup papierów wartościowych.</w:t>
      </w:r>
    </w:p>
    <w:p w14:paraId="2ABE2197"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 zakresie zawartych umów, rozchody Gminy Międzybórz zaplanowano zgodnie z harmonogramami. W tabeli poniżej spłatę ww. zobowiązań przedstawiono w kolumnie „Zobowiązanie historyczne”.</w:t>
      </w:r>
    </w:p>
    <w:p w14:paraId="5B1B6556"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Spłatę zobowiązania planowanego do zaciągnięcia ujęto w latach 2028-2041. W tabeli poniżej spłatę ww. zobowiązań przedstawiono w kolumnie „Zobowiązanie planowane”.</w:t>
      </w:r>
    </w:p>
    <w:p w14:paraId="450B7905" w14:textId="77777777" w:rsidR="00D57B81" w:rsidRPr="00D57B81" w:rsidRDefault="00D57B81" w:rsidP="00D57B81">
      <w:pPr>
        <w:keepNext/>
        <w:autoSpaceDE w:val="0"/>
        <w:autoSpaceDN w:val="0"/>
        <w:adjustRightInd w:val="0"/>
        <w:spacing w:before="160" w:after="0" w:line="240" w:lineRule="auto"/>
        <w:rPr>
          <w:rFonts w:ascii="Arial" w:eastAsiaTheme="minorEastAsia" w:hAnsi="Arial" w:cs="Arial"/>
          <w:b/>
          <w:kern w:val="0"/>
          <w:sz w:val="20"/>
          <w:szCs w:val="24"/>
          <w:lang w:eastAsia="pl-PL"/>
          <w14:ligatures w14:val="none"/>
        </w:rPr>
      </w:pPr>
      <w:r w:rsidRPr="00D57B81">
        <w:rPr>
          <w:rFonts w:ascii="Arial" w:eastAsiaTheme="minorEastAsia" w:hAnsi="Arial" w:cs="Calibri"/>
          <w:b/>
          <w:kern w:val="0"/>
          <w:sz w:val="20"/>
          <w:szCs w:val="24"/>
          <w:lang w:eastAsia="pl-PL"/>
          <w14:ligatures w14:val="none"/>
        </w:rPr>
        <w:t>Spłata zaciągniętych i planowanych zobowiązań Gminy Międzybórz</w:t>
      </w:r>
    </w:p>
    <w:tbl>
      <w:tblPr>
        <w:tblStyle w:val="Tabela-Prosty12"/>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D57B81" w:rsidRPr="00D57B81" w14:paraId="1F663288" w14:textId="77777777" w:rsidTr="007B01A9">
        <w:trPr>
          <w:tblHeader/>
        </w:trPr>
        <w:tc>
          <w:tcPr>
            <w:tcW w:w="907" w:type="dxa"/>
            <w:tcMar>
              <w:top w:w="19" w:type="dxa"/>
              <w:left w:w="68" w:type="dxa"/>
              <w:bottom w:w="19" w:type="dxa"/>
              <w:right w:w="68" w:type="dxa"/>
            </w:tcMar>
            <w:vAlign w:val="center"/>
          </w:tcPr>
          <w:p w14:paraId="642E9A6B" w14:textId="77777777" w:rsidR="00D57B81" w:rsidRPr="00D57B81" w:rsidRDefault="00D57B81" w:rsidP="00D57B81">
            <w:pPr>
              <w:jc w:val="center"/>
              <w:rPr>
                <w:rFonts w:ascii="Arial" w:hAnsi="Arial" w:cs="Arial"/>
                <w:b/>
                <w:sz w:val="20"/>
              </w:rPr>
            </w:pPr>
            <w:r w:rsidRPr="00D57B81">
              <w:rPr>
                <w:rFonts w:ascii="Arial" w:hAnsi="Arial" w:cs="Calibri"/>
                <w:b/>
                <w:sz w:val="20"/>
              </w:rPr>
              <w:t>Rok</w:t>
            </w:r>
          </w:p>
        </w:tc>
        <w:tc>
          <w:tcPr>
            <w:tcW w:w="2722" w:type="dxa"/>
            <w:tcMar>
              <w:top w:w="19" w:type="dxa"/>
              <w:left w:w="68" w:type="dxa"/>
              <w:bottom w:w="19" w:type="dxa"/>
              <w:right w:w="68" w:type="dxa"/>
            </w:tcMar>
            <w:vAlign w:val="center"/>
          </w:tcPr>
          <w:p w14:paraId="6AE6E066" w14:textId="77777777" w:rsidR="00D57B81" w:rsidRPr="00D57B81" w:rsidRDefault="00D57B81" w:rsidP="00D57B81">
            <w:pPr>
              <w:jc w:val="center"/>
              <w:rPr>
                <w:rFonts w:ascii="Arial" w:hAnsi="Arial" w:cs="Arial"/>
                <w:b/>
                <w:sz w:val="20"/>
              </w:rPr>
            </w:pPr>
            <w:r w:rsidRPr="00D57B81">
              <w:rPr>
                <w:rFonts w:ascii="Arial" w:hAnsi="Arial" w:cs="Calibri"/>
                <w:b/>
                <w:sz w:val="20"/>
              </w:rPr>
              <w:t>Zobowiązanie historyczne [zł]</w:t>
            </w:r>
          </w:p>
        </w:tc>
        <w:tc>
          <w:tcPr>
            <w:tcW w:w="2722" w:type="dxa"/>
            <w:tcMar>
              <w:top w:w="19" w:type="dxa"/>
              <w:left w:w="68" w:type="dxa"/>
              <w:bottom w:w="19" w:type="dxa"/>
              <w:right w:w="68" w:type="dxa"/>
            </w:tcMar>
            <w:vAlign w:val="center"/>
          </w:tcPr>
          <w:p w14:paraId="363B879D" w14:textId="77777777" w:rsidR="00D57B81" w:rsidRPr="00D57B81" w:rsidRDefault="00D57B81" w:rsidP="00D57B81">
            <w:pPr>
              <w:jc w:val="center"/>
              <w:rPr>
                <w:rFonts w:ascii="Arial" w:hAnsi="Arial" w:cs="Arial"/>
                <w:b/>
                <w:sz w:val="20"/>
              </w:rPr>
            </w:pPr>
            <w:r w:rsidRPr="00D57B81">
              <w:rPr>
                <w:rFonts w:ascii="Arial" w:hAnsi="Arial" w:cs="Calibri"/>
                <w:b/>
                <w:sz w:val="20"/>
              </w:rPr>
              <w:t>Zobowiązanie planowane [zł]</w:t>
            </w:r>
          </w:p>
        </w:tc>
        <w:tc>
          <w:tcPr>
            <w:tcW w:w="2722" w:type="dxa"/>
            <w:tcMar>
              <w:top w:w="19" w:type="dxa"/>
              <w:left w:w="68" w:type="dxa"/>
              <w:bottom w:w="19" w:type="dxa"/>
              <w:right w:w="68" w:type="dxa"/>
            </w:tcMar>
            <w:vAlign w:val="center"/>
          </w:tcPr>
          <w:p w14:paraId="24CE74DE" w14:textId="77777777" w:rsidR="00D57B81" w:rsidRPr="00D57B81" w:rsidRDefault="00D57B81" w:rsidP="00D57B81">
            <w:pPr>
              <w:jc w:val="center"/>
              <w:rPr>
                <w:rFonts w:ascii="Arial" w:hAnsi="Arial" w:cs="Arial"/>
                <w:b/>
                <w:sz w:val="20"/>
              </w:rPr>
            </w:pPr>
            <w:r w:rsidRPr="00D57B81">
              <w:rPr>
                <w:rFonts w:ascii="Arial" w:hAnsi="Arial" w:cs="Calibri"/>
                <w:b/>
                <w:sz w:val="20"/>
              </w:rPr>
              <w:t>Zobowiązania razem [zł]</w:t>
            </w:r>
          </w:p>
        </w:tc>
      </w:tr>
      <w:tr w:rsidR="00D57B81" w:rsidRPr="00D57B81" w14:paraId="38BBA3A8" w14:textId="77777777" w:rsidTr="007B01A9">
        <w:tc>
          <w:tcPr>
            <w:tcW w:w="1250" w:type="pct"/>
            <w:tcMar>
              <w:top w:w="19" w:type="dxa"/>
              <w:left w:w="68" w:type="dxa"/>
              <w:bottom w:w="19" w:type="dxa"/>
              <w:right w:w="68" w:type="dxa"/>
            </w:tcMar>
            <w:vAlign w:val="center"/>
          </w:tcPr>
          <w:p w14:paraId="2EAD42A1" w14:textId="77777777" w:rsidR="00D57B81" w:rsidRPr="00D57B81" w:rsidRDefault="00D57B81" w:rsidP="00D57B81">
            <w:pPr>
              <w:jc w:val="center"/>
              <w:rPr>
                <w:rFonts w:ascii="Arial" w:hAnsi="Arial" w:cs="Arial"/>
                <w:sz w:val="20"/>
              </w:rPr>
            </w:pPr>
            <w:r w:rsidRPr="00D57B81">
              <w:rPr>
                <w:rFonts w:ascii="Arial" w:hAnsi="Arial" w:cs="Calibri"/>
                <w:sz w:val="20"/>
              </w:rPr>
              <w:t>2026</w:t>
            </w:r>
          </w:p>
        </w:tc>
        <w:tc>
          <w:tcPr>
            <w:tcW w:w="1250" w:type="pct"/>
            <w:tcMar>
              <w:top w:w="19" w:type="dxa"/>
              <w:left w:w="68" w:type="dxa"/>
              <w:bottom w:w="19" w:type="dxa"/>
              <w:right w:w="68" w:type="dxa"/>
            </w:tcMar>
            <w:vAlign w:val="center"/>
          </w:tcPr>
          <w:p w14:paraId="47E1EF4F" w14:textId="77777777" w:rsidR="00D57B81" w:rsidRPr="00D57B81" w:rsidRDefault="00D57B81" w:rsidP="00D57B81">
            <w:pPr>
              <w:jc w:val="right"/>
              <w:rPr>
                <w:rFonts w:ascii="Arial" w:hAnsi="Arial" w:cs="Arial"/>
                <w:sz w:val="20"/>
              </w:rPr>
            </w:pPr>
            <w:r w:rsidRPr="00D57B81">
              <w:rPr>
                <w:rFonts w:ascii="Arial" w:hAnsi="Arial" w:cs="Calibri"/>
                <w:sz w:val="20"/>
              </w:rPr>
              <w:t>1 201 395,00</w:t>
            </w:r>
          </w:p>
        </w:tc>
        <w:tc>
          <w:tcPr>
            <w:tcW w:w="1250" w:type="pct"/>
            <w:tcMar>
              <w:top w:w="19" w:type="dxa"/>
              <w:left w:w="68" w:type="dxa"/>
              <w:bottom w:w="19" w:type="dxa"/>
              <w:right w:w="68" w:type="dxa"/>
            </w:tcMar>
            <w:vAlign w:val="center"/>
          </w:tcPr>
          <w:p w14:paraId="41A674DA" w14:textId="77777777" w:rsidR="00D57B81" w:rsidRPr="00D57B81" w:rsidRDefault="00D57B81" w:rsidP="00D57B81">
            <w:pPr>
              <w:jc w:val="right"/>
              <w:rPr>
                <w:rFonts w:ascii="Arial" w:hAnsi="Arial" w:cs="Arial"/>
                <w:sz w:val="20"/>
              </w:rPr>
            </w:pPr>
            <w:r w:rsidRPr="00D57B81">
              <w:rPr>
                <w:rFonts w:ascii="Arial" w:hAnsi="Arial" w:cs="Calibri"/>
                <w:sz w:val="20"/>
              </w:rPr>
              <w:t>0,00</w:t>
            </w:r>
          </w:p>
        </w:tc>
        <w:tc>
          <w:tcPr>
            <w:tcW w:w="1250" w:type="pct"/>
            <w:tcMar>
              <w:top w:w="19" w:type="dxa"/>
              <w:left w:w="68" w:type="dxa"/>
              <w:bottom w:w="19" w:type="dxa"/>
              <w:right w:w="68" w:type="dxa"/>
            </w:tcMar>
            <w:vAlign w:val="center"/>
          </w:tcPr>
          <w:p w14:paraId="29DDB027" w14:textId="77777777" w:rsidR="00D57B81" w:rsidRPr="00D57B81" w:rsidRDefault="00D57B81" w:rsidP="00D57B81">
            <w:pPr>
              <w:jc w:val="right"/>
              <w:rPr>
                <w:rFonts w:ascii="Arial" w:hAnsi="Arial" w:cs="Arial"/>
                <w:sz w:val="20"/>
              </w:rPr>
            </w:pPr>
            <w:r w:rsidRPr="00D57B81">
              <w:rPr>
                <w:rFonts w:ascii="Arial" w:hAnsi="Arial" w:cs="Calibri"/>
                <w:sz w:val="20"/>
              </w:rPr>
              <w:t>1 201 395,00</w:t>
            </w:r>
          </w:p>
        </w:tc>
      </w:tr>
      <w:tr w:rsidR="00D57B81" w:rsidRPr="00D57B81" w14:paraId="063028E0" w14:textId="77777777" w:rsidTr="007B01A9">
        <w:tc>
          <w:tcPr>
            <w:tcW w:w="1250" w:type="pct"/>
            <w:tcMar>
              <w:top w:w="19" w:type="dxa"/>
              <w:left w:w="68" w:type="dxa"/>
              <w:bottom w:w="19" w:type="dxa"/>
              <w:right w:w="68" w:type="dxa"/>
            </w:tcMar>
            <w:vAlign w:val="center"/>
          </w:tcPr>
          <w:p w14:paraId="1182358E" w14:textId="77777777" w:rsidR="00D57B81" w:rsidRPr="00D57B81" w:rsidRDefault="00D57B81" w:rsidP="00D57B81">
            <w:pPr>
              <w:jc w:val="center"/>
              <w:rPr>
                <w:rFonts w:ascii="Arial" w:hAnsi="Arial" w:cs="Arial"/>
                <w:sz w:val="20"/>
              </w:rPr>
            </w:pPr>
            <w:r w:rsidRPr="00D57B81">
              <w:rPr>
                <w:rFonts w:ascii="Arial" w:hAnsi="Arial" w:cs="Calibri"/>
                <w:sz w:val="20"/>
              </w:rPr>
              <w:t>2027</w:t>
            </w:r>
          </w:p>
        </w:tc>
        <w:tc>
          <w:tcPr>
            <w:tcW w:w="1250" w:type="pct"/>
            <w:tcMar>
              <w:top w:w="19" w:type="dxa"/>
              <w:left w:w="68" w:type="dxa"/>
              <w:bottom w:w="19" w:type="dxa"/>
              <w:right w:w="68" w:type="dxa"/>
            </w:tcMar>
            <w:vAlign w:val="center"/>
          </w:tcPr>
          <w:p w14:paraId="4B4D540A" w14:textId="77777777" w:rsidR="00D57B81" w:rsidRPr="00D57B81" w:rsidRDefault="00D57B81" w:rsidP="00D57B81">
            <w:pPr>
              <w:jc w:val="right"/>
              <w:rPr>
                <w:rFonts w:ascii="Arial" w:hAnsi="Arial" w:cs="Arial"/>
                <w:sz w:val="20"/>
              </w:rPr>
            </w:pPr>
            <w:r w:rsidRPr="00D57B81">
              <w:rPr>
                <w:rFonts w:ascii="Arial" w:hAnsi="Arial" w:cs="Calibri"/>
                <w:sz w:val="20"/>
              </w:rPr>
              <w:t>1 482 500,00</w:t>
            </w:r>
          </w:p>
        </w:tc>
        <w:tc>
          <w:tcPr>
            <w:tcW w:w="1250" w:type="pct"/>
            <w:tcMar>
              <w:top w:w="19" w:type="dxa"/>
              <w:left w:w="68" w:type="dxa"/>
              <w:bottom w:w="19" w:type="dxa"/>
              <w:right w:w="68" w:type="dxa"/>
            </w:tcMar>
            <w:vAlign w:val="center"/>
          </w:tcPr>
          <w:p w14:paraId="709DDA19" w14:textId="77777777" w:rsidR="00D57B81" w:rsidRPr="00D57B81" w:rsidRDefault="00D57B81" w:rsidP="00D57B81">
            <w:pPr>
              <w:jc w:val="right"/>
              <w:rPr>
                <w:rFonts w:ascii="Arial" w:hAnsi="Arial" w:cs="Arial"/>
                <w:sz w:val="20"/>
              </w:rPr>
            </w:pPr>
            <w:r w:rsidRPr="00D57B81">
              <w:rPr>
                <w:rFonts w:ascii="Arial" w:hAnsi="Arial" w:cs="Calibri"/>
                <w:sz w:val="20"/>
              </w:rPr>
              <w:t>0,00</w:t>
            </w:r>
          </w:p>
        </w:tc>
        <w:tc>
          <w:tcPr>
            <w:tcW w:w="1250" w:type="pct"/>
            <w:tcMar>
              <w:top w:w="19" w:type="dxa"/>
              <w:left w:w="68" w:type="dxa"/>
              <w:bottom w:w="19" w:type="dxa"/>
              <w:right w:w="68" w:type="dxa"/>
            </w:tcMar>
            <w:vAlign w:val="center"/>
          </w:tcPr>
          <w:p w14:paraId="72C4E272" w14:textId="77777777" w:rsidR="00D57B81" w:rsidRPr="00D57B81" w:rsidRDefault="00D57B81" w:rsidP="00D57B81">
            <w:pPr>
              <w:jc w:val="right"/>
              <w:rPr>
                <w:rFonts w:ascii="Arial" w:hAnsi="Arial" w:cs="Arial"/>
                <w:sz w:val="20"/>
              </w:rPr>
            </w:pPr>
            <w:r w:rsidRPr="00D57B81">
              <w:rPr>
                <w:rFonts w:ascii="Arial" w:hAnsi="Arial" w:cs="Calibri"/>
                <w:sz w:val="20"/>
              </w:rPr>
              <w:t>1 482 500,00</w:t>
            </w:r>
          </w:p>
        </w:tc>
      </w:tr>
      <w:tr w:rsidR="00D57B81" w:rsidRPr="00D57B81" w14:paraId="0ABAA038" w14:textId="77777777" w:rsidTr="007B01A9">
        <w:tc>
          <w:tcPr>
            <w:tcW w:w="1250" w:type="pct"/>
            <w:tcMar>
              <w:top w:w="19" w:type="dxa"/>
              <w:left w:w="68" w:type="dxa"/>
              <w:bottom w:w="19" w:type="dxa"/>
              <w:right w:w="68" w:type="dxa"/>
            </w:tcMar>
            <w:vAlign w:val="center"/>
          </w:tcPr>
          <w:p w14:paraId="009CDDCA" w14:textId="77777777" w:rsidR="00D57B81" w:rsidRPr="00D57B81" w:rsidRDefault="00D57B81" w:rsidP="00D57B81">
            <w:pPr>
              <w:jc w:val="center"/>
              <w:rPr>
                <w:rFonts w:ascii="Arial" w:hAnsi="Arial" w:cs="Arial"/>
                <w:sz w:val="20"/>
              </w:rPr>
            </w:pPr>
            <w:r w:rsidRPr="00D57B81">
              <w:rPr>
                <w:rFonts w:ascii="Arial" w:hAnsi="Arial" w:cs="Calibri"/>
                <w:sz w:val="20"/>
              </w:rPr>
              <w:t>2028</w:t>
            </w:r>
          </w:p>
        </w:tc>
        <w:tc>
          <w:tcPr>
            <w:tcW w:w="1250" w:type="pct"/>
            <w:tcMar>
              <w:top w:w="19" w:type="dxa"/>
              <w:left w:w="68" w:type="dxa"/>
              <w:bottom w:w="19" w:type="dxa"/>
              <w:right w:w="68" w:type="dxa"/>
            </w:tcMar>
            <w:vAlign w:val="center"/>
          </w:tcPr>
          <w:p w14:paraId="1CF53BA4" w14:textId="77777777" w:rsidR="00D57B81" w:rsidRPr="00D57B81" w:rsidRDefault="00D57B81" w:rsidP="00D57B81">
            <w:pPr>
              <w:jc w:val="right"/>
              <w:rPr>
                <w:rFonts w:ascii="Arial" w:hAnsi="Arial" w:cs="Arial"/>
                <w:sz w:val="20"/>
              </w:rPr>
            </w:pPr>
            <w:r w:rsidRPr="00D57B81">
              <w:rPr>
                <w:rFonts w:ascii="Arial" w:hAnsi="Arial" w:cs="Calibri"/>
                <w:sz w:val="20"/>
              </w:rPr>
              <w:t>1 700 000,00</w:t>
            </w:r>
          </w:p>
        </w:tc>
        <w:tc>
          <w:tcPr>
            <w:tcW w:w="1250" w:type="pct"/>
            <w:tcMar>
              <w:top w:w="19" w:type="dxa"/>
              <w:left w:w="68" w:type="dxa"/>
              <w:bottom w:w="19" w:type="dxa"/>
              <w:right w:w="68" w:type="dxa"/>
            </w:tcMar>
            <w:vAlign w:val="center"/>
          </w:tcPr>
          <w:p w14:paraId="06FDD155" w14:textId="77777777" w:rsidR="00D57B81" w:rsidRPr="00D57B81" w:rsidRDefault="00D57B81" w:rsidP="00D57B81">
            <w:pPr>
              <w:jc w:val="right"/>
              <w:rPr>
                <w:rFonts w:ascii="Arial" w:hAnsi="Arial" w:cs="Arial"/>
                <w:sz w:val="20"/>
              </w:rPr>
            </w:pPr>
            <w:r w:rsidRPr="00D57B81">
              <w:rPr>
                <w:rFonts w:ascii="Arial" w:hAnsi="Arial" w:cs="Calibri"/>
                <w:sz w:val="20"/>
              </w:rPr>
              <w:t>100 000,00</w:t>
            </w:r>
          </w:p>
        </w:tc>
        <w:tc>
          <w:tcPr>
            <w:tcW w:w="1250" w:type="pct"/>
            <w:tcMar>
              <w:top w:w="19" w:type="dxa"/>
              <w:left w:w="68" w:type="dxa"/>
              <w:bottom w:w="19" w:type="dxa"/>
              <w:right w:w="68" w:type="dxa"/>
            </w:tcMar>
            <w:vAlign w:val="center"/>
          </w:tcPr>
          <w:p w14:paraId="5254652F" w14:textId="77777777" w:rsidR="00D57B81" w:rsidRPr="00D57B81" w:rsidRDefault="00D57B81" w:rsidP="00D57B81">
            <w:pPr>
              <w:jc w:val="right"/>
              <w:rPr>
                <w:rFonts w:ascii="Arial" w:hAnsi="Arial" w:cs="Arial"/>
                <w:sz w:val="20"/>
              </w:rPr>
            </w:pPr>
            <w:r w:rsidRPr="00D57B81">
              <w:rPr>
                <w:rFonts w:ascii="Arial" w:hAnsi="Arial" w:cs="Calibri"/>
                <w:sz w:val="20"/>
              </w:rPr>
              <w:t>1 800 000,00</w:t>
            </w:r>
          </w:p>
        </w:tc>
      </w:tr>
      <w:tr w:rsidR="00D57B81" w:rsidRPr="00D57B81" w14:paraId="0779F1F6" w14:textId="77777777" w:rsidTr="007B01A9">
        <w:tc>
          <w:tcPr>
            <w:tcW w:w="1250" w:type="pct"/>
            <w:tcMar>
              <w:top w:w="19" w:type="dxa"/>
              <w:left w:w="68" w:type="dxa"/>
              <w:bottom w:w="19" w:type="dxa"/>
              <w:right w:w="68" w:type="dxa"/>
            </w:tcMar>
            <w:vAlign w:val="center"/>
          </w:tcPr>
          <w:p w14:paraId="34A141F0" w14:textId="77777777" w:rsidR="00D57B81" w:rsidRPr="00D57B81" w:rsidRDefault="00D57B81" w:rsidP="00D57B81">
            <w:pPr>
              <w:jc w:val="center"/>
              <w:rPr>
                <w:rFonts w:ascii="Arial" w:hAnsi="Arial" w:cs="Arial"/>
                <w:sz w:val="20"/>
              </w:rPr>
            </w:pPr>
            <w:r w:rsidRPr="00D57B81">
              <w:rPr>
                <w:rFonts w:ascii="Arial" w:hAnsi="Arial" w:cs="Calibri"/>
                <w:sz w:val="20"/>
              </w:rPr>
              <w:t>2029</w:t>
            </w:r>
          </w:p>
        </w:tc>
        <w:tc>
          <w:tcPr>
            <w:tcW w:w="1250" w:type="pct"/>
            <w:tcMar>
              <w:top w:w="19" w:type="dxa"/>
              <w:left w:w="68" w:type="dxa"/>
              <w:bottom w:w="19" w:type="dxa"/>
              <w:right w:w="68" w:type="dxa"/>
            </w:tcMar>
            <w:vAlign w:val="center"/>
          </w:tcPr>
          <w:p w14:paraId="296B5381" w14:textId="77777777" w:rsidR="00D57B81" w:rsidRPr="00D57B81" w:rsidRDefault="00D57B81" w:rsidP="00D57B81">
            <w:pPr>
              <w:jc w:val="right"/>
              <w:rPr>
                <w:rFonts w:ascii="Arial" w:hAnsi="Arial" w:cs="Arial"/>
                <w:sz w:val="20"/>
              </w:rPr>
            </w:pPr>
            <w:r w:rsidRPr="00D57B81">
              <w:rPr>
                <w:rFonts w:ascii="Arial" w:hAnsi="Arial" w:cs="Calibri"/>
                <w:sz w:val="20"/>
              </w:rPr>
              <w:t>1 800 000,00</w:t>
            </w:r>
          </w:p>
        </w:tc>
        <w:tc>
          <w:tcPr>
            <w:tcW w:w="1250" w:type="pct"/>
            <w:tcMar>
              <w:top w:w="19" w:type="dxa"/>
              <w:left w:w="68" w:type="dxa"/>
              <w:bottom w:w="19" w:type="dxa"/>
              <w:right w:w="68" w:type="dxa"/>
            </w:tcMar>
            <w:vAlign w:val="center"/>
          </w:tcPr>
          <w:p w14:paraId="156F4200" w14:textId="77777777" w:rsidR="00D57B81" w:rsidRPr="00D57B81" w:rsidRDefault="00D57B81" w:rsidP="00D57B81">
            <w:pPr>
              <w:jc w:val="right"/>
              <w:rPr>
                <w:rFonts w:ascii="Arial" w:hAnsi="Arial" w:cs="Arial"/>
                <w:sz w:val="20"/>
              </w:rPr>
            </w:pPr>
            <w:r w:rsidRPr="00D57B81">
              <w:rPr>
                <w:rFonts w:ascii="Arial" w:hAnsi="Arial" w:cs="Calibri"/>
                <w:sz w:val="20"/>
              </w:rPr>
              <w:t>0,00</w:t>
            </w:r>
          </w:p>
        </w:tc>
        <w:tc>
          <w:tcPr>
            <w:tcW w:w="1250" w:type="pct"/>
            <w:tcMar>
              <w:top w:w="19" w:type="dxa"/>
              <w:left w:w="68" w:type="dxa"/>
              <w:bottom w:w="19" w:type="dxa"/>
              <w:right w:w="68" w:type="dxa"/>
            </w:tcMar>
            <w:vAlign w:val="center"/>
          </w:tcPr>
          <w:p w14:paraId="6843AE13" w14:textId="77777777" w:rsidR="00D57B81" w:rsidRPr="00D57B81" w:rsidRDefault="00D57B81" w:rsidP="00D57B81">
            <w:pPr>
              <w:jc w:val="right"/>
              <w:rPr>
                <w:rFonts w:ascii="Arial" w:hAnsi="Arial" w:cs="Arial"/>
                <w:sz w:val="20"/>
              </w:rPr>
            </w:pPr>
            <w:r w:rsidRPr="00D57B81">
              <w:rPr>
                <w:rFonts w:ascii="Arial" w:hAnsi="Arial" w:cs="Calibri"/>
                <w:sz w:val="20"/>
              </w:rPr>
              <w:t>1 800 000,00</w:t>
            </w:r>
          </w:p>
        </w:tc>
      </w:tr>
      <w:tr w:rsidR="00D57B81" w:rsidRPr="00D57B81" w14:paraId="086A1A66" w14:textId="77777777" w:rsidTr="007B01A9">
        <w:tc>
          <w:tcPr>
            <w:tcW w:w="1250" w:type="pct"/>
            <w:tcMar>
              <w:top w:w="19" w:type="dxa"/>
              <w:left w:w="68" w:type="dxa"/>
              <w:bottom w:w="19" w:type="dxa"/>
              <w:right w:w="68" w:type="dxa"/>
            </w:tcMar>
            <w:vAlign w:val="center"/>
          </w:tcPr>
          <w:p w14:paraId="6C4422C9" w14:textId="77777777" w:rsidR="00D57B81" w:rsidRPr="00D57B81" w:rsidRDefault="00D57B81" w:rsidP="00D57B81">
            <w:pPr>
              <w:jc w:val="center"/>
              <w:rPr>
                <w:rFonts w:ascii="Arial" w:hAnsi="Arial" w:cs="Arial"/>
                <w:sz w:val="20"/>
              </w:rPr>
            </w:pPr>
            <w:r w:rsidRPr="00D57B81">
              <w:rPr>
                <w:rFonts w:ascii="Arial" w:hAnsi="Arial" w:cs="Calibri"/>
                <w:sz w:val="20"/>
              </w:rPr>
              <w:t>2030</w:t>
            </w:r>
          </w:p>
        </w:tc>
        <w:tc>
          <w:tcPr>
            <w:tcW w:w="1250" w:type="pct"/>
            <w:tcMar>
              <w:top w:w="19" w:type="dxa"/>
              <w:left w:w="68" w:type="dxa"/>
              <w:bottom w:w="19" w:type="dxa"/>
              <w:right w:w="68" w:type="dxa"/>
            </w:tcMar>
            <w:vAlign w:val="center"/>
          </w:tcPr>
          <w:p w14:paraId="0CF7709C" w14:textId="77777777" w:rsidR="00D57B81" w:rsidRPr="00D57B81" w:rsidRDefault="00D57B81" w:rsidP="00D57B81">
            <w:pPr>
              <w:jc w:val="right"/>
              <w:rPr>
                <w:rFonts w:ascii="Arial" w:hAnsi="Arial" w:cs="Arial"/>
                <w:sz w:val="20"/>
              </w:rPr>
            </w:pPr>
            <w:r w:rsidRPr="00D57B81">
              <w:rPr>
                <w:rFonts w:ascii="Arial" w:hAnsi="Arial" w:cs="Calibri"/>
                <w:sz w:val="20"/>
              </w:rPr>
              <w:t>1 700 000,00</w:t>
            </w:r>
          </w:p>
        </w:tc>
        <w:tc>
          <w:tcPr>
            <w:tcW w:w="1250" w:type="pct"/>
            <w:tcMar>
              <w:top w:w="19" w:type="dxa"/>
              <w:left w:w="68" w:type="dxa"/>
              <w:bottom w:w="19" w:type="dxa"/>
              <w:right w:w="68" w:type="dxa"/>
            </w:tcMar>
            <w:vAlign w:val="center"/>
          </w:tcPr>
          <w:p w14:paraId="0BA7C041" w14:textId="77777777" w:rsidR="00D57B81" w:rsidRPr="00D57B81" w:rsidRDefault="00D57B81" w:rsidP="00D57B81">
            <w:pPr>
              <w:jc w:val="right"/>
              <w:rPr>
                <w:rFonts w:ascii="Arial" w:hAnsi="Arial" w:cs="Arial"/>
                <w:sz w:val="20"/>
              </w:rPr>
            </w:pPr>
            <w:r w:rsidRPr="00D57B81">
              <w:rPr>
                <w:rFonts w:ascii="Arial" w:hAnsi="Arial" w:cs="Calibri"/>
                <w:sz w:val="20"/>
              </w:rPr>
              <w:t>400 000,00</w:t>
            </w:r>
          </w:p>
        </w:tc>
        <w:tc>
          <w:tcPr>
            <w:tcW w:w="1250" w:type="pct"/>
            <w:tcMar>
              <w:top w:w="19" w:type="dxa"/>
              <w:left w:w="68" w:type="dxa"/>
              <w:bottom w:w="19" w:type="dxa"/>
              <w:right w:w="68" w:type="dxa"/>
            </w:tcMar>
            <w:vAlign w:val="center"/>
          </w:tcPr>
          <w:p w14:paraId="3D873E34" w14:textId="77777777" w:rsidR="00D57B81" w:rsidRPr="00D57B81" w:rsidRDefault="00D57B81" w:rsidP="00D57B81">
            <w:pPr>
              <w:jc w:val="right"/>
              <w:rPr>
                <w:rFonts w:ascii="Arial" w:hAnsi="Arial" w:cs="Arial"/>
                <w:sz w:val="20"/>
              </w:rPr>
            </w:pPr>
            <w:r w:rsidRPr="00D57B81">
              <w:rPr>
                <w:rFonts w:ascii="Arial" w:hAnsi="Arial" w:cs="Calibri"/>
                <w:sz w:val="20"/>
              </w:rPr>
              <w:t>2 100 000,00</w:t>
            </w:r>
          </w:p>
        </w:tc>
      </w:tr>
      <w:tr w:rsidR="00D57B81" w:rsidRPr="00D57B81" w14:paraId="7E119E42" w14:textId="77777777" w:rsidTr="007B01A9">
        <w:tc>
          <w:tcPr>
            <w:tcW w:w="1250" w:type="pct"/>
            <w:tcMar>
              <w:top w:w="19" w:type="dxa"/>
              <w:left w:w="68" w:type="dxa"/>
              <w:bottom w:w="19" w:type="dxa"/>
              <w:right w:w="68" w:type="dxa"/>
            </w:tcMar>
            <w:vAlign w:val="center"/>
          </w:tcPr>
          <w:p w14:paraId="698375CC" w14:textId="77777777" w:rsidR="00D57B81" w:rsidRPr="00D57B81" w:rsidRDefault="00D57B81" w:rsidP="00D57B81">
            <w:pPr>
              <w:jc w:val="center"/>
              <w:rPr>
                <w:rFonts w:ascii="Arial" w:hAnsi="Arial" w:cs="Arial"/>
                <w:sz w:val="20"/>
              </w:rPr>
            </w:pPr>
            <w:r w:rsidRPr="00D57B81">
              <w:rPr>
                <w:rFonts w:ascii="Arial" w:hAnsi="Arial" w:cs="Calibri"/>
                <w:sz w:val="20"/>
              </w:rPr>
              <w:t>2031</w:t>
            </w:r>
          </w:p>
        </w:tc>
        <w:tc>
          <w:tcPr>
            <w:tcW w:w="1250" w:type="pct"/>
            <w:tcMar>
              <w:top w:w="19" w:type="dxa"/>
              <w:left w:w="68" w:type="dxa"/>
              <w:bottom w:w="19" w:type="dxa"/>
              <w:right w:w="68" w:type="dxa"/>
            </w:tcMar>
            <w:vAlign w:val="center"/>
          </w:tcPr>
          <w:p w14:paraId="734AFC88" w14:textId="77777777" w:rsidR="00D57B81" w:rsidRPr="00D57B81" w:rsidRDefault="00D57B81" w:rsidP="00D57B81">
            <w:pPr>
              <w:jc w:val="right"/>
              <w:rPr>
                <w:rFonts w:ascii="Arial" w:hAnsi="Arial" w:cs="Arial"/>
                <w:sz w:val="20"/>
              </w:rPr>
            </w:pPr>
            <w:r w:rsidRPr="00D57B81">
              <w:rPr>
                <w:rFonts w:ascii="Arial" w:hAnsi="Arial" w:cs="Calibri"/>
                <w:sz w:val="20"/>
              </w:rPr>
              <w:t>1 900 000,00</w:t>
            </w:r>
          </w:p>
        </w:tc>
        <w:tc>
          <w:tcPr>
            <w:tcW w:w="1250" w:type="pct"/>
            <w:tcMar>
              <w:top w:w="19" w:type="dxa"/>
              <w:left w:w="68" w:type="dxa"/>
              <w:bottom w:w="19" w:type="dxa"/>
              <w:right w:w="68" w:type="dxa"/>
            </w:tcMar>
            <w:vAlign w:val="center"/>
          </w:tcPr>
          <w:p w14:paraId="1EC6DD0D" w14:textId="77777777" w:rsidR="00D57B81" w:rsidRPr="00D57B81" w:rsidRDefault="00D57B81" w:rsidP="00D57B81">
            <w:pPr>
              <w:jc w:val="right"/>
              <w:rPr>
                <w:rFonts w:ascii="Arial" w:hAnsi="Arial" w:cs="Arial"/>
                <w:sz w:val="20"/>
              </w:rPr>
            </w:pPr>
            <w:r w:rsidRPr="00D57B81">
              <w:rPr>
                <w:rFonts w:ascii="Arial" w:hAnsi="Arial" w:cs="Calibri"/>
                <w:sz w:val="20"/>
              </w:rPr>
              <w:t>100 000,00</w:t>
            </w:r>
          </w:p>
        </w:tc>
        <w:tc>
          <w:tcPr>
            <w:tcW w:w="1250" w:type="pct"/>
            <w:tcMar>
              <w:top w:w="19" w:type="dxa"/>
              <w:left w:w="68" w:type="dxa"/>
              <w:bottom w:w="19" w:type="dxa"/>
              <w:right w:w="68" w:type="dxa"/>
            </w:tcMar>
            <w:vAlign w:val="center"/>
          </w:tcPr>
          <w:p w14:paraId="4E1B0813" w14:textId="77777777" w:rsidR="00D57B81" w:rsidRPr="00D57B81" w:rsidRDefault="00D57B81" w:rsidP="00D57B81">
            <w:pPr>
              <w:jc w:val="right"/>
              <w:rPr>
                <w:rFonts w:ascii="Arial" w:hAnsi="Arial" w:cs="Arial"/>
                <w:sz w:val="20"/>
              </w:rPr>
            </w:pPr>
            <w:r w:rsidRPr="00D57B81">
              <w:rPr>
                <w:rFonts w:ascii="Arial" w:hAnsi="Arial" w:cs="Calibri"/>
                <w:sz w:val="20"/>
              </w:rPr>
              <w:t>2 000 000,00</w:t>
            </w:r>
          </w:p>
        </w:tc>
      </w:tr>
      <w:tr w:rsidR="00D57B81" w:rsidRPr="00D57B81" w14:paraId="3A8257B6" w14:textId="77777777" w:rsidTr="007B01A9">
        <w:tc>
          <w:tcPr>
            <w:tcW w:w="1250" w:type="pct"/>
            <w:tcMar>
              <w:top w:w="19" w:type="dxa"/>
              <w:left w:w="68" w:type="dxa"/>
              <w:bottom w:w="19" w:type="dxa"/>
              <w:right w:w="68" w:type="dxa"/>
            </w:tcMar>
            <w:vAlign w:val="center"/>
          </w:tcPr>
          <w:p w14:paraId="04F1569F" w14:textId="77777777" w:rsidR="00D57B81" w:rsidRPr="00D57B81" w:rsidRDefault="00D57B81" w:rsidP="00D57B81">
            <w:pPr>
              <w:jc w:val="center"/>
              <w:rPr>
                <w:rFonts w:ascii="Arial" w:hAnsi="Arial" w:cs="Arial"/>
                <w:sz w:val="20"/>
              </w:rPr>
            </w:pPr>
            <w:r w:rsidRPr="00D57B81">
              <w:rPr>
                <w:rFonts w:ascii="Arial" w:hAnsi="Arial" w:cs="Calibri"/>
                <w:sz w:val="20"/>
              </w:rPr>
              <w:t>2032</w:t>
            </w:r>
          </w:p>
        </w:tc>
        <w:tc>
          <w:tcPr>
            <w:tcW w:w="1250" w:type="pct"/>
            <w:tcMar>
              <w:top w:w="19" w:type="dxa"/>
              <w:left w:w="68" w:type="dxa"/>
              <w:bottom w:w="19" w:type="dxa"/>
              <w:right w:w="68" w:type="dxa"/>
            </w:tcMar>
            <w:vAlign w:val="center"/>
          </w:tcPr>
          <w:p w14:paraId="3994C2FE" w14:textId="77777777" w:rsidR="00D57B81" w:rsidRPr="00D57B81" w:rsidRDefault="00D57B81" w:rsidP="00D57B81">
            <w:pPr>
              <w:jc w:val="right"/>
              <w:rPr>
                <w:rFonts w:ascii="Arial" w:hAnsi="Arial" w:cs="Arial"/>
                <w:sz w:val="20"/>
              </w:rPr>
            </w:pPr>
            <w:r w:rsidRPr="00D57B81">
              <w:rPr>
                <w:rFonts w:ascii="Arial" w:hAnsi="Arial" w:cs="Calibri"/>
                <w:sz w:val="20"/>
              </w:rPr>
              <w:t>1 900 000,00</w:t>
            </w:r>
          </w:p>
        </w:tc>
        <w:tc>
          <w:tcPr>
            <w:tcW w:w="1250" w:type="pct"/>
            <w:tcMar>
              <w:top w:w="19" w:type="dxa"/>
              <w:left w:w="68" w:type="dxa"/>
              <w:bottom w:w="19" w:type="dxa"/>
              <w:right w:w="68" w:type="dxa"/>
            </w:tcMar>
            <w:vAlign w:val="center"/>
          </w:tcPr>
          <w:p w14:paraId="1B094AB7" w14:textId="77777777" w:rsidR="00D57B81" w:rsidRPr="00D57B81" w:rsidRDefault="00D57B81" w:rsidP="00D57B81">
            <w:pPr>
              <w:jc w:val="right"/>
              <w:rPr>
                <w:rFonts w:ascii="Arial" w:hAnsi="Arial" w:cs="Arial"/>
                <w:sz w:val="20"/>
              </w:rPr>
            </w:pPr>
            <w:r w:rsidRPr="00D57B81">
              <w:rPr>
                <w:rFonts w:ascii="Arial" w:hAnsi="Arial" w:cs="Calibri"/>
                <w:sz w:val="20"/>
              </w:rPr>
              <w:t>100 000,00</w:t>
            </w:r>
          </w:p>
        </w:tc>
        <w:tc>
          <w:tcPr>
            <w:tcW w:w="1250" w:type="pct"/>
            <w:tcMar>
              <w:top w:w="19" w:type="dxa"/>
              <w:left w:w="68" w:type="dxa"/>
              <w:bottom w:w="19" w:type="dxa"/>
              <w:right w:w="68" w:type="dxa"/>
            </w:tcMar>
            <w:vAlign w:val="center"/>
          </w:tcPr>
          <w:p w14:paraId="4E840A0C" w14:textId="77777777" w:rsidR="00D57B81" w:rsidRPr="00D57B81" w:rsidRDefault="00D57B81" w:rsidP="00D57B81">
            <w:pPr>
              <w:jc w:val="right"/>
              <w:rPr>
                <w:rFonts w:ascii="Arial" w:hAnsi="Arial" w:cs="Arial"/>
                <w:sz w:val="20"/>
              </w:rPr>
            </w:pPr>
            <w:r w:rsidRPr="00D57B81">
              <w:rPr>
                <w:rFonts w:ascii="Arial" w:hAnsi="Arial" w:cs="Calibri"/>
                <w:sz w:val="20"/>
              </w:rPr>
              <w:t>2 000 000,00</w:t>
            </w:r>
          </w:p>
        </w:tc>
      </w:tr>
      <w:tr w:rsidR="00D57B81" w:rsidRPr="00D57B81" w14:paraId="455B39B9" w14:textId="77777777" w:rsidTr="007B01A9">
        <w:tc>
          <w:tcPr>
            <w:tcW w:w="1250" w:type="pct"/>
            <w:tcMar>
              <w:top w:w="19" w:type="dxa"/>
              <w:left w:w="68" w:type="dxa"/>
              <w:bottom w:w="19" w:type="dxa"/>
              <w:right w:w="68" w:type="dxa"/>
            </w:tcMar>
            <w:vAlign w:val="center"/>
          </w:tcPr>
          <w:p w14:paraId="356BA36E" w14:textId="77777777" w:rsidR="00D57B81" w:rsidRPr="00D57B81" w:rsidRDefault="00D57B81" w:rsidP="00D57B81">
            <w:pPr>
              <w:jc w:val="center"/>
              <w:rPr>
                <w:rFonts w:ascii="Arial" w:hAnsi="Arial" w:cs="Arial"/>
                <w:sz w:val="20"/>
              </w:rPr>
            </w:pPr>
            <w:r w:rsidRPr="00D57B81">
              <w:rPr>
                <w:rFonts w:ascii="Arial" w:hAnsi="Arial" w:cs="Calibri"/>
                <w:sz w:val="20"/>
              </w:rPr>
              <w:t>2033</w:t>
            </w:r>
          </w:p>
        </w:tc>
        <w:tc>
          <w:tcPr>
            <w:tcW w:w="1250" w:type="pct"/>
            <w:tcMar>
              <w:top w:w="19" w:type="dxa"/>
              <w:left w:w="68" w:type="dxa"/>
              <w:bottom w:w="19" w:type="dxa"/>
              <w:right w:w="68" w:type="dxa"/>
            </w:tcMar>
            <w:vAlign w:val="center"/>
          </w:tcPr>
          <w:p w14:paraId="7D698348" w14:textId="77777777" w:rsidR="00D57B81" w:rsidRPr="00D57B81" w:rsidRDefault="00D57B81" w:rsidP="00D57B81">
            <w:pPr>
              <w:jc w:val="right"/>
              <w:rPr>
                <w:rFonts w:ascii="Arial" w:hAnsi="Arial" w:cs="Arial"/>
                <w:sz w:val="20"/>
              </w:rPr>
            </w:pPr>
            <w:r w:rsidRPr="00D57B81">
              <w:rPr>
                <w:rFonts w:ascii="Arial" w:hAnsi="Arial" w:cs="Calibri"/>
                <w:sz w:val="20"/>
              </w:rPr>
              <w:t>1 800 000,00</w:t>
            </w:r>
          </w:p>
        </w:tc>
        <w:tc>
          <w:tcPr>
            <w:tcW w:w="1250" w:type="pct"/>
            <w:tcMar>
              <w:top w:w="19" w:type="dxa"/>
              <w:left w:w="68" w:type="dxa"/>
              <w:bottom w:w="19" w:type="dxa"/>
              <w:right w:w="68" w:type="dxa"/>
            </w:tcMar>
            <w:vAlign w:val="center"/>
          </w:tcPr>
          <w:p w14:paraId="53DE5691" w14:textId="77777777" w:rsidR="00D57B81" w:rsidRPr="00D57B81" w:rsidRDefault="00D57B81" w:rsidP="00D57B81">
            <w:pPr>
              <w:jc w:val="right"/>
              <w:rPr>
                <w:rFonts w:ascii="Arial" w:hAnsi="Arial" w:cs="Arial"/>
                <w:sz w:val="20"/>
              </w:rPr>
            </w:pPr>
            <w:r w:rsidRPr="00D57B81">
              <w:rPr>
                <w:rFonts w:ascii="Arial" w:hAnsi="Arial" w:cs="Calibri"/>
                <w:sz w:val="20"/>
              </w:rPr>
              <w:t>100 000,00</w:t>
            </w:r>
          </w:p>
        </w:tc>
        <w:tc>
          <w:tcPr>
            <w:tcW w:w="1250" w:type="pct"/>
            <w:tcMar>
              <w:top w:w="19" w:type="dxa"/>
              <w:left w:w="68" w:type="dxa"/>
              <w:bottom w:w="19" w:type="dxa"/>
              <w:right w:w="68" w:type="dxa"/>
            </w:tcMar>
            <w:vAlign w:val="center"/>
          </w:tcPr>
          <w:p w14:paraId="13ABEACB" w14:textId="77777777" w:rsidR="00D57B81" w:rsidRPr="00D57B81" w:rsidRDefault="00D57B81" w:rsidP="00D57B81">
            <w:pPr>
              <w:jc w:val="right"/>
              <w:rPr>
                <w:rFonts w:ascii="Arial" w:hAnsi="Arial" w:cs="Arial"/>
                <w:sz w:val="20"/>
              </w:rPr>
            </w:pPr>
            <w:r w:rsidRPr="00D57B81">
              <w:rPr>
                <w:rFonts w:ascii="Arial" w:hAnsi="Arial" w:cs="Calibri"/>
                <w:sz w:val="20"/>
              </w:rPr>
              <w:t>1 900 000,00</w:t>
            </w:r>
          </w:p>
        </w:tc>
      </w:tr>
      <w:tr w:rsidR="00D57B81" w:rsidRPr="00D57B81" w14:paraId="077D092F" w14:textId="77777777" w:rsidTr="007B01A9">
        <w:tc>
          <w:tcPr>
            <w:tcW w:w="1250" w:type="pct"/>
            <w:tcMar>
              <w:top w:w="19" w:type="dxa"/>
              <w:left w:w="68" w:type="dxa"/>
              <w:bottom w:w="19" w:type="dxa"/>
              <w:right w:w="68" w:type="dxa"/>
            </w:tcMar>
            <w:vAlign w:val="center"/>
          </w:tcPr>
          <w:p w14:paraId="57C24F17" w14:textId="77777777" w:rsidR="00D57B81" w:rsidRPr="00D57B81" w:rsidRDefault="00D57B81" w:rsidP="00D57B81">
            <w:pPr>
              <w:jc w:val="center"/>
              <w:rPr>
                <w:rFonts w:ascii="Arial" w:hAnsi="Arial" w:cs="Arial"/>
                <w:sz w:val="20"/>
              </w:rPr>
            </w:pPr>
            <w:r w:rsidRPr="00D57B81">
              <w:rPr>
                <w:rFonts w:ascii="Arial" w:hAnsi="Arial" w:cs="Calibri"/>
                <w:sz w:val="20"/>
              </w:rPr>
              <w:t>2034</w:t>
            </w:r>
          </w:p>
        </w:tc>
        <w:tc>
          <w:tcPr>
            <w:tcW w:w="1250" w:type="pct"/>
            <w:tcMar>
              <w:top w:w="19" w:type="dxa"/>
              <w:left w:w="68" w:type="dxa"/>
              <w:bottom w:w="19" w:type="dxa"/>
              <w:right w:w="68" w:type="dxa"/>
            </w:tcMar>
            <w:vAlign w:val="center"/>
          </w:tcPr>
          <w:p w14:paraId="5460F9E0"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c>
          <w:tcPr>
            <w:tcW w:w="1250" w:type="pct"/>
            <w:tcMar>
              <w:top w:w="19" w:type="dxa"/>
              <w:left w:w="68" w:type="dxa"/>
              <w:bottom w:w="19" w:type="dxa"/>
              <w:right w:w="68" w:type="dxa"/>
            </w:tcMar>
            <w:vAlign w:val="center"/>
          </w:tcPr>
          <w:p w14:paraId="275EDC05"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c>
          <w:tcPr>
            <w:tcW w:w="1250" w:type="pct"/>
            <w:tcMar>
              <w:top w:w="19" w:type="dxa"/>
              <w:left w:w="68" w:type="dxa"/>
              <w:bottom w:w="19" w:type="dxa"/>
              <w:right w:w="68" w:type="dxa"/>
            </w:tcMar>
            <w:vAlign w:val="center"/>
          </w:tcPr>
          <w:p w14:paraId="7D2B76E4" w14:textId="77777777" w:rsidR="00D57B81" w:rsidRPr="00D57B81" w:rsidRDefault="00D57B81" w:rsidP="00D57B81">
            <w:pPr>
              <w:jc w:val="right"/>
              <w:rPr>
                <w:rFonts w:ascii="Arial" w:hAnsi="Arial" w:cs="Arial"/>
                <w:sz w:val="20"/>
              </w:rPr>
            </w:pPr>
            <w:r w:rsidRPr="00D57B81">
              <w:rPr>
                <w:rFonts w:ascii="Arial" w:hAnsi="Arial" w:cs="Calibri"/>
                <w:sz w:val="20"/>
              </w:rPr>
              <w:t>1 600 000,00</w:t>
            </w:r>
          </w:p>
        </w:tc>
      </w:tr>
      <w:tr w:rsidR="00D57B81" w:rsidRPr="00D57B81" w14:paraId="619C8EBE" w14:textId="77777777" w:rsidTr="007B01A9">
        <w:tc>
          <w:tcPr>
            <w:tcW w:w="1250" w:type="pct"/>
            <w:tcMar>
              <w:top w:w="19" w:type="dxa"/>
              <w:left w:w="68" w:type="dxa"/>
              <w:bottom w:w="19" w:type="dxa"/>
              <w:right w:w="68" w:type="dxa"/>
            </w:tcMar>
            <w:vAlign w:val="center"/>
          </w:tcPr>
          <w:p w14:paraId="62D60964" w14:textId="77777777" w:rsidR="00D57B81" w:rsidRPr="00D57B81" w:rsidRDefault="00D57B81" w:rsidP="00D57B81">
            <w:pPr>
              <w:jc w:val="center"/>
              <w:rPr>
                <w:rFonts w:ascii="Arial" w:hAnsi="Arial" w:cs="Arial"/>
                <w:sz w:val="20"/>
              </w:rPr>
            </w:pPr>
            <w:r w:rsidRPr="00D57B81">
              <w:rPr>
                <w:rFonts w:ascii="Arial" w:hAnsi="Arial" w:cs="Calibri"/>
                <w:sz w:val="20"/>
              </w:rPr>
              <w:t>2035</w:t>
            </w:r>
          </w:p>
        </w:tc>
        <w:tc>
          <w:tcPr>
            <w:tcW w:w="1250" w:type="pct"/>
            <w:tcMar>
              <w:top w:w="19" w:type="dxa"/>
              <w:left w:w="68" w:type="dxa"/>
              <w:bottom w:w="19" w:type="dxa"/>
              <w:right w:w="68" w:type="dxa"/>
            </w:tcMar>
            <w:vAlign w:val="center"/>
          </w:tcPr>
          <w:p w14:paraId="48333FCF"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c>
          <w:tcPr>
            <w:tcW w:w="1250" w:type="pct"/>
            <w:tcMar>
              <w:top w:w="19" w:type="dxa"/>
              <w:left w:w="68" w:type="dxa"/>
              <w:bottom w:w="19" w:type="dxa"/>
              <w:right w:w="68" w:type="dxa"/>
            </w:tcMar>
            <w:vAlign w:val="center"/>
          </w:tcPr>
          <w:p w14:paraId="7123B30D"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c>
          <w:tcPr>
            <w:tcW w:w="1250" w:type="pct"/>
            <w:tcMar>
              <w:top w:w="19" w:type="dxa"/>
              <w:left w:w="68" w:type="dxa"/>
              <w:bottom w:w="19" w:type="dxa"/>
              <w:right w:w="68" w:type="dxa"/>
            </w:tcMar>
            <w:vAlign w:val="center"/>
          </w:tcPr>
          <w:p w14:paraId="0198E52D" w14:textId="77777777" w:rsidR="00D57B81" w:rsidRPr="00D57B81" w:rsidRDefault="00D57B81" w:rsidP="00D57B81">
            <w:pPr>
              <w:jc w:val="right"/>
              <w:rPr>
                <w:rFonts w:ascii="Arial" w:hAnsi="Arial" w:cs="Arial"/>
                <w:sz w:val="20"/>
              </w:rPr>
            </w:pPr>
            <w:r w:rsidRPr="00D57B81">
              <w:rPr>
                <w:rFonts w:ascii="Arial" w:hAnsi="Arial" w:cs="Calibri"/>
                <w:sz w:val="20"/>
              </w:rPr>
              <w:t>1 600 000,00</w:t>
            </w:r>
          </w:p>
        </w:tc>
      </w:tr>
      <w:tr w:rsidR="00D57B81" w:rsidRPr="00D57B81" w14:paraId="2EE98A71" w14:textId="77777777" w:rsidTr="007B01A9">
        <w:tc>
          <w:tcPr>
            <w:tcW w:w="1250" w:type="pct"/>
            <w:tcMar>
              <w:top w:w="19" w:type="dxa"/>
              <w:left w:w="68" w:type="dxa"/>
              <w:bottom w:w="19" w:type="dxa"/>
              <w:right w:w="68" w:type="dxa"/>
            </w:tcMar>
            <w:vAlign w:val="center"/>
          </w:tcPr>
          <w:p w14:paraId="4E1CECFC" w14:textId="77777777" w:rsidR="00D57B81" w:rsidRPr="00D57B81" w:rsidRDefault="00D57B81" w:rsidP="00D57B81">
            <w:pPr>
              <w:jc w:val="center"/>
              <w:rPr>
                <w:rFonts w:ascii="Arial" w:hAnsi="Arial" w:cs="Arial"/>
                <w:sz w:val="20"/>
              </w:rPr>
            </w:pPr>
            <w:r w:rsidRPr="00D57B81">
              <w:rPr>
                <w:rFonts w:ascii="Arial" w:hAnsi="Arial" w:cs="Calibri"/>
                <w:sz w:val="20"/>
              </w:rPr>
              <w:t>2036</w:t>
            </w:r>
          </w:p>
        </w:tc>
        <w:tc>
          <w:tcPr>
            <w:tcW w:w="1250" w:type="pct"/>
            <w:tcMar>
              <w:top w:w="19" w:type="dxa"/>
              <w:left w:w="68" w:type="dxa"/>
              <w:bottom w:w="19" w:type="dxa"/>
              <w:right w:w="68" w:type="dxa"/>
            </w:tcMar>
            <w:vAlign w:val="center"/>
          </w:tcPr>
          <w:p w14:paraId="46BC5C4F"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c>
          <w:tcPr>
            <w:tcW w:w="1250" w:type="pct"/>
            <w:tcMar>
              <w:top w:w="19" w:type="dxa"/>
              <w:left w:w="68" w:type="dxa"/>
              <w:bottom w:w="19" w:type="dxa"/>
              <w:right w:w="68" w:type="dxa"/>
            </w:tcMar>
            <w:vAlign w:val="center"/>
          </w:tcPr>
          <w:p w14:paraId="432E1798"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c>
          <w:tcPr>
            <w:tcW w:w="1250" w:type="pct"/>
            <w:tcMar>
              <w:top w:w="19" w:type="dxa"/>
              <w:left w:w="68" w:type="dxa"/>
              <w:bottom w:w="19" w:type="dxa"/>
              <w:right w:w="68" w:type="dxa"/>
            </w:tcMar>
            <w:vAlign w:val="center"/>
          </w:tcPr>
          <w:p w14:paraId="5A4BF457" w14:textId="77777777" w:rsidR="00D57B81" w:rsidRPr="00D57B81" w:rsidRDefault="00D57B81" w:rsidP="00D57B81">
            <w:pPr>
              <w:jc w:val="right"/>
              <w:rPr>
                <w:rFonts w:ascii="Arial" w:hAnsi="Arial" w:cs="Arial"/>
                <w:sz w:val="20"/>
              </w:rPr>
            </w:pPr>
            <w:r w:rsidRPr="00D57B81">
              <w:rPr>
                <w:rFonts w:ascii="Arial" w:hAnsi="Arial" w:cs="Calibri"/>
                <w:sz w:val="20"/>
              </w:rPr>
              <w:t>1 600 000,00</w:t>
            </w:r>
          </w:p>
        </w:tc>
      </w:tr>
      <w:tr w:rsidR="00D57B81" w:rsidRPr="00D57B81" w14:paraId="1C7C85CE" w14:textId="77777777" w:rsidTr="007B01A9">
        <w:tc>
          <w:tcPr>
            <w:tcW w:w="1250" w:type="pct"/>
            <w:tcMar>
              <w:top w:w="19" w:type="dxa"/>
              <w:left w:w="68" w:type="dxa"/>
              <w:bottom w:w="19" w:type="dxa"/>
              <w:right w:w="68" w:type="dxa"/>
            </w:tcMar>
            <w:vAlign w:val="center"/>
          </w:tcPr>
          <w:p w14:paraId="5070ECEA" w14:textId="77777777" w:rsidR="00D57B81" w:rsidRPr="00D57B81" w:rsidRDefault="00D57B81" w:rsidP="00D57B81">
            <w:pPr>
              <w:jc w:val="center"/>
              <w:rPr>
                <w:rFonts w:ascii="Arial" w:hAnsi="Arial" w:cs="Arial"/>
                <w:sz w:val="20"/>
              </w:rPr>
            </w:pPr>
            <w:r w:rsidRPr="00D57B81">
              <w:rPr>
                <w:rFonts w:ascii="Arial" w:hAnsi="Arial" w:cs="Calibri"/>
                <w:sz w:val="20"/>
              </w:rPr>
              <w:t>2037</w:t>
            </w:r>
          </w:p>
        </w:tc>
        <w:tc>
          <w:tcPr>
            <w:tcW w:w="1250" w:type="pct"/>
            <w:tcMar>
              <w:top w:w="19" w:type="dxa"/>
              <w:left w:w="68" w:type="dxa"/>
              <w:bottom w:w="19" w:type="dxa"/>
              <w:right w:w="68" w:type="dxa"/>
            </w:tcMar>
            <w:vAlign w:val="center"/>
          </w:tcPr>
          <w:p w14:paraId="173D9B03"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c>
          <w:tcPr>
            <w:tcW w:w="1250" w:type="pct"/>
            <w:tcMar>
              <w:top w:w="19" w:type="dxa"/>
              <w:left w:w="68" w:type="dxa"/>
              <w:bottom w:w="19" w:type="dxa"/>
              <w:right w:w="68" w:type="dxa"/>
            </w:tcMar>
            <w:vAlign w:val="center"/>
          </w:tcPr>
          <w:p w14:paraId="317078F0"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c>
          <w:tcPr>
            <w:tcW w:w="1250" w:type="pct"/>
            <w:tcMar>
              <w:top w:w="19" w:type="dxa"/>
              <w:left w:w="68" w:type="dxa"/>
              <w:bottom w:w="19" w:type="dxa"/>
              <w:right w:w="68" w:type="dxa"/>
            </w:tcMar>
            <w:vAlign w:val="center"/>
          </w:tcPr>
          <w:p w14:paraId="42DC6787" w14:textId="77777777" w:rsidR="00D57B81" w:rsidRPr="00D57B81" w:rsidRDefault="00D57B81" w:rsidP="00D57B81">
            <w:pPr>
              <w:jc w:val="right"/>
              <w:rPr>
                <w:rFonts w:ascii="Arial" w:hAnsi="Arial" w:cs="Arial"/>
                <w:sz w:val="20"/>
              </w:rPr>
            </w:pPr>
            <w:r w:rsidRPr="00D57B81">
              <w:rPr>
                <w:rFonts w:ascii="Arial" w:hAnsi="Arial" w:cs="Calibri"/>
                <w:sz w:val="20"/>
              </w:rPr>
              <w:t>1 600 000,00</w:t>
            </w:r>
          </w:p>
        </w:tc>
      </w:tr>
      <w:tr w:rsidR="00D57B81" w:rsidRPr="00D57B81" w14:paraId="4FB5D6B6" w14:textId="77777777" w:rsidTr="007B01A9">
        <w:tc>
          <w:tcPr>
            <w:tcW w:w="1250" w:type="pct"/>
            <w:tcMar>
              <w:top w:w="19" w:type="dxa"/>
              <w:left w:w="68" w:type="dxa"/>
              <w:bottom w:w="19" w:type="dxa"/>
              <w:right w:w="68" w:type="dxa"/>
            </w:tcMar>
            <w:vAlign w:val="center"/>
          </w:tcPr>
          <w:p w14:paraId="7025E88E" w14:textId="77777777" w:rsidR="00D57B81" w:rsidRPr="00D57B81" w:rsidRDefault="00D57B81" w:rsidP="00D57B81">
            <w:pPr>
              <w:jc w:val="center"/>
              <w:rPr>
                <w:rFonts w:ascii="Arial" w:hAnsi="Arial" w:cs="Arial"/>
                <w:sz w:val="20"/>
              </w:rPr>
            </w:pPr>
            <w:r w:rsidRPr="00D57B81">
              <w:rPr>
                <w:rFonts w:ascii="Arial" w:hAnsi="Arial" w:cs="Calibri"/>
                <w:sz w:val="20"/>
              </w:rPr>
              <w:t>2038</w:t>
            </w:r>
          </w:p>
        </w:tc>
        <w:tc>
          <w:tcPr>
            <w:tcW w:w="1250" w:type="pct"/>
            <w:tcMar>
              <w:top w:w="19" w:type="dxa"/>
              <w:left w:w="68" w:type="dxa"/>
              <w:bottom w:w="19" w:type="dxa"/>
              <w:right w:w="68" w:type="dxa"/>
            </w:tcMar>
            <w:vAlign w:val="center"/>
          </w:tcPr>
          <w:p w14:paraId="79577CAE"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c>
          <w:tcPr>
            <w:tcW w:w="1250" w:type="pct"/>
            <w:tcMar>
              <w:top w:w="19" w:type="dxa"/>
              <w:left w:w="68" w:type="dxa"/>
              <w:bottom w:w="19" w:type="dxa"/>
              <w:right w:w="68" w:type="dxa"/>
            </w:tcMar>
            <w:vAlign w:val="center"/>
          </w:tcPr>
          <w:p w14:paraId="2C570B09"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c>
          <w:tcPr>
            <w:tcW w:w="1250" w:type="pct"/>
            <w:tcMar>
              <w:top w:w="19" w:type="dxa"/>
              <w:left w:w="68" w:type="dxa"/>
              <w:bottom w:w="19" w:type="dxa"/>
              <w:right w:w="68" w:type="dxa"/>
            </w:tcMar>
            <w:vAlign w:val="center"/>
          </w:tcPr>
          <w:p w14:paraId="224F1A6F" w14:textId="77777777" w:rsidR="00D57B81" w:rsidRPr="00D57B81" w:rsidRDefault="00D57B81" w:rsidP="00D57B81">
            <w:pPr>
              <w:jc w:val="right"/>
              <w:rPr>
                <w:rFonts w:ascii="Arial" w:hAnsi="Arial" w:cs="Arial"/>
                <w:sz w:val="20"/>
              </w:rPr>
            </w:pPr>
            <w:r w:rsidRPr="00D57B81">
              <w:rPr>
                <w:rFonts w:ascii="Arial" w:hAnsi="Arial" w:cs="Calibri"/>
                <w:sz w:val="20"/>
              </w:rPr>
              <w:t>1 600 000,00</w:t>
            </w:r>
          </w:p>
        </w:tc>
      </w:tr>
      <w:tr w:rsidR="00D57B81" w:rsidRPr="00D57B81" w14:paraId="49375C0B" w14:textId="77777777" w:rsidTr="007B01A9">
        <w:tc>
          <w:tcPr>
            <w:tcW w:w="1250" w:type="pct"/>
            <w:tcMar>
              <w:top w:w="19" w:type="dxa"/>
              <w:left w:w="68" w:type="dxa"/>
              <w:bottom w:w="19" w:type="dxa"/>
              <w:right w:w="68" w:type="dxa"/>
            </w:tcMar>
            <w:vAlign w:val="center"/>
          </w:tcPr>
          <w:p w14:paraId="0DFADB69" w14:textId="77777777" w:rsidR="00D57B81" w:rsidRPr="00D57B81" w:rsidRDefault="00D57B81" w:rsidP="00D57B81">
            <w:pPr>
              <w:jc w:val="center"/>
              <w:rPr>
                <w:rFonts w:ascii="Arial" w:hAnsi="Arial" w:cs="Arial"/>
                <w:sz w:val="20"/>
              </w:rPr>
            </w:pPr>
            <w:r w:rsidRPr="00D57B81">
              <w:rPr>
                <w:rFonts w:ascii="Arial" w:hAnsi="Arial" w:cs="Calibri"/>
                <w:sz w:val="20"/>
              </w:rPr>
              <w:t>2039</w:t>
            </w:r>
          </w:p>
        </w:tc>
        <w:tc>
          <w:tcPr>
            <w:tcW w:w="1250" w:type="pct"/>
            <w:tcMar>
              <w:top w:w="19" w:type="dxa"/>
              <w:left w:w="68" w:type="dxa"/>
              <w:bottom w:w="19" w:type="dxa"/>
              <w:right w:w="68" w:type="dxa"/>
            </w:tcMar>
            <w:vAlign w:val="center"/>
          </w:tcPr>
          <w:p w14:paraId="6BC01612"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c>
          <w:tcPr>
            <w:tcW w:w="1250" w:type="pct"/>
            <w:tcMar>
              <w:top w:w="19" w:type="dxa"/>
              <w:left w:w="68" w:type="dxa"/>
              <w:bottom w:w="19" w:type="dxa"/>
              <w:right w:w="68" w:type="dxa"/>
            </w:tcMar>
            <w:vAlign w:val="center"/>
          </w:tcPr>
          <w:p w14:paraId="431BA2F4"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c>
          <w:tcPr>
            <w:tcW w:w="1250" w:type="pct"/>
            <w:tcMar>
              <w:top w:w="19" w:type="dxa"/>
              <w:left w:w="68" w:type="dxa"/>
              <w:bottom w:w="19" w:type="dxa"/>
              <w:right w:w="68" w:type="dxa"/>
            </w:tcMar>
            <w:vAlign w:val="center"/>
          </w:tcPr>
          <w:p w14:paraId="16475292" w14:textId="77777777" w:rsidR="00D57B81" w:rsidRPr="00D57B81" w:rsidRDefault="00D57B81" w:rsidP="00D57B81">
            <w:pPr>
              <w:jc w:val="right"/>
              <w:rPr>
                <w:rFonts w:ascii="Arial" w:hAnsi="Arial" w:cs="Arial"/>
                <w:sz w:val="20"/>
              </w:rPr>
            </w:pPr>
            <w:r w:rsidRPr="00D57B81">
              <w:rPr>
                <w:rFonts w:ascii="Arial" w:hAnsi="Arial" w:cs="Calibri"/>
                <w:sz w:val="20"/>
              </w:rPr>
              <w:t>1 600 000,00</w:t>
            </w:r>
          </w:p>
        </w:tc>
      </w:tr>
      <w:tr w:rsidR="00D57B81" w:rsidRPr="00D57B81" w14:paraId="3B90C54C" w14:textId="77777777" w:rsidTr="007B01A9">
        <w:tc>
          <w:tcPr>
            <w:tcW w:w="1250" w:type="pct"/>
            <w:tcMar>
              <w:top w:w="19" w:type="dxa"/>
              <w:left w:w="68" w:type="dxa"/>
              <w:bottom w:w="19" w:type="dxa"/>
              <w:right w:w="68" w:type="dxa"/>
            </w:tcMar>
            <w:vAlign w:val="center"/>
          </w:tcPr>
          <w:p w14:paraId="6BD2E3E4" w14:textId="77777777" w:rsidR="00D57B81" w:rsidRPr="00D57B81" w:rsidRDefault="00D57B81" w:rsidP="00D57B81">
            <w:pPr>
              <w:jc w:val="center"/>
              <w:rPr>
                <w:rFonts w:ascii="Arial" w:hAnsi="Arial" w:cs="Arial"/>
                <w:sz w:val="20"/>
              </w:rPr>
            </w:pPr>
            <w:r w:rsidRPr="00D57B81">
              <w:rPr>
                <w:rFonts w:ascii="Arial" w:hAnsi="Arial" w:cs="Calibri"/>
                <w:sz w:val="20"/>
              </w:rPr>
              <w:t>2040</w:t>
            </w:r>
          </w:p>
        </w:tc>
        <w:tc>
          <w:tcPr>
            <w:tcW w:w="1250" w:type="pct"/>
            <w:tcMar>
              <w:top w:w="19" w:type="dxa"/>
              <w:left w:w="68" w:type="dxa"/>
              <w:bottom w:w="19" w:type="dxa"/>
              <w:right w:w="68" w:type="dxa"/>
            </w:tcMar>
            <w:vAlign w:val="center"/>
          </w:tcPr>
          <w:p w14:paraId="147D9020" w14:textId="77777777" w:rsidR="00D57B81" w:rsidRPr="00D57B81" w:rsidRDefault="00D57B81" w:rsidP="00D57B81">
            <w:pPr>
              <w:jc w:val="right"/>
              <w:rPr>
                <w:rFonts w:ascii="Arial" w:hAnsi="Arial" w:cs="Arial"/>
                <w:sz w:val="20"/>
              </w:rPr>
            </w:pPr>
            <w:r w:rsidRPr="00D57B81">
              <w:rPr>
                <w:rFonts w:ascii="Arial" w:hAnsi="Arial" w:cs="Calibri"/>
                <w:sz w:val="20"/>
              </w:rPr>
              <w:t>0,00</w:t>
            </w:r>
          </w:p>
        </w:tc>
        <w:tc>
          <w:tcPr>
            <w:tcW w:w="1250" w:type="pct"/>
            <w:tcMar>
              <w:top w:w="19" w:type="dxa"/>
              <w:left w:w="68" w:type="dxa"/>
              <w:bottom w:w="19" w:type="dxa"/>
              <w:right w:w="68" w:type="dxa"/>
            </w:tcMar>
            <w:vAlign w:val="center"/>
          </w:tcPr>
          <w:p w14:paraId="300EDD7D"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c>
          <w:tcPr>
            <w:tcW w:w="1250" w:type="pct"/>
            <w:tcMar>
              <w:top w:w="19" w:type="dxa"/>
              <w:left w:w="68" w:type="dxa"/>
              <w:bottom w:w="19" w:type="dxa"/>
              <w:right w:w="68" w:type="dxa"/>
            </w:tcMar>
            <w:vAlign w:val="center"/>
          </w:tcPr>
          <w:p w14:paraId="4553D149"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r>
      <w:tr w:rsidR="00D57B81" w:rsidRPr="00D57B81" w14:paraId="5FD1E1C6" w14:textId="77777777" w:rsidTr="007B01A9">
        <w:tc>
          <w:tcPr>
            <w:tcW w:w="1250" w:type="pct"/>
            <w:tcMar>
              <w:top w:w="19" w:type="dxa"/>
              <w:left w:w="68" w:type="dxa"/>
              <w:bottom w:w="19" w:type="dxa"/>
              <w:right w:w="68" w:type="dxa"/>
            </w:tcMar>
            <w:vAlign w:val="center"/>
          </w:tcPr>
          <w:p w14:paraId="3BEDBE0A" w14:textId="77777777" w:rsidR="00D57B81" w:rsidRPr="00D57B81" w:rsidRDefault="00D57B81" w:rsidP="00D57B81">
            <w:pPr>
              <w:jc w:val="center"/>
              <w:rPr>
                <w:rFonts w:ascii="Arial" w:hAnsi="Arial" w:cs="Arial"/>
                <w:sz w:val="20"/>
              </w:rPr>
            </w:pPr>
            <w:r w:rsidRPr="00D57B81">
              <w:rPr>
                <w:rFonts w:ascii="Arial" w:hAnsi="Arial" w:cs="Calibri"/>
                <w:sz w:val="20"/>
              </w:rPr>
              <w:t>2041</w:t>
            </w:r>
          </w:p>
        </w:tc>
        <w:tc>
          <w:tcPr>
            <w:tcW w:w="1250" w:type="pct"/>
            <w:tcMar>
              <w:top w:w="19" w:type="dxa"/>
              <w:left w:w="68" w:type="dxa"/>
              <w:bottom w:w="19" w:type="dxa"/>
              <w:right w:w="68" w:type="dxa"/>
            </w:tcMar>
            <w:vAlign w:val="center"/>
          </w:tcPr>
          <w:p w14:paraId="2AA05FC6" w14:textId="77777777" w:rsidR="00D57B81" w:rsidRPr="00D57B81" w:rsidRDefault="00D57B81" w:rsidP="00D57B81">
            <w:pPr>
              <w:jc w:val="right"/>
              <w:rPr>
                <w:rFonts w:ascii="Arial" w:hAnsi="Arial" w:cs="Arial"/>
                <w:sz w:val="20"/>
              </w:rPr>
            </w:pPr>
            <w:r w:rsidRPr="00D57B81">
              <w:rPr>
                <w:rFonts w:ascii="Arial" w:hAnsi="Arial" w:cs="Calibri"/>
                <w:sz w:val="20"/>
              </w:rPr>
              <w:t>0,00</w:t>
            </w:r>
          </w:p>
        </w:tc>
        <w:tc>
          <w:tcPr>
            <w:tcW w:w="1250" w:type="pct"/>
            <w:tcMar>
              <w:top w:w="19" w:type="dxa"/>
              <w:left w:w="68" w:type="dxa"/>
              <w:bottom w:w="19" w:type="dxa"/>
              <w:right w:w="68" w:type="dxa"/>
            </w:tcMar>
            <w:vAlign w:val="center"/>
          </w:tcPr>
          <w:p w14:paraId="6586F61C"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c>
          <w:tcPr>
            <w:tcW w:w="1250" w:type="pct"/>
            <w:tcMar>
              <w:top w:w="19" w:type="dxa"/>
              <w:left w:w="68" w:type="dxa"/>
              <w:bottom w:w="19" w:type="dxa"/>
              <w:right w:w="68" w:type="dxa"/>
            </w:tcMar>
            <w:vAlign w:val="center"/>
          </w:tcPr>
          <w:p w14:paraId="059C7F72" w14:textId="77777777" w:rsidR="00D57B81" w:rsidRPr="00D57B81" w:rsidRDefault="00D57B81" w:rsidP="00D57B81">
            <w:pPr>
              <w:jc w:val="right"/>
              <w:rPr>
                <w:rFonts w:ascii="Arial" w:hAnsi="Arial" w:cs="Arial"/>
                <w:sz w:val="20"/>
              </w:rPr>
            </w:pPr>
            <w:r w:rsidRPr="00D57B81">
              <w:rPr>
                <w:rFonts w:ascii="Arial" w:hAnsi="Arial" w:cs="Calibri"/>
                <w:sz w:val="20"/>
              </w:rPr>
              <w:t>800 000,00</w:t>
            </w:r>
          </w:p>
        </w:tc>
      </w:tr>
    </w:tbl>
    <w:p w14:paraId="11CF4CF6" w14:textId="77777777" w:rsidR="00D57B81" w:rsidRPr="00D57B81" w:rsidRDefault="00D57B81" w:rsidP="00D57B81">
      <w:pPr>
        <w:autoSpaceDE w:val="0"/>
        <w:autoSpaceDN w:val="0"/>
        <w:adjustRightInd w:val="0"/>
        <w:spacing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Źródło: Opracowanie własne.</w:t>
      </w:r>
    </w:p>
    <w:p w14:paraId="58C83FA6"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Zgodnie z ustawą o finansach publicznych Miasto i Gmina Międzybórz planuje wyłączenia z limitu spłat zobowiązań, oddziaływujące tym samym na wskaźnik faktycznej obsługi zadłużenia, co przedstawia poniższa tabela.</w:t>
      </w:r>
    </w:p>
    <w:p w14:paraId="153EABAF" w14:textId="77777777" w:rsidR="00D57B81" w:rsidRPr="00D57B81" w:rsidRDefault="00D57B81" w:rsidP="00D57B81">
      <w:pPr>
        <w:keepNext/>
        <w:autoSpaceDE w:val="0"/>
        <w:autoSpaceDN w:val="0"/>
        <w:adjustRightInd w:val="0"/>
        <w:spacing w:before="160" w:after="0" w:line="240" w:lineRule="auto"/>
        <w:rPr>
          <w:rFonts w:ascii="Arial" w:eastAsiaTheme="minorEastAsia" w:hAnsi="Arial" w:cs="Arial"/>
          <w:b/>
          <w:kern w:val="0"/>
          <w:sz w:val="20"/>
          <w:szCs w:val="24"/>
          <w:lang w:eastAsia="pl-PL"/>
          <w14:ligatures w14:val="none"/>
        </w:rPr>
      </w:pPr>
      <w:r w:rsidRPr="00D57B81">
        <w:rPr>
          <w:rFonts w:ascii="Arial" w:eastAsiaTheme="minorEastAsia" w:hAnsi="Arial" w:cs="Calibri"/>
          <w:b/>
          <w:kern w:val="0"/>
          <w:sz w:val="20"/>
          <w:szCs w:val="24"/>
          <w:lang w:eastAsia="pl-PL"/>
          <w14:ligatures w14:val="none"/>
        </w:rPr>
        <w:t>Wykaz wyłączeń od zobowiązań Gminy Międzybórz</w:t>
      </w:r>
    </w:p>
    <w:tbl>
      <w:tblPr>
        <w:tblStyle w:val="Tabela-Prosty12"/>
        <w:tblW w:w="9072" w:type="dxa"/>
        <w:tblInd w:w="0" w:type="dxa"/>
        <w:tblLayout w:type="fixed"/>
        <w:tblCellMar>
          <w:left w:w="108" w:type="dxa"/>
          <w:right w:w="108" w:type="dxa"/>
        </w:tblCellMar>
        <w:tblLook w:val="04A0" w:firstRow="1" w:lastRow="0" w:firstColumn="1" w:lastColumn="0" w:noHBand="0" w:noVBand="1"/>
      </w:tblPr>
      <w:tblGrid>
        <w:gridCol w:w="4536"/>
        <w:gridCol w:w="4536"/>
      </w:tblGrid>
      <w:tr w:rsidR="00D57B81" w:rsidRPr="00D57B81" w14:paraId="6C7EFCA8" w14:textId="77777777" w:rsidTr="007B01A9">
        <w:trPr>
          <w:tblHeader/>
        </w:trPr>
        <w:tc>
          <w:tcPr>
            <w:tcW w:w="698" w:type="dxa"/>
            <w:tcMar>
              <w:top w:w="19" w:type="dxa"/>
              <w:left w:w="68" w:type="dxa"/>
              <w:bottom w:w="19" w:type="dxa"/>
              <w:right w:w="68" w:type="dxa"/>
            </w:tcMar>
            <w:vAlign w:val="center"/>
          </w:tcPr>
          <w:p w14:paraId="204D0D07" w14:textId="77777777" w:rsidR="00D57B81" w:rsidRPr="00D57B81" w:rsidRDefault="00D57B81" w:rsidP="00D57B81">
            <w:pPr>
              <w:jc w:val="center"/>
              <w:rPr>
                <w:rFonts w:ascii="Arial" w:hAnsi="Arial" w:cs="Arial"/>
                <w:b/>
                <w:sz w:val="20"/>
              </w:rPr>
            </w:pPr>
            <w:r w:rsidRPr="00D57B81">
              <w:rPr>
                <w:rFonts w:ascii="Arial" w:hAnsi="Arial" w:cs="Calibri"/>
                <w:b/>
                <w:sz w:val="20"/>
              </w:rPr>
              <w:t>Rok</w:t>
            </w:r>
          </w:p>
        </w:tc>
        <w:tc>
          <w:tcPr>
            <w:tcW w:w="2094" w:type="dxa"/>
            <w:tcMar>
              <w:top w:w="19" w:type="dxa"/>
              <w:left w:w="68" w:type="dxa"/>
              <w:bottom w:w="19" w:type="dxa"/>
              <w:right w:w="68" w:type="dxa"/>
            </w:tcMar>
            <w:vAlign w:val="center"/>
          </w:tcPr>
          <w:p w14:paraId="46F97EB7" w14:textId="77777777" w:rsidR="00D57B81" w:rsidRPr="00D57B81" w:rsidRDefault="00D57B81" w:rsidP="00D57B81">
            <w:pPr>
              <w:jc w:val="center"/>
              <w:rPr>
                <w:rFonts w:ascii="Arial" w:hAnsi="Arial" w:cs="Arial"/>
                <w:b/>
                <w:sz w:val="20"/>
              </w:rPr>
            </w:pPr>
            <w:r w:rsidRPr="00D57B81">
              <w:rPr>
                <w:rFonts w:ascii="Arial" w:hAnsi="Arial" w:cs="Calibri"/>
                <w:b/>
                <w:sz w:val="20"/>
              </w:rPr>
              <w:t>Wkład własny (50%/60%)** [zł]</w:t>
            </w:r>
          </w:p>
        </w:tc>
      </w:tr>
      <w:tr w:rsidR="00D57B81" w:rsidRPr="00D57B81" w14:paraId="0493EEB3" w14:textId="77777777" w:rsidTr="007B01A9">
        <w:tc>
          <w:tcPr>
            <w:tcW w:w="2500" w:type="pct"/>
            <w:tcMar>
              <w:top w:w="19" w:type="dxa"/>
              <w:left w:w="68" w:type="dxa"/>
              <w:bottom w:w="19" w:type="dxa"/>
              <w:right w:w="68" w:type="dxa"/>
            </w:tcMar>
            <w:vAlign w:val="center"/>
          </w:tcPr>
          <w:p w14:paraId="5EAFB27D" w14:textId="77777777" w:rsidR="00D57B81" w:rsidRPr="00D57B81" w:rsidRDefault="00D57B81" w:rsidP="00D57B81">
            <w:pPr>
              <w:jc w:val="center"/>
              <w:rPr>
                <w:rFonts w:ascii="Arial" w:hAnsi="Arial" w:cs="Arial"/>
                <w:sz w:val="20"/>
              </w:rPr>
            </w:pPr>
            <w:r w:rsidRPr="00D57B81">
              <w:rPr>
                <w:rFonts w:ascii="Arial" w:hAnsi="Arial" w:cs="Calibri"/>
                <w:sz w:val="20"/>
              </w:rPr>
              <w:t>2026</w:t>
            </w:r>
          </w:p>
        </w:tc>
        <w:tc>
          <w:tcPr>
            <w:tcW w:w="2500" w:type="pct"/>
            <w:tcMar>
              <w:top w:w="19" w:type="dxa"/>
              <w:left w:w="68" w:type="dxa"/>
              <w:bottom w:w="19" w:type="dxa"/>
              <w:right w:w="68" w:type="dxa"/>
            </w:tcMar>
            <w:vAlign w:val="center"/>
          </w:tcPr>
          <w:p w14:paraId="155F5030" w14:textId="77777777" w:rsidR="00D57B81" w:rsidRPr="00D57B81" w:rsidRDefault="00D57B81" w:rsidP="00D57B81">
            <w:pPr>
              <w:jc w:val="right"/>
              <w:rPr>
                <w:rFonts w:ascii="Arial" w:hAnsi="Arial" w:cs="Arial"/>
                <w:sz w:val="20"/>
              </w:rPr>
            </w:pPr>
            <w:r w:rsidRPr="00D57B81">
              <w:rPr>
                <w:rFonts w:ascii="Arial" w:hAnsi="Arial" w:cs="Calibri"/>
                <w:sz w:val="20"/>
              </w:rPr>
              <w:t>500 000,00</w:t>
            </w:r>
          </w:p>
        </w:tc>
      </w:tr>
      <w:tr w:rsidR="00D57B81" w:rsidRPr="00D57B81" w14:paraId="4787D357" w14:textId="77777777" w:rsidTr="007B01A9">
        <w:tc>
          <w:tcPr>
            <w:tcW w:w="2500" w:type="pct"/>
            <w:tcMar>
              <w:top w:w="19" w:type="dxa"/>
              <w:left w:w="68" w:type="dxa"/>
              <w:bottom w:w="19" w:type="dxa"/>
              <w:right w:w="68" w:type="dxa"/>
            </w:tcMar>
            <w:vAlign w:val="center"/>
          </w:tcPr>
          <w:p w14:paraId="3A38F16A" w14:textId="77777777" w:rsidR="00D57B81" w:rsidRPr="00D57B81" w:rsidRDefault="00D57B81" w:rsidP="00D57B81">
            <w:pPr>
              <w:jc w:val="center"/>
              <w:rPr>
                <w:rFonts w:ascii="Arial" w:hAnsi="Arial" w:cs="Arial"/>
                <w:sz w:val="20"/>
              </w:rPr>
            </w:pPr>
            <w:r w:rsidRPr="00D57B81">
              <w:rPr>
                <w:rFonts w:ascii="Arial" w:hAnsi="Arial" w:cs="Calibri"/>
                <w:sz w:val="20"/>
              </w:rPr>
              <w:t>2027</w:t>
            </w:r>
          </w:p>
        </w:tc>
        <w:tc>
          <w:tcPr>
            <w:tcW w:w="2500" w:type="pct"/>
            <w:tcMar>
              <w:top w:w="19" w:type="dxa"/>
              <w:left w:w="68" w:type="dxa"/>
              <w:bottom w:w="19" w:type="dxa"/>
              <w:right w:w="68" w:type="dxa"/>
            </w:tcMar>
            <w:vAlign w:val="center"/>
          </w:tcPr>
          <w:p w14:paraId="359245AD" w14:textId="77777777" w:rsidR="00D57B81" w:rsidRPr="00D57B81" w:rsidRDefault="00D57B81" w:rsidP="00D57B81">
            <w:pPr>
              <w:jc w:val="right"/>
              <w:rPr>
                <w:rFonts w:ascii="Arial" w:hAnsi="Arial" w:cs="Arial"/>
                <w:sz w:val="20"/>
              </w:rPr>
            </w:pPr>
            <w:r w:rsidRPr="00D57B81">
              <w:rPr>
                <w:rFonts w:ascii="Arial" w:hAnsi="Arial" w:cs="Calibri"/>
                <w:sz w:val="20"/>
              </w:rPr>
              <w:t>809 700,00</w:t>
            </w:r>
          </w:p>
        </w:tc>
      </w:tr>
      <w:tr w:rsidR="00D57B81" w:rsidRPr="00D57B81" w14:paraId="231BC647" w14:textId="77777777" w:rsidTr="007B01A9">
        <w:tc>
          <w:tcPr>
            <w:tcW w:w="2500" w:type="pct"/>
            <w:tcMar>
              <w:top w:w="19" w:type="dxa"/>
              <w:left w:w="68" w:type="dxa"/>
              <w:bottom w:w="19" w:type="dxa"/>
              <w:right w:w="68" w:type="dxa"/>
            </w:tcMar>
            <w:vAlign w:val="center"/>
          </w:tcPr>
          <w:p w14:paraId="40C3941C" w14:textId="77777777" w:rsidR="00D57B81" w:rsidRPr="00D57B81" w:rsidRDefault="00D57B81" w:rsidP="00D57B81">
            <w:pPr>
              <w:jc w:val="center"/>
              <w:rPr>
                <w:rFonts w:ascii="Arial" w:hAnsi="Arial" w:cs="Arial"/>
                <w:sz w:val="20"/>
              </w:rPr>
            </w:pPr>
            <w:r w:rsidRPr="00D57B81">
              <w:rPr>
                <w:rFonts w:ascii="Arial" w:hAnsi="Arial" w:cs="Calibri"/>
                <w:sz w:val="20"/>
              </w:rPr>
              <w:t>2028</w:t>
            </w:r>
          </w:p>
        </w:tc>
        <w:tc>
          <w:tcPr>
            <w:tcW w:w="2500" w:type="pct"/>
            <w:tcMar>
              <w:top w:w="19" w:type="dxa"/>
              <w:left w:w="68" w:type="dxa"/>
              <w:bottom w:w="19" w:type="dxa"/>
              <w:right w:w="68" w:type="dxa"/>
            </w:tcMar>
            <w:vAlign w:val="center"/>
          </w:tcPr>
          <w:p w14:paraId="2A15D868" w14:textId="77777777" w:rsidR="00D57B81" w:rsidRPr="00D57B81" w:rsidRDefault="00D57B81" w:rsidP="00D57B81">
            <w:pPr>
              <w:jc w:val="right"/>
              <w:rPr>
                <w:rFonts w:ascii="Arial" w:hAnsi="Arial" w:cs="Arial"/>
                <w:sz w:val="20"/>
              </w:rPr>
            </w:pPr>
            <w:r w:rsidRPr="00D57B81">
              <w:rPr>
                <w:rFonts w:ascii="Arial" w:hAnsi="Arial" w:cs="Calibri"/>
                <w:sz w:val="20"/>
              </w:rPr>
              <w:t>754 400,00</w:t>
            </w:r>
          </w:p>
        </w:tc>
      </w:tr>
      <w:tr w:rsidR="00D57B81" w:rsidRPr="00D57B81" w14:paraId="73128F79" w14:textId="77777777" w:rsidTr="007B01A9">
        <w:tc>
          <w:tcPr>
            <w:tcW w:w="2500" w:type="pct"/>
            <w:tcMar>
              <w:top w:w="19" w:type="dxa"/>
              <w:left w:w="68" w:type="dxa"/>
              <w:bottom w:w="19" w:type="dxa"/>
              <w:right w:w="68" w:type="dxa"/>
            </w:tcMar>
            <w:vAlign w:val="center"/>
          </w:tcPr>
          <w:p w14:paraId="7B9269FB" w14:textId="77777777" w:rsidR="00D57B81" w:rsidRPr="00D57B81" w:rsidRDefault="00D57B81" w:rsidP="00D57B81">
            <w:pPr>
              <w:jc w:val="center"/>
              <w:rPr>
                <w:rFonts w:ascii="Arial" w:hAnsi="Arial" w:cs="Arial"/>
                <w:sz w:val="20"/>
              </w:rPr>
            </w:pPr>
            <w:r w:rsidRPr="00D57B81">
              <w:rPr>
                <w:rFonts w:ascii="Arial" w:hAnsi="Arial" w:cs="Calibri"/>
                <w:sz w:val="20"/>
              </w:rPr>
              <w:lastRenderedPageBreak/>
              <w:t>2029</w:t>
            </w:r>
          </w:p>
        </w:tc>
        <w:tc>
          <w:tcPr>
            <w:tcW w:w="2500" w:type="pct"/>
            <w:tcMar>
              <w:top w:w="19" w:type="dxa"/>
              <w:left w:w="68" w:type="dxa"/>
              <w:bottom w:w="19" w:type="dxa"/>
              <w:right w:w="68" w:type="dxa"/>
            </w:tcMar>
            <w:vAlign w:val="center"/>
          </w:tcPr>
          <w:p w14:paraId="3AF8BA5F" w14:textId="77777777" w:rsidR="00D57B81" w:rsidRPr="00D57B81" w:rsidRDefault="00D57B81" w:rsidP="00D57B81">
            <w:pPr>
              <w:jc w:val="right"/>
              <w:rPr>
                <w:rFonts w:ascii="Arial" w:hAnsi="Arial" w:cs="Arial"/>
                <w:sz w:val="20"/>
              </w:rPr>
            </w:pPr>
            <w:r w:rsidRPr="00D57B81">
              <w:rPr>
                <w:rFonts w:ascii="Arial" w:hAnsi="Arial" w:cs="Calibri"/>
                <w:sz w:val="20"/>
              </w:rPr>
              <w:t>521 620,00</w:t>
            </w:r>
          </w:p>
        </w:tc>
      </w:tr>
      <w:tr w:rsidR="00D57B81" w:rsidRPr="00D57B81" w14:paraId="5C4C91C8" w14:textId="77777777" w:rsidTr="007B01A9">
        <w:tc>
          <w:tcPr>
            <w:tcW w:w="2500" w:type="pct"/>
            <w:tcMar>
              <w:top w:w="19" w:type="dxa"/>
              <w:left w:w="68" w:type="dxa"/>
              <w:bottom w:w="19" w:type="dxa"/>
              <w:right w:w="68" w:type="dxa"/>
            </w:tcMar>
            <w:vAlign w:val="center"/>
          </w:tcPr>
          <w:p w14:paraId="2A17014E" w14:textId="77777777" w:rsidR="00D57B81" w:rsidRPr="00D57B81" w:rsidRDefault="00D57B81" w:rsidP="00D57B81">
            <w:pPr>
              <w:jc w:val="center"/>
              <w:rPr>
                <w:rFonts w:ascii="Arial" w:hAnsi="Arial" w:cs="Arial"/>
                <w:sz w:val="20"/>
              </w:rPr>
            </w:pPr>
            <w:r w:rsidRPr="00D57B81">
              <w:rPr>
                <w:rFonts w:ascii="Arial" w:hAnsi="Arial" w:cs="Calibri"/>
                <w:sz w:val="20"/>
              </w:rPr>
              <w:t>2030</w:t>
            </w:r>
          </w:p>
        </w:tc>
        <w:tc>
          <w:tcPr>
            <w:tcW w:w="2500" w:type="pct"/>
            <w:tcMar>
              <w:top w:w="19" w:type="dxa"/>
              <w:left w:w="68" w:type="dxa"/>
              <w:bottom w:w="19" w:type="dxa"/>
              <w:right w:w="68" w:type="dxa"/>
            </w:tcMar>
            <w:vAlign w:val="center"/>
          </w:tcPr>
          <w:p w14:paraId="4F99D9FD" w14:textId="77777777" w:rsidR="00D57B81" w:rsidRPr="00D57B81" w:rsidRDefault="00D57B81" w:rsidP="00D57B81">
            <w:pPr>
              <w:jc w:val="right"/>
              <w:rPr>
                <w:rFonts w:ascii="Arial" w:hAnsi="Arial" w:cs="Arial"/>
                <w:sz w:val="20"/>
              </w:rPr>
            </w:pPr>
            <w:r w:rsidRPr="00D57B81">
              <w:rPr>
                <w:rFonts w:ascii="Arial" w:hAnsi="Arial" w:cs="Calibri"/>
                <w:sz w:val="20"/>
              </w:rPr>
              <w:t>752 500,00</w:t>
            </w:r>
          </w:p>
        </w:tc>
      </w:tr>
      <w:tr w:rsidR="00D57B81" w:rsidRPr="00D57B81" w14:paraId="2E89147F" w14:textId="77777777" w:rsidTr="007B01A9">
        <w:tc>
          <w:tcPr>
            <w:tcW w:w="2500" w:type="pct"/>
            <w:tcMar>
              <w:top w:w="19" w:type="dxa"/>
              <w:left w:w="68" w:type="dxa"/>
              <w:bottom w:w="19" w:type="dxa"/>
              <w:right w:w="68" w:type="dxa"/>
            </w:tcMar>
            <w:vAlign w:val="center"/>
          </w:tcPr>
          <w:p w14:paraId="00817B74" w14:textId="77777777" w:rsidR="00D57B81" w:rsidRPr="00D57B81" w:rsidRDefault="00D57B81" w:rsidP="00D57B81">
            <w:pPr>
              <w:jc w:val="center"/>
              <w:rPr>
                <w:rFonts w:ascii="Arial" w:hAnsi="Arial" w:cs="Arial"/>
                <w:sz w:val="20"/>
              </w:rPr>
            </w:pPr>
            <w:r w:rsidRPr="00D57B81">
              <w:rPr>
                <w:rFonts w:ascii="Arial" w:hAnsi="Arial" w:cs="Calibri"/>
                <w:sz w:val="20"/>
              </w:rPr>
              <w:t>2031</w:t>
            </w:r>
          </w:p>
        </w:tc>
        <w:tc>
          <w:tcPr>
            <w:tcW w:w="2500" w:type="pct"/>
            <w:tcMar>
              <w:top w:w="19" w:type="dxa"/>
              <w:left w:w="68" w:type="dxa"/>
              <w:bottom w:w="19" w:type="dxa"/>
              <w:right w:w="68" w:type="dxa"/>
            </w:tcMar>
            <w:vAlign w:val="center"/>
          </w:tcPr>
          <w:p w14:paraId="0269C3CC" w14:textId="77777777" w:rsidR="00D57B81" w:rsidRPr="00D57B81" w:rsidRDefault="00D57B81" w:rsidP="00D57B81">
            <w:pPr>
              <w:jc w:val="right"/>
              <w:rPr>
                <w:rFonts w:ascii="Arial" w:hAnsi="Arial" w:cs="Arial"/>
                <w:sz w:val="20"/>
              </w:rPr>
            </w:pPr>
            <w:r w:rsidRPr="00D57B81">
              <w:rPr>
                <w:rFonts w:ascii="Arial" w:hAnsi="Arial" w:cs="Calibri"/>
                <w:sz w:val="20"/>
              </w:rPr>
              <w:t>268 200,00</w:t>
            </w:r>
          </w:p>
        </w:tc>
      </w:tr>
      <w:tr w:rsidR="00D57B81" w:rsidRPr="00D57B81" w14:paraId="2C662A84" w14:textId="77777777" w:rsidTr="007B01A9">
        <w:tc>
          <w:tcPr>
            <w:tcW w:w="2500" w:type="pct"/>
            <w:tcMar>
              <w:top w:w="19" w:type="dxa"/>
              <w:left w:w="68" w:type="dxa"/>
              <w:bottom w:w="19" w:type="dxa"/>
              <w:right w:w="68" w:type="dxa"/>
            </w:tcMar>
            <w:vAlign w:val="center"/>
          </w:tcPr>
          <w:p w14:paraId="5BE411A1" w14:textId="77777777" w:rsidR="00D57B81" w:rsidRPr="00D57B81" w:rsidRDefault="00D57B81" w:rsidP="00D57B81">
            <w:pPr>
              <w:jc w:val="center"/>
              <w:rPr>
                <w:rFonts w:ascii="Arial" w:hAnsi="Arial" w:cs="Arial"/>
                <w:sz w:val="20"/>
              </w:rPr>
            </w:pPr>
            <w:r w:rsidRPr="00D57B81">
              <w:rPr>
                <w:rFonts w:ascii="Arial" w:hAnsi="Arial" w:cs="Calibri"/>
                <w:sz w:val="20"/>
              </w:rPr>
              <w:t>2032</w:t>
            </w:r>
          </w:p>
        </w:tc>
        <w:tc>
          <w:tcPr>
            <w:tcW w:w="2500" w:type="pct"/>
            <w:tcMar>
              <w:top w:w="19" w:type="dxa"/>
              <w:left w:w="68" w:type="dxa"/>
              <w:bottom w:w="19" w:type="dxa"/>
              <w:right w:w="68" w:type="dxa"/>
            </w:tcMar>
            <w:vAlign w:val="center"/>
          </w:tcPr>
          <w:p w14:paraId="5785359A" w14:textId="77777777" w:rsidR="00D57B81" w:rsidRPr="00D57B81" w:rsidRDefault="00D57B81" w:rsidP="00D57B81">
            <w:pPr>
              <w:jc w:val="right"/>
              <w:rPr>
                <w:rFonts w:ascii="Arial" w:hAnsi="Arial" w:cs="Arial"/>
                <w:sz w:val="20"/>
              </w:rPr>
            </w:pPr>
            <w:r w:rsidRPr="00D57B81">
              <w:rPr>
                <w:rFonts w:ascii="Arial" w:hAnsi="Arial" w:cs="Calibri"/>
                <w:sz w:val="20"/>
              </w:rPr>
              <w:t>268 200,00</w:t>
            </w:r>
          </w:p>
        </w:tc>
      </w:tr>
      <w:tr w:rsidR="00D57B81" w:rsidRPr="00D57B81" w14:paraId="486651F8" w14:textId="77777777" w:rsidTr="007B01A9">
        <w:tc>
          <w:tcPr>
            <w:tcW w:w="2500" w:type="pct"/>
            <w:tcMar>
              <w:top w:w="19" w:type="dxa"/>
              <w:left w:w="68" w:type="dxa"/>
              <w:bottom w:w="19" w:type="dxa"/>
              <w:right w:w="68" w:type="dxa"/>
            </w:tcMar>
            <w:vAlign w:val="center"/>
          </w:tcPr>
          <w:p w14:paraId="6679CE10" w14:textId="77777777" w:rsidR="00D57B81" w:rsidRPr="00D57B81" w:rsidRDefault="00D57B81" w:rsidP="00D57B81">
            <w:pPr>
              <w:jc w:val="center"/>
              <w:rPr>
                <w:rFonts w:ascii="Arial" w:hAnsi="Arial" w:cs="Arial"/>
                <w:sz w:val="20"/>
              </w:rPr>
            </w:pPr>
            <w:r w:rsidRPr="00D57B81">
              <w:rPr>
                <w:rFonts w:ascii="Arial" w:hAnsi="Arial" w:cs="Calibri"/>
                <w:sz w:val="20"/>
              </w:rPr>
              <w:t>2033</w:t>
            </w:r>
          </w:p>
        </w:tc>
        <w:tc>
          <w:tcPr>
            <w:tcW w:w="2500" w:type="pct"/>
            <w:tcMar>
              <w:top w:w="19" w:type="dxa"/>
              <w:left w:w="68" w:type="dxa"/>
              <w:bottom w:w="19" w:type="dxa"/>
              <w:right w:w="68" w:type="dxa"/>
            </w:tcMar>
            <w:vAlign w:val="center"/>
          </w:tcPr>
          <w:p w14:paraId="69E319EC" w14:textId="77777777" w:rsidR="00D57B81" w:rsidRPr="00D57B81" w:rsidRDefault="00D57B81" w:rsidP="00D57B81">
            <w:pPr>
              <w:jc w:val="right"/>
              <w:rPr>
                <w:rFonts w:ascii="Arial" w:hAnsi="Arial" w:cs="Arial"/>
                <w:sz w:val="20"/>
              </w:rPr>
            </w:pPr>
            <w:r w:rsidRPr="00D57B81">
              <w:rPr>
                <w:rFonts w:ascii="Arial" w:hAnsi="Arial" w:cs="Calibri"/>
                <w:sz w:val="20"/>
              </w:rPr>
              <w:t>268 200,00</w:t>
            </w:r>
          </w:p>
        </w:tc>
      </w:tr>
    </w:tbl>
    <w:p w14:paraId="18636BC4" w14:textId="77777777" w:rsidR="00D57B81" w:rsidRPr="00D57B81" w:rsidRDefault="00D57B81" w:rsidP="00D57B81">
      <w:pPr>
        <w:autoSpaceDE w:val="0"/>
        <w:autoSpaceDN w:val="0"/>
        <w:adjustRightInd w:val="0"/>
        <w:spacing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**kwota przypadająca na dany rok kwot wyłączeń określonych w art. 243 ust. 3a ustawy, w związku z umową zawartą na realizację programu, projektu lub zadania finansowanego w co najmniej 50% ze środków, o których mowa w art. 5 ust. 1 pkt 2, w części odpowiadającej wydatkom na wkład krajowy</w:t>
      </w:r>
    </w:p>
    <w:p w14:paraId="3929FB6C" w14:textId="77777777" w:rsidR="00D57B81" w:rsidRPr="00D57B81" w:rsidRDefault="00D57B81" w:rsidP="00D57B81">
      <w:pPr>
        <w:autoSpaceDE w:val="0"/>
        <w:autoSpaceDN w:val="0"/>
        <w:adjustRightInd w:val="0"/>
        <w:spacing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Calibri"/>
          <w:kern w:val="0"/>
          <w:sz w:val="20"/>
          <w:szCs w:val="24"/>
          <w:lang w:eastAsia="pl-PL"/>
          <w14:ligatures w14:val="none"/>
        </w:rPr>
        <w:t>Źródło: Opracowanie własne.</w:t>
      </w:r>
    </w:p>
    <w:p w14:paraId="1A9F2113" w14:textId="77777777" w:rsidR="00D57B81" w:rsidRPr="00D57B81" w:rsidRDefault="00D57B81" w:rsidP="00D57B81">
      <w:pPr>
        <w:autoSpaceDE w:val="0"/>
        <w:autoSpaceDN w:val="0"/>
        <w:adjustRightInd w:val="0"/>
        <w:spacing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Calibri"/>
          <w:kern w:val="0"/>
          <w:sz w:val="20"/>
          <w:szCs w:val="24"/>
          <w:lang w:eastAsia="pl-PL"/>
          <w14:ligatures w14:val="none"/>
        </w:rPr>
        <w:t xml:space="preserve">Wyłączenia z poszczególnych lat budżetowych są przyporządkowane do poszczególnych zobowiązań zaciąganych w tych okresach. Są zgodne z ich harmonogramami spłat/wykupów tak pod kątem rozchodów, jak i wyliczenia od części wyłączanej odsetek. </w:t>
      </w:r>
    </w:p>
    <w:p w14:paraId="65C48A46" w14:textId="77777777" w:rsidR="00D57B81" w:rsidRPr="00D57B81" w:rsidRDefault="00D57B81" w:rsidP="00D57B81">
      <w:pPr>
        <w:autoSpaceDE w:val="0"/>
        <w:autoSpaceDN w:val="0"/>
        <w:adjustRightInd w:val="0"/>
        <w:spacing w:line="240" w:lineRule="auto"/>
        <w:contextualSpacing/>
        <w:rPr>
          <w:rFonts w:ascii="Arial" w:eastAsiaTheme="minorEastAsia" w:hAnsi="Arial" w:cs="Calibri"/>
          <w:kern w:val="0"/>
          <w:sz w:val="20"/>
          <w:szCs w:val="24"/>
          <w:lang w:eastAsia="pl-PL"/>
          <w14:ligatures w14:val="none"/>
        </w:rPr>
      </w:pPr>
    </w:p>
    <w:p w14:paraId="3FF99E5C" w14:textId="77777777" w:rsidR="00D57B81" w:rsidRPr="00D57B81" w:rsidRDefault="00D57B81" w:rsidP="00D57B81">
      <w:pPr>
        <w:autoSpaceDE w:val="0"/>
        <w:autoSpaceDN w:val="0"/>
        <w:adjustRightInd w:val="0"/>
        <w:spacing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Calibri"/>
          <w:kern w:val="0"/>
          <w:sz w:val="20"/>
          <w:szCs w:val="24"/>
          <w:lang w:eastAsia="pl-PL"/>
          <w14:ligatures w14:val="none"/>
        </w:rPr>
        <w:t>Poniżej przedstawiono to przyporządkowanie:</w:t>
      </w:r>
    </w:p>
    <w:p w14:paraId="663CFDB8" w14:textId="77777777" w:rsidR="00D57B81" w:rsidRPr="00D57B81" w:rsidRDefault="00D57B81" w:rsidP="00D57B81">
      <w:pPr>
        <w:autoSpaceDE w:val="0"/>
        <w:autoSpaceDN w:val="0"/>
        <w:adjustRightInd w:val="0"/>
        <w:spacing w:line="240" w:lineRule="auto"/>
        <w:contextualSpacing/>
        <w:rPr>
          <w:rFonts w:ascii="Arial" w:eastAsiaTheme="minorEastAsia" w:hAnsi="Arial" w:cs="Calibri"/>
          <w:b/>
          <w:bCs/>
          <w:kern w:val="0"/>
          <w:sz w:val="20"/>
          <w:szCs w:val="24"/>
          <w:lang w:eastAsia="pl-PL"/>
          <w14:ligatures w14:val="none"/>
        </w:rPr>
      </w:pPr>
      <w:r w:rsidRPr="00D57B81">
        <w:rPr>
          <w:rFonts w:ascii="Arial" w:eastAsiaTheme="minorEastAsia" w:hAnsi="Arial" w:cs="Calibri"/>
          <w:b/>
          <w:bCs/>
          <w:kern w:val="0"/>
          <w:sz w:val="20"/>
          <w:szCs w:val="24"/>
          <w:lang w:eastAsia="pl-PL"/>
          <w14:ligatures w14:val="none"/>
        </w:rPr>
        <w:t>Przyporządkowanie wyłączeń z tytułu art. 243 ust. 3a do poszczególnych zobowiązań Gminy</w:t>
      </w:r>
    </w:p>
    <w:tbl>
      <w:tblPr>
        <w:tblW w:w="7928" w:type="dxa"/>
        <w:tblInd w:w="80" w:type="dxa"/>
        <w:tblLayout w:type="fixed"/>
        <w:tblCellMar>
          <w:left w:w="70" w:type="dxa"/>
          <w:right w:w="70" w:type="dxa"/>
        </w:tblCellMar>
        <w:tblLook w:val="04A0" w:firstRow="1" w:lastRow="0" w:firstColumn="1" w:lastColumn="0" w:noHBand="0" w:noVBand="1"/>
      </w:tblPr>
      <w:tblGrid>
        <w:gridCol w:w="1982"/>
        <w:gridCol w:w="1982"/>
        <w:gridCol w:w="1982"/>
        <w:gridCol w:w="1982"/>
      </w:tblGrid>
      <w:tr w:rsidR="00D57B81" w:rsidRPr="00D57B81" w14:paraId="17B07C71" w14:textId="77777777" w:rsidTr="007B01A9">
        <w:trPr>
          <w:trHeight w:val="765"/>
        </w:trPr>
        <w:tc>
          <w:tcPr>
            <w:tcW w:w="1982" w:type="dxa"/>
            <w:tcBorders>
              <w:top w:val="single" w:sz="8" w:space="0" w:color="305496"/>
              <w:left w:val="single" w:sz="8" w:space="0" w:color="305496"/>
              <w:bottom w:val="single" w:sz="8" w:space="0" w:color="305496"/>
              <w:right w:val="single" w:sz="8" w:space="0" w:color="305496"/>
            </w:tcBorders>
            <w:shd w:val="clear" w:color="auto" w:fill="FFFFFF" w:themeFill="background1"/>
            <w:vAlign w:val="center"/>
            <w:hideMark/>
          </w:tcPr>
          <w:p w14:paraId="4CDE74ED" w14:textId="77777777" w:rsidR="00D57B81" w:rsidRPr="00D57B81" w:rsidRDefault="00D57B81" w:rsidP="00D57B81">
            <w:pPr>
              <w:spacing w:after="0" w:line="240" w:lineRule="auto"/>
              <w:jc w:val="center"/>
              <w:rPr>
                <w:rFonts w:ascii="Calibri" w:eastAsiaTheme="minorEastAsia" w:hAnsi="Calibri" w:cs="Calibri"/>
                <w:b/>
                <w:bCs/>
                <w:kern w:val="0"/>
                <w:sz w:val="20"/>
                <w:szCs w:val="20"/>
                <w:lang w:eastAsia="pl-PL"/>
                <w14:ligatures w14:val="none"/>
              </w:rPr>
            </w:pPr>
            <w:r w:rsidRPr="00D57B81">
              <w:rPr>
                <w:rFonts w:ascii="Calibri" w:eastAsiaTheme="minorEastAsia" w:hAnsi="Calibri" w:cs="Calibri"/>
                <w:b/>
                <w:bCs/>
                <w:kern w:val="0"/>
                <w:sz w:val="20"/>
                <w:szCs w:val="20"/>
                <w:lang w:eastAsia="pl-PL"/>
                <w14:ligatures w14:val="none"/>
              </w:rPr>
              <w:t>Bank (instytucja finansująca)</w:t>
            </w:r>
          </w:p>
        </w:tc>
        <w:tc>
          <w:tcPr>
            <w:tcW w:w="1982" w:type="dxa"/>
            <w:tcBorders>
              <w:top w:val="single" w:sz="8" w:space="0" w:color="305496"/>
              <w:left w:val="nil"/>
              <w:bottom w:val="single" w:sz="8" w:space="0" w:color="305496"/>
              <w:right w:val="single" w:sz="8" w:space="0" w:color="305496"/>
            </w:tcBorders>
            <w:shd w:val="clear" w:color="auto" w:fill="FFFFFF" w:themeFill="background1"/>
            <w:vAlign w:val="center"/>
            <w:hideMark/>
          </w:tcPr>
          <w:p w14:paraId="0D389652" w14:textId="77777777" w:rsidR="00D57B81" w:rsidRPr="00D57B81" w:rsidRDefault="00D57B81" w:rsidP="00D57B81">
            <w:pPr>
              <w:spacing w:after="0" w:line="240" w:lineRule="auto"/>
              <w:jc w:val="center"/>
              <w:rPr>
                <w:rFonts w:ascii="Calibri" w:eastAsiaTheme="minorEastAsia" w:hAnsi="Calibri" w:cs="Calibri"/>
                <w:b/>
                <w:bCs/>
                <w:kern w:val="0"/>
                <w:sz w:val="20"/>
                <w:szCs w:val="20"/>
                <w:lang w:eastAsia="pl-PL"/>
                <w14:ligatures w14:val="none"/>
              </w:rPr>
            </w:pPr>
            <w:r w:rsidRPr="00D57B81">
              <w:rPr>
                <w:rFonts w:ascii="Calibri" w:eastAsiaTheme="minorEastAsia" w:hAnsi="Calibri" w:cs="Calibri"/>
                <w:b/>
                <w:bCs/>
                <w:kern w:val="0"/>
                <w:sz w:val="20"/>
                <w:szCs w:val="20"/>
                <w:lang w:eastAsia="pl-PL"/>
                <w14:ligatures w14:val="none"/>
              </w:rPr>
              <w:t xml:space="preserve">Rodzaj zobowiązania  </w:t>
            </w:r>
          </w:p>
        </w:tc>
        <w:tc>
          <w:tcPr>
            <w:tcW w:w="1982" w:type="dxa"/>
            <w:tcBorders>
              <w:top w:val="single" w:sz="8" w:space="0" w:color="305496"/>
              <w:left w:val="nil"/>
              <w:bottom w:val="single" w:sz="8" w:space="0" w:color="305496"/>
              <w:right w:val="single" w:sz="8" w:space="0" w:color="305496"/>
            </w:tcBorders>
            <w:shd w:val="clear" w:color="auto" w:fill="FFFFFF" w:themeFill="background1"/>
            <w:vAlign w:val="center"/>
            <w:hideMark/>
          </w:tcPr>
          <w:p w14:paraId="4EEB82AF" w14:textId="77777777" w:rsidR="00D57B81" w:rsidRPr="00D57B81" w:rsidRDefault="00D57B81" w:rsidP="00D57B81">
            <w:pPr>
              <w:spacing w:after="0" w:line="240" w:lineRule="auto"/>
              <w:jc w:val="center"/>
              <w:rPr>
                <w:rFonts w:ascii="Calibri" w:eastAsiaTheme="minorEastAsia" w:hAnsi="Calibri" w:cs="Calibri"/>
                <w:b/>
                <w:bCs/>
                <w:kern w:val="0"/>
                <w:sz w:val="20"/>
                <w:szCs w:val="20"/>
                <w:lang w:eastAsia="pl-PL"/>
                <w14:ligatures w14:val="none"/>
              </w:rPr>
            </w:pPr>
            <w:r w:rsidRPr="00D57B81">
              <w:rPr>
                <w:rFonts w:ascii="Calibri" w:eastAsiaTheme="minorEastAsia" w:hAnsi="Calibri" w:cs="Calibri"/>
                <w:b/>
                <w:bCs/>
                <w:kern w:val="0"/>
                <w:sz w:val="20"/>
                <w:szCs w:val="20"/>
                <w:lang w:eastAsia="pl-PL"/>
                <w14:ligatures w14:val="none"/>
              </w:rPr>
              <w:t>Stan zobowiązań podlegającym częściowym wyłączeniom na 31.12.2025</w:t>
            </w:r>
          </w:p>
        </w:tc>
        <w:tc>
          <w:tcPr>
            <w:tcW w:w="1982" w:type="dxa"/>
            <w:tcBorders>
              <w:top w:val="single" w:sz="8" w:space="0" w:color="305496"/>
              <w:left w:val="nil"/>
              <w:bottom w:val="single" w:sz="8" w:space="0" w:color="305496"/>
              <w:right w:val="single" w:sz="8" w:space="0" w:color="305496"/>
            </w:tcBorders>
            <w:shd w:val="clear" w:color="auto" w:fill="FFFFFF" w:themeFill="background1"/>
            <w:vAlign w:val="center"/>
            <w:hideMark/>
          </w:tcPr>
          <w:p w14:paraId="3C014493" w14:textId="77777777" w:rsidR="00D57B81" w:rsidRPr="00D57B81" w:rsidRDefault="00D57B81" w:rsidP="00D57B81">
            <w:pPr>
              <w:spacing w:after="0" w:line="240" w:lineRule="auto"/>
              <w:jc w:val="center"/>
              <w:rPr>
                <w:rFonts w:ascii="Calibri" w:eastAsiaTheme="minorEastAsia" w:hAnsi="Calibri" w:cs="Calibri"/>
                <w:b/>
                <w:bCs/>
                <w:kern w:val="0"/>
                <w:sz w:val="20"/>
                <w:szCs w:val="20"/>
                <w:lang w:eastAsia="pl-PL"/>
                <w14:ligatures w14:val="none"/>
              </w:rPr>
            </w:pPr>
            <w:r w:rsidRPr="00D57B81">
              <w:rPr>
                <w:rFonts w:ascii="Calibri" w:eastAsiaTheme="minorEastAsia" w:hAnsi="Calibri" w:cs="Calibri"/>
                <w:b/>
                <w:bCs/>
                <w:kern w:val="0"/>
                <w:sz w:val="20"/>
                <w:szCs w:val="20"/>
                <w:lang w:eastAsia="pl-PL"/>
                <w14:ligatures w14:val="none"/>
              </w:rPr>
              <w:t>Wyłączenia ze wsk. art. 243 UoFP</w:t>
            </w:r>
          </w:p>
        </w:tc>
      </w:tr>
      <w:tr w:rsidR="00D57B81" w:rsidRPr="00D57B81" w14:paraId="0B5B2560" w14:textId="77777777" w:rsidTr="007B01A9">
        <w:trPr>
          <w:trHeight w:val="276"/>
        </w:trPr>
        <w:tc>
          <w:tcPr>
            <w:tcW w:w="1982" w:type="dxa"/>
            <w:tcBorders>
              <w:top w:val="nil"/>
              <w:left w:val="single" w:sz="8" w:space="0" w:color="305496"/>
              <w:bottom w:val="nil"/>
              <w:right w:val="single" w:sz="8" w:space="0" w:color="305496"/>
            </w:tcBorders>
            <w:shd w:val="clear" w:color="auto" w:fill="FFFFFF" w:themeFill="background1"/>
            <w:noWrap/>
            <w:vAlign w:val="center"/>
            <w:hideMark/>
          </w:tcPr>
          <w:p w14:paraId="68A2C800" w14:textId="77777777" w:rsidR="00D57B81" w:rsidRPr="00D57B81" w:rsidRDefault="00D57B81" w:rsidP="00D57B81">
            <w:pPr>
              <w:spacing w:after="0" w:line="240" w:lineRule="auto"/>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PKO BP 18 D-G</w:t>
            </w:r>
          </w:p>
        </w:tc>
        <w:tc>
          <w:tcPr>
            <w:tcW w:w="1982" w:type="dxa"/>
            <w:tcBorders>
              <w:top w:val="nil"/>
              <w:left w:val="nil"/>
              <w:bottom w:val="nil"/>
              <w:right w:val="single" w:sz="8" w:space="0" w:color="305496"/>
            </w:tcBorders>
            <w:shd w:val="clear" w:color="auto" w:fill="FFFFFF" w:themeFill="background1"/>
            <w:noWrap/>
            <w:vAlign w:val="center"/>
            <w:hideMark/>
          </w:tcPr>
          <w:p w14:paraId="47DF96BE" w14:textId="77777777" w:rsidR="00D57B81" w:rsidRPr="00D57B81" w:rsidRDefault="00D57B81" w:rsidP="00D57B81">
            <w:pPr>
              <w:spacing w:after="0" w:line="240" w:lineRule="auto"/>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Obligacje</w:t>
            </w:r>
          </w:p>
        </w:tc>
        <w:tc>
          <w:tcPr>
            <w:tcW w:w="1982" w:type="dxa"/>
            <w:tcBorders>
              <w:top w:val="nil"/>
              <w:left w:val="nil"/>
              <w:bottom w:val="nil"/>
              <w:right w:val="single" w:sz="8" w:space="0" w:color="305496"/>
            </w:tcBorders>
            <w:shd w:val="clear" w:color="auto" w:fill="FFFFFF" w:themeFill="background1"/>
            <w:noWrap/>
            <w:vAlign w:val="center"/>
            <w:hideMark/>
          </w:tcPr>
          <w:p w14:paraId="67A6E2B1" w14:textId="77777777" w:rsidR="00D57B81" w:rsidRPr="00D57B81" w:rsidRDefault="00D57B81" w:rsidP="00D57B81">
            <w:pPr>
              <w:spacing w:after="0" w:line="240" w:lineRule="auto"/>
              <w:jc w:val="right"/>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1 500 000,00</w:t>
            </w:r>
          </w:p>
        </w:tc>
        <w:tc>
          <w:tcPr>
            <w:tcW w:w="1982" w:type="dxa"/>
            <w:tcBorders>
              <w:top w:val="nil"/>
              <w:left w:val="nil"/>
              <w:bottom w:val="nil"/>
              <w:right w:val="single" w:sz="8" w:space="0" w:color="305496"/>
            </w:tcBorders>
            <w:shd w:val="clear" w:color="auto" w:fill="FFFFFF" w:themeFill="background1"/>
            <w:noWrap/>
            <w:vAlign w:val="center"/>
            <w:hideMark/>
          </w:tcPr>
          <w:p w14:paraId="0853A12E" w14:textId="77777777" w:rsidR="00D57B81" w:rsidRPr="00D57B81" w:rsidRDefault="00D57B81" w:rsidP="00D57B81">
            <w:pPr>
              <w:spacing w:after="0" w:line="240" w:lineRule="auto"/>
              <w:jc w:val="right"/>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419 400,00</w:t>
            </w:r>
          </w:p>
        </w:tc>
      </w:tr>
      <w:tr w:rsidR="00D57B81" w:rsidRPr="00D57B81" w14:paraId="7126463B" w14:textId="77777777" w:rsidTr="007B01A9">
        <w:trPr>
          <w:trHeight w:val="276"/>
        </w:trPr>
        <w:tc>
          <w:tcPr>
            <w:tcW w:w="1982" w:type="dxa"/>
            <w:tcBorders>
              <w:top w:val="nil"/>
              <w:left w:val="single" w:sz="8" w:space="0" w:color="305496"/>
              <w:bottom w:val="nil"/>
              <w:right w:val="single" w:sz="8" w:space="0" w:color="305496"/>
            </w:tcBorders>
            <w:shd w:val="clear" w:color="auto" w:fill="FFFFFF" w:themeFill="background1"/>
            <w:noWrap/>
            <w:vAlign w:val="center"/>
            <w:hideMark/>
          </w:tcPr>
          <w:p w14:paraId="42B5882D" w14:textId="77777777" w:rsidR="00D57B81" w:rsidRPr="00D57B81" w:rsidRDefault="00D57B81" w:rsidP="00D57B81">
            <w:pPr>
              <w:spacing w:after="0" w:line="240" w:lineRule="auto"/>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PKO BP 19 DFHJ</w:t>
            </w:r>
          </w:p>
        </w:tc>
        <w:tc>
          <w:tcPr>
            <w:tcW w:w="1982" w:type="dxa"/>
            <w:tcBorders>
              <w:top w:val="nil"/>
              <w:left w:val="nil"/>
              <w:bottom w:val="nil"/>
              <w:right w:val="single" w:sz="8" w:space="0" w:color="305496"/>
            </w:tcBorders>
            <w:shd w:val="clear" w:color="auto" w:fill="FFFFFF" w:themeFill="background1"/>
            <w:noWrap/>
            <w:vAlign w:val="center"/>
            <w:hideMark/>
          </w:tcPr>
          <w:p w14:paraId="4935F7F2" w14:textId="77777777" w:rsidR="00D57B81" w:rsidRPr="00D57B81" w:rsidRDefault="00D57B81" w:rsidP="00D57B81">
            <w:pPr>
              <w:spacing w:after="0" w:line="240" w:lineRule="auto"/>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Obligacje</w:t>
            </w:r>
          </w:p>
        </w:tc>
        <w:tc>
          <w:tcPr>
            <w:tcW w:w="1982" w:type="dxa"/>
            <w:tcBorders>
              <w:top w:val="nil"/>
              <w:left w:val="nil"/>
              <w:bottom w:val="nil"/>
              <w:right w:val="single" w:sz="8" w:space="0" w:color="305496"/>
            </w:tcBorders>
            <w:shd w:val="clear" w:color="auto" w:fill="FFFFFF" w:themeFill="background1"/>
            <w:noWrap/>
            <w:vAlign w:val="center"/>
            <w:hideMark/>
          </w:tcPr>
          <w:p w14:paraId="3675D156" w14:textId="77777777" w:rsidR="00D57B81" w:rsidRPr="00D57B81" w:rsidRDefault="00D57B81" w:rsidP="00D57B81">
            <w:pPr>
              <w:spacing w:after="0" w:line="240" w:lineRule="auto"/>
              <w:jc w:val="right"/>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900 000,00</w:t>
            </w:r>
          </w:p>
        </w:tc>
        <w:tc>
          <w:tcPr>
            <w:tcW w:w="1982" w:type="dxa"/>
            <w:tcBorders>
              <w:top w:val="nil"/>
              <w:left w:val="nil"/>
              <w:bottom w:val="nil"/>
              <w:right w:val="single" w:sz="8" w:space="0" w:color="305496"/>
            </w:tcBorders>
            <w:shd w:val="clear" w:color="auto" w:fill="FFFFFF" w:themeFill="background1"/>
            <w:noWrap/>
            <w:vAlign w:val="center"/>
            <w:hideMark/>
          </w:tcPr>
          <w:p w14:paraId="60ECA296" w14:textId="77777777" w:rsidR="00D57B81" w:rsidRPr="00D57B81" w:rsidRDefault="00D57B81" w:rsidP="00D57B81">
            <w:pPr>
              <w:spacing w:after="0" w:line="240" w:lineRule="auto"/>
              <w:jc w:val="right"/>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700 000,00</w:t>
            </w:r>
          </w:p>
        </w:tc>
      </w:tr>
      <w:tr w:rsidR="00D57B81" w:rsidRPr="00D57B81" w14:paraId="753B008D" w14:textId="77777777" w:rsidTr="007B01A9">
        <w:trPr>
          <w:trHeight w:val="276"/>
        </w:trPr>
        <w:tc>
          <w:tcPr>
            <w:tcW w:w="1982" w:type="dxa"/>
            <w:tcBorders>
              <w:top w:val="nil"/>
              <w:left w:val="single" w:sz="8" w:space="0" w:color="305496"/>
              <w:bottom w:val="nil"/>
              <w:right w:val="single" w:sz="8" w:space="0" w:color="305496"/>
            </w:tcBorders>
            <w:shd w:val="clear" w:color="auto" w:fill="FFFFFF" w:themeFill="background1"/>
            <w:noWrap/>
            <w:vAlign w:val="center"/>
            <w:hideMark/>
          </w:tcPr>
          <w:p w14:paraId="64613B4B" w14:textId="77777777" w:rsidR="00D57B81" w:rsidRPr="00D57B81" w:rsidRDefault="00D57B81" w:rsidP="00D57B81">
            <w:pPr>
              <w:spacing w:after="0" w:line="240" w:lineRule="auto"/>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PKO BP 19 EGI</w:t>
            </w:r>
          </w:p>
        </w:tc>
        <w:tc>
          <w:tcPr>
            <w:tcW w:w="1982" w:type="dxa"/>
            <w:tcBorders>
              <w:top w:val="nil"/>
              <w:left w:val="nil"/>
              <w:bottom w:val="nil"/>
              <w:right w:val="single" w:sz="8" w:space="0" w:color="305496"/>
            </w:tcBorders>
            <w:shd w:val="clear" w:color="auto" w:fill="FFFFFF" w:themeFill="background1"/>
            <w:noWrap/>
            <w:vAlign w:val="center"/>
            <w:hideMark/>
          </w:tcPr>
          <w:p w14:paraId="012CA1D0" w14:textId="77777777" w:rsidR="00D57B81" w:rsidRPr="00D57B81" w:rsidRDefault="00D57B81" w:rsidP="00D57B81">
            <w:pPr>
              <w:spacing w:after="0" w:line="240" w:lineRule="auto"/>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Obligacje</w:t>
            </w:r>
          </w:p>
        </w:tc>
        <w:tc>
          <w:tcPr>
            <w:tcW w:w="1982" w:type="dxa"/>
            <w:tcBorders>
              <w:top w:val="nil"/>
              <w:left w:val="nil"/>
              <w:bottom w:val="nil"/>
              <w:right w:val="single" w:sz="8" w:space="0" w:color="305496"/>
            </w:tcBorders>
            <w:shd w:val="clear" w:color="auto" w:fill="FFFFFF" w:themeFill="background1"/>
            <w:noWrap/>
            <w:vAlign w:val="center"/>
            <w:hideMark/>
          </w:tcPr>
          <w:p w14:paraId="28485BD1" w14:textId="77777777" w:rsidR="00D57B81" w:rsidRPr="00D57B81" w:rsidRDefault="00D57B81" w:rsidP="00D57B81">
            <w:pPr>
              <w:spacing w:after="0" w:line="240" w:lineRule="auto"/>
              <w:jc w:val="right"/>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900 000,00</w:t>
            </w:r>
          </w:p>
        </w:tc>
        <w:tc>
          <w:tcPr>
            <w:tcW w:w="1982" w:type="dxa"/>
            <w:tcBorders>
              <w:top w:val="nil"/>
              <w:left w:val="nil"/>
              <w:bottom w:val="nil"/>
              <w:right w:val="single" w:sz="8" w:space="0" w:color="305496"/>
            </w:tcBorders>
            <w:shd w:val="clear" w:color="auto" w:fill="FFFFFF" w:themeFill="background1"/>
            <w:noWrap/>
            <w:vAlign w:val="center"/>
            <w:hideMark/>
          </w:tcPr>
          <w:p w14:paraId="7AF71DB1" w14:textId="77777777" w:rsidR="00D57B81" w:rsidRPr="00D57B81" w:rsidRDefault="00D57B81" w:rsidP="00D57B81">
            <w:pPr>
              <w:spacing w:after="0" w:line="240" w:lineRule="auto"/>
              <w:jc w:val="right"/>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900 000,00</w:t>
            </w:r>
          </w:p>
        </w:tc>
      </w:tr>
      <w:tr w:rsidR="00D57B81" w:rsidRPr="00D57B81" w14:paraId="184C0D60" w14:textId="77777777" w:rsidTr="007B01A9">
        <w:trPr>
          <w:trHeight w:val="276"/>
        </w:trPr>
        <w:tc>
          <w:tcPr>
            <w:tcW w:w="1982" w:type="dxa"/>
            <w:tcBorders>
              <w:top w:val="nil"/>
              <w:left w:val="single" w:sz="8" w:space="0" w:color="305496"/>
              <w:bottom w:val="nil"/>
              <w:right w:val="single" w:sz="8" w:space="0" w:color="305496"/>
            </w:tcBorders>
            <w:shd w:val="clear" w:color="auto" w:fill="FFFFFF" w:themeFill="background1"/>
            <w:noWrap/>
            <w:vAlign w:val="center"/>
            <w:hideMark/>
          </w:tcPr>
          <w:p w14:paraId="7391235F" w14:textId="77777777" w:rsidR="00D57B81" w:rsidRPr="00D57B81" w:rsidRDefault="00D57B81" w:rsidP="00D57B81">
            <w:pPr>
              <w:spacing w:after="0" w:line="240" w:lineRule="auto"/>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PKO BP B21</w:t>
            </w:r>
          </w:p>
        </w:tc>
        <w:tc>
          <w:tcPr>
            <w:tcW w:w="1982" w:type="dxa"/>
            <w:tcBorders>
              <w:top w:val="nil"/>
              <w:left w:val="nil"/>
              <w:bottom w:val="nil"/>
              <w:right w:val="single" w:sz="8" w:space="0" w:color="305496"/>
            </w:tcBorders>
            <w:shd w:val="clear" w:color="auto" w:fill="FFFFFF" w:themeFill="background1"/>
            <w:noWrap/>
            <w:vAlign w:val="center"/>
            <w:hideMark/>
          </w:tcPr>
          <w:p w14:paraId="2206E0FC" w14:textId="77777777" w:rsidR="00D57B81" w:rsidRPr="00D57B81" w:rsidRDefault="00D57B81" w:rsidP="00D57B81">
            <w:pPr>
              <w:spacing w:after="0" w:line="240" w:lineRule="auto"/>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Obligacje</w:t>
            </w:r>
          </w:p>
        </w:tc>
        <w:tc>
          <w:tcPr>
            <w:tcW w:w="1982" w:type="dxa"/>
            <w:tcBorders>
              <w:top w:val="nil"/>
              <w:left w:val="nil"/>
              <w:bottom w:val="nil"/>
              <w:right w:val="single" w:sz="8" w:space="0" w:color="305496"/>
            </w:tcBorders>
            <w:shd w:val="clear" w:color="auto" w:fill="FFFFFF" w:themeFill="background1"/>
            <w:noWrap/>
            <w:vAlign w:val="center"/>
            <w:hideMark/>
          </w:tcPr>
          <w:p w14:paraId="7CF1E58E" w14:textId="77777777" w:rsidR="00D57B81" w:rsidRPr="00D57B81" w:rsidRDefault="00D57B81" w:rsidP="00D57B81">
            <w:pPr>
              <w:spacing w:after="0" w:line="240" w:lineRule="auto"/>
              <w:jc w:val="right"/>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900 000,00</w:t>
            </w:r>
          </w:p>
        </w:tc>
        <w:tc>
          <w:tcPr>
            <w:tcW w:w="1982" w:type="dxa"/>
            <w:tcBorders>
              <w:top w:val="nil"/>
              <w:left w:val="nil"/>
              <w:bottom w:val="nil"/>
              <w:right w:val="single" w:sz="8" w:space="0" w:color="305496"/>
            </w:tcBorders>
            <w:shd w:val="clear" w:color="auto" w:fill="FFFFFF" w:themeFill="background1"/>
            <w:noWrap/>
            <w:vAlign w:val="center"/>
            <w:hideMark/>
          </w:tcPr>
          <w:p w14:paraId="670079C3" w14:textId="77777777" w:rsidR="00D57B81" w:rsidRPr="00D57B81" w:rsidRDefault="00D57B81" w:rsidP="00D57B81">
            <w:pPr>
              <w:spacing w:after="0" w:line="240" w:lineRule="auto"/>
              <w:jc w:val="right"/>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242 820,00</w:t>
            </w:r>
          </w:p>
        </w:tc>
      </w:tr>
      <w:tr w:rsidR="00D57B81" w:rsidRPr="00D57B81" w14:paraId="1602B5FC" w14:textId="77777777" w:rsidTr="007B01A9">
        <w:trPr>
          <w:trHeight w:val="276"/>
        </w:trPr>
        <w:tc>
          <w:tcPr>
            <w:tcW w:w="1982" w:type="dxa"/>
            <w:tcBorders>
              <w:top w:val="nil"/>
              <w:left w:val="single" w:sz="8" w:space="0" w:color="305496"/>
              <w:bottom w:val="nil"/>
              <w:right w:val="single" w:sz="8" w:space="0" w:color="305496"/>
            </w:tcBorders>
            <w:shd w:val="clear" w:color="auto" w:fill="FFFFFF" w:themeFill="background1"/>
            <w:noWrap/>
            <w:vAlign w:val="center"/>
            <w:hideMark/>
          </w:tcPr>
          <w:p w14:paraId="38A9E60E" w14:textId="77777777" w:rsidR="00D57B81" w:rsidRPr="00D57B81" w:rsidRDefault="00D57B81" w:rsidP="00D57B81">
            <w:pPr>
              <w:spacing w:after="0" w:line="240" w:lineRule="auto"/>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PKO BP A23</w:t>
            </w:r>
          </w:p>
        </w:tc>
        <w:tc>
          <w:tcPr>
            <w:tcW w:w="1982" w:type="dxa"/>
            <w:tcBorders>
              <w:top w:val="nil"/>
              <w:left w:val="nil"/>
              <w:bottom w:val="nil"/>
              <w:right w:val="single" w:sz="8" w:space="0" w:color="305496"/>
            </w:tcBorders>
            <w:shd w:val="clear" w:color="auto" w:fill="FFFFFF" w:themeFill="background1"/>
            <w:noWrap/>
            <w:vAlign w:val="center"/>
            <w:hideMark/>
          </w:tcPr>
          <w:p w14:paraId="68EB7A2E" w14:textId="77777777" w:rsidR="00D57B81" w:rsidRPr="00D57B81" w:rsidRDefault="00D57B81" w:rsidP="00D57B81">
            <w:pPr>
              <w:spacing w:after="0" w:line="240" w:lineRule="auto"/>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Obligacje</w:t>
            </w:r>
          </w:p>
        </w:tc>
        <w:tc>
          <w:tcPr>
            <w:tcW w:w="1982" w:type="dxa"/>
            <w:tcBorders>
              <w:top w:val="nil"/>
              <w:left w:val="nil"/>
              <w:bottom w:val="nil"/>
              <w:right w:val="single" w:sz="8" w:space="0" w:color="305496"/>
            </w:tcBorders>
            <w:shd w:val="clear" w:color="auto" w:fill="FFFFFF" w:themeFill="background1"/>
            <w:noWrap/>
            <w:vAlign w:val="center"/>
            <w:hideMark/>
          </w:tcPr>
          <w:p w14:paraId="2CBB2169" w14:textId="77777777" w:rsidR="00D57B81" w:rsidRPr="00D57B81" w:rsidRDefault="00D57B81" w:rsidP="00D57B81">
            <w:pPr>
              <w:spacing w:after="0" w:line="240" w:lineRule="auto"/>
              <w:jc w:val="right"/>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2 000 000,00</w:t>
            </w:r>
          </w:p>
        </w:tc>
        <w:tc>
          <w:tcPr>
            <w:tcW w:w="1982" w:type="dxa"/>
            <w:tcBorders>
              <w:top w:val="nil"/>
              <w:left w:val="nil"/>
              <w:bottom w:val="nil"/>
              <w:right w:val="single" w:sz="8" w:space="0" w:color="305496"/>
            </w:tcBorders>
            <w:shd w:val="clear" w:color="auto" w:fill="FFFFFF" w:themeFill="background1"/>
            <w:noWrap/>
            <w:vAlign w:val="center"/>
            <w:hideMark/>
          </w:tcPr>
          <w:p w14:paraId="21FD85CC" w14:textId="77777777" w:rsidR="00D57B81" w:rsidRPr="00D57B81" w:rsidRDefault="00D57B81" w:rsidP="00D57B81">
            <w:pPr>
              <w:spacing w:after="0" w:line="240" w:lineRule="auto"/>
              <w:jc w:val="right"/>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894 000,00</w:t>
            </w:r>
          </w:p>
        </w:tc>
      </w:tr>
      <w:tr w:rsidR="00D57B81" w:rsidRPr="00D57B81" w14:paraId="1562D3E3" w14:textId="77777777" w:rsidTr="007B01A9">
        <w:trPr>
          <w:trHeight w:val="276"/>
        </w:trPr>
        <w:tc>
          <w:tcPr>
            <w:tcW w:w="1982" w:type="dxa"/>
            <w:tcBorders>
              <w:top w:val="nil"/>
              <w:left w:val="single" w:sz="8" w:space="0" w:color="305496"/>
              <w:bottom w:val="nil"/>
              <w:right w:val="single" w:sz="8" w:space="0" w:color="305496"/>
            </w:tcBorders>
            <w:shd w:val="clear" w:color="auto" w:fill="FFFFFF" w:themeFill="background1"/>
            <w:noWrap/>
            <w:vAlign w:val="center"/>
            <w:hideMark/>
          </w:tcPr>
          <w:p w14:paraId="010C33FB" w14:textId="77777777" w:rsidR="00D57B81" w:rsidRPr="00D57B81" w:rsidRDefault="00D57B81" w:rsidP="00D57B81">
            <w:pPr>
              <w:spacing w:after="0" w:line="240" w:lineRule="auto"/>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PKO BP B23</w:t>
            </w:r>
          </w:p>
        </w:tc>
        <w:tc>
          <w:tcPr>
            <w:tcW w:w="1982" w:type="dxa"/>
            <w:tcBorders>
              <w:top w:val="nil"/>
              <w:left w:val="nil"/>
              <w:bottom w:val="nil"/>
              <w:right w:val="single" w:sz="8" w:space="0" w:color="305496"/>
            </w:tcBorders>
            <w:shd w:val="clear" w:color="auto" w:fill="FFFFFF" w:themeFill="background1"/>
            <w:noWrap/>
            <w:vAlign w:val="center"/>
            <w:hideMark/>
          </w:tcPr>
          <w:p w14:paraId="4C32D6D6" w14:textId="77777777" w:rsidR="00D57B81" w:rsidRPr="00D57B81" w:rsidRDefault="00D57B81" w:rsidP="00D57B81">
            <w:pPr>
              <w:spacing w:after="0" w:line="240" w:lineRule="auto"/>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Obligacje</w:t>
            </w:r>
          </w:p>
        </w:tc>
        <w:tc>
          <w:tcPr>
            <w:tcW w:w="1982" w:type="dxa"/>
            <w:tcBorders>
              <w:top w:val="nil"/>
              <w:left w:val="nil"/>
              <w:bottom w:val="nil"/>
              <w:right w:val="single" w:sz="8" w:space="0" w:color="305496"/>
            </w:tcBorders>
            <w:shd w:val="clear" w:color="auto" w:fill="FFFFFF" w:themeFill="background1"/>
            <w:noWrap/>
            <w:vAlign w:val="center"/>
            <w:hideMark/>
          </w:tcPr>
          <w:p w14:paraId="5568A17D" w14:textId="77777777" w:rsidR="00D57B81" w:rsidRPr="00D57B81" w:rsidRDefault="00D57B81" w:rsidP="00D57B81">
            <w:pPr>
              <w:spacing w:after="0" w:line="240" w:lineRule="auto"/>
              <w:jc w:val="right"/>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1 000 000,00</w:t>
            </w:r>
          </w:p>
        </w:tc>
        <w:tc>
          <w:tcPr>
            <w:tcW w:w="1982" w:type="dxa"/>
            <w:tcBorders>
              <w:top w:val="nil"/>
              <w:left w:val="nil"/>
              <w:bottom w:val="nil"/>
              <w:right w:val="single" w:sz="8" w:space="0" w:color="305496"/>
            </w:tcBorders>
            <w:shd w:val="clear" w:color="auto" w:fill="FFFFFF" w:themeFill="background1"/>
            <w:noWrap/>
            <w:vAlign w:val="center"/>
            <w:hideMark/>
          </w:tcPr>
          <w:p w14:paraId="2A08243C" w14:textId="77777777" w:rsidR="00D57B81" w:rsidRPr="00D57B81" w:rsidRDefault="00D57B81" w:rsidP="00D57B81">
            <w:pPr>
              <w:spacing w:after="0" w:line="240" w:lineRule="auto"/>
              <w:jc w:val="right"/>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447 000,00</w:t>
            </w:r>
          </w:p>
        </w:tc>
      </w:tr>
      <w:tr w:rsidR="00D57B81" w:rsidRPr="00D57B81" w14:paraId="3424F591" w14:textId="77777777" w:rsidTr="007B01A9">
        <w:trPr>
          <w:trHeight w:val="288"/>
        </w:trPr>
        <w:tc>
          <w:tcPr>
            <w:tcW w:w="1982" w:type="dxa"/>
            <w:tcBorders>
              <w:top w:val="nil"/>
              <w:left w:val="single" w:sz="8" w:space="0" w:color="305496"/>
              <w:bottom w:val="single" w:sz="8" w:space="0" w:color="305496"/>
              <w:right w:val="single" w:sz="8" w:space="0" w:color="305496"/>
            </w:tcBorders>
            <w:shd w:val="clear" w:color="auto" w:fill="FFFFFF" w:themeFill="background1"/>
            <w:noWrap/>
            <w:vAlign w:val="center"/>
            <w:hideMark/>
          </w:tcPr>
          <w:p w14:paraId="0B6766E3" w14:textId="77777777" w:rsidR="00D57B81" w:rsidRPr="00D57B81" w:rsidRDefault="00D57B81" w:rsidP="00D57B81">
            <w:pPr>
              <w:spacing w:after="0" w:line="240" w:lineRule="auto"/>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PKO BP C21</w:t>
            </w:r>
          </w:p>
        </w:tc>
        <w:tc>
          <w:tcPr>
            <w:tcW w:w="1982" w:type="dxa"/>
            <w:tcBorders>
              <w:top w:val="nil"/>
              <w:left w:val="nil"/>
              <w:bottom w:val="single" w:sz="8" w:space="0" w:color="305496"/>
              <w:right w:val="single" w:sz="8" w:space="0" w:color="305496"/>
            </w:tcBorders>
            <w:shd w:val="clear" w:color="auto" w:fill="FFFFFF" w:themeFill="background1"/>
            <w:noWrap/>
            <w:vAlign w:val="center"/>
            <w:hideMark/>
          </w:tcPr>
          <w:p w14:paraId="18E2C784" w14:textId="77777777" w:rsidR="00D57B81" w:rsidRPr="00D57B81" w:rsidRDefault="00D57B81" w:rsidP="00D57B81">
            <w:pPr>
              <w:spacing w:after="0" w:line="240" w:lineRule="auto"/>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Obligacje</w:t>
            </w:r>
          </w:p>
        </w:tc>
        <w:tc>
          <w:tcPr>
            <w:tcW w:w="1982" w:type="dxa"/>
            <w:tcBorders>
              <w:top w:val="nil"/>
              <w:left w:val="nil"/>
              <w:bottom w:val="single" w:sz="8" w:space="0" w:color="305496"/>
              <w:right w:val="single" w:sz="8" w:space="0" w:color="305496"/>
            </w:tcBorders>
            <w:shd w:val="clear" w:color="auto" w:fill="FFFFFF" w:themeFill="background1"/>
            <w:noWrap/>
            <w:vAlign w:val="center"/>
            <w:hideMark/>
          </w:tcPr>
          <w:p w14:paraId="4F0CDD82" w14:textId="77777777" w:rsidR="00D57B81" w:rsidRPr="00D57B81" w:rsidRDefault="00D57B81" w:rsidP="00D57B81">
            <w:pPr>
              <w:spacing w:after="0" w:line="240" w:lineRule="auto"/>
              <w:jc w:val="right"/>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2 000 000,00</w:t>
            </w:r>
          </w:p>
        </w:tc>
        <w:tc>
          <w:tcPr>
            <w:tcW w:w="1982" w:type="dxa"/>
            <w:tcBorders>
              <w:top w:val="nil"/>
              <w:left w:val="nil"/>
              <w:bottom w:val="single" w:sz="8" w:space="0" w:color="305496"/>
              <w:right w:val="single" w:sz="8" w:space="0" w:color="305496"/>
            </w:tcBorders>
            <w:shd w:val="clear" w:color="auto" w:fill="FFFFFF" w:themeFill="background1"/>
            <w:noWrap/>
            <w:vAlign w:val="center"/>
            <w:hideMark/>
          </w:tcPr>
          <w:p w14:paraId="3B9A93CD" w14:textId="77777777" w:rsidR="00D57B81" w:rsidRPr="00D57B81" w:rsidRDefault="00D57B81" w:rsidP="00D57B81">
            <w:pPr>
              <w:spacing w:after="0" w:line="240" w:lineRule="auto"/>
              <w:jc w:val="right"/>
              <w:rPr>
                <w:rFonts w:ascii="Calibri" w:eastAsiaTheme="minorEastAsia" w:hAnsi="Calibri" w:cs="Calibri"/>
                <w:kern w:val="0"/>
                <w:sz w:val="20"/>
                <w:szCs w:val="20"/>
                <w:lang w:eastAsia="pl-PL"/>
                <w14:ligatures w14:val="none"/>
              </w:rPr>
            </w:pPr>
            <w:r w:rsidRPr="00D57B81">
              <w:rPr>
                <w:rFonts w:ascii="Calibri" w:eastAsiaTheme="minorEastAsia" w:hAnsi="Calibri" w:cs="Calibri"/>
                <w:kern w:val="0"/>
                <w:sz w:val="20"/>
                <w:szCs w:val="20"/>
                <w:lang w:eastAsia="pl-PL"/>
                <w14:ligatures w14:val="none"/>
              </w:rPr>
              <w:t>539 600,00</w:t>
            </w:r>
          </w:p>
        </w:tc>
      </w:tr>
      <w:tr w:rsidR="00D57B81" w:rsidRPr="00D57B81" w14:paraId="6B1472BE" w14:textId="77777777" w:rsidTr="007B01A9">
        <w:trPr>
          <w:trHeight w:val="276"/>
        </w:trPr>
        <w:tc>
          <w:tcPr>
            <w:tcW w:w="1982" w:type="dxa"/>
            <w:tcBorders>
              <w:top w:val="single" w:sz="8" w:space="0" w:color="305496"/>
              <w:left w:val="single" w:sz="8" w:space="0" w:color="305496"/>
              <w:bottom w:val="single" w:sz="8" w:space="0" w:color="305496"/>
              <w:right w:val="single" w:sz="8" w:space="0" w:color="305496"/>
            </w:tcBorders>
            <w:shd w:val="clear" w:color="auto" w:fill="FFFFFF" w:themeFill="background1"/>
            <w:noWrap/>
            <w:vAlign w:val="bottom"/>
            <w:hideMark/>
          </w:tcPr>
          <w:p w14:paraId="08ED8A34" w14:textId="77777777" w:rsidR="00D57B81" w:rsidRPr="00D57B81" w:rsidRDefault="00D57B81" w:rsidP="00D57B81">
            <w:pPr>
              <w:spacing w:after="0" w:line="240" w:lineRule="auto"/>
              <w:rPr>
                <w:rFonts w:ascii="Calibri" w:eastAsiaTheme="minorEastAsia" w:hAnsi="Calibri" w:cs="Calibri"/>
                <w:b/>
                <w:bCs/>
                <w:kern w:val="0"/>
                <w:sz w:val="18"/>
                <w:szCs w:val="18"/>
                <w:lang w:eastAsia="pl-PL"/>
                <w14:ligatures w14:val="none"/>
              </w:rPr>
            </w:pPr>
            <w:r w:rsidRPr="00D57B81">
              <w:rPr>
                <w:rFonts w:ascii="Calibri" w:eastAsiaTheme="minorEastAsia" w:hAnsi="Calibri" w:cs="Calibri"/>
                <w:b/>
                <w:bCs/>
                <w:kern w:val="0"/>
                <w:sz w:val="18"/>
                <w:szCs w:val="18"/>
                <w:lang w:eastAsia="pl-PL"/>
                <w14:ligatures w14:val="none"/>
              </w:rPr>
              <w:t>RAZEM</w:t>
            </w:r>
          </w:p>
        </w:tc>
        <w:tc>
          <w:tcPr>
            <w:tcW w:w="1982" w:type="dxa"/>
            <w:tcBorders>
              <w:top w:val="single" w:sz="8" w:space="0" w:color="305496"/>
              <w:left w:val="single" w:sz="8" w:space="0" w:color="305496"/>
              <w:bottom w:val="single" w:sz="8" w:space="0" w:color="305496"/>
              <w:right w:val="single" w:sz="8" w:space="0" w:color="305496"/>
            </w:tcBorders>
            <w:shd w:val="clear" w:color="auto" w:fill="FFFFFF" w:themeFill="background1"/>
            <w:noWrap/>
            <w:vAlign w:val="bottom"/>
            <w:hideMark/>
          </w:tcPr>
          <w:p w14:paraId="1BDBAE28" w14:textId="77777777" w:rsidR="00D57B81" w:rsidRPr="00D57B81" w:rsidRDefault="00D57B81" w:rsidP="00D57B81">
            <w:pPr>
              <w:spacing w:after="0" w:line="240" w:lineRule="auto"/>
              <w:rPr>
                <w:rFonts w:ascii="Calibri" w:eastAsiaTheme="minorEastAsia" w:hAnsi="Calibri" w:cs="Calibri"/>
                <w:kern w:val="0"/>
                <w:sz w:val="18"/>
                <w:szCs w:val="18"/>
                <w:lang w:eastAsia="pl-PL"/>
                <w14:ligatures w14:val="none"/>
              </w:rPr>
            </w:pPr>
            <w:r w:rsidRPr="00D57B81">
              <w:rPr>
                <w:rFonts w:ascii="Calibri" w:eastAsiaTheme="minorEastAsia" w:hAnsi="Calibri" w:cs="Calibri"/>
                <w:kern w:val="0"/>
                <w:sz w:val="18"/>
                <w:szCs w:val="18"/>
                <w:lang w:eastAsia="pl-PL"/>
                <w14:ligatures w14:val="none"/>
              </w:rPr>
              <w:t> </w:t>
            </w:r>
          </w:p>
        </w:tc>
        <w:tc>
          <w:tcPr>
            <w:tcW w:w="1982" w:type="dxa"/>
            <w:tcBorders>
              <w:top w:val="single" w:sz="8" w:space="0" w:color="305496"/>
              <w:left w:val="single" w:sz="8" w:space="0" w:color="305496"/>
              <w:bottom w:val="single" w:sz="8" w:space="0" w:color="305496"/>
              <w:right w:val="single" w:sz="8" w:space="0" w:color="305496"/>
            </w:tcBorders>
            <w:shd w:val="clear" w:color="auto" w:fill="FFFFFF" w:themeFill="background1"/>
            <w:noWrap/>
            <w:vAlign w:val="bottom"/>
            <w:hideMark/>
          </w:tcPr>
          <w:p w14:paraId="55B4F006" w14:textId="77777777" w:rsidR="00D57B81" w:rsidRPr="00D57B81" w:rsidRDefault="00D57B81" w:rsidP="00D57B81">
            <w:pPr>
              <w:spacing w:after="0" w:line="240" w:lineRule="auto"/>
              <w:jc w:val="right"/>
              <w:rPr>
                <w:rFonts w:ascii="Calibri" w:eastAsiaTheme="minorEastAsia" w:hAnsi="Calibri" w:cs="Calibri"/>
                <w:b/>
                <w:bCs/>
                <w:kern w:val="0"/>
                <w:sz w:val="18"/>
                <w:szCs w:val="18"/>
                <w:lang w:eastAsia="pl-PL"/>
                <w14:ligatures w14:val="none"/>
              </w:rPr>
            </w:pPr>
            <w:r w:rsidRPr="00D57B81">
              <w:rPr>
                <w:rFonts w:ascii="Calibri" w:eastAsiaTheme="minorEastAsia" w:hAnsi="Calibri" w:cs="Calibri"/>
                <w:b/>
                <w:bCs/>
                <w:kern w:val="0"/>
                <w:sz w:val="18"/>
                <w:szCs w:val="18"/>
                <w:lang w:eastAsia="pl-PL"/>
                <w14:ligatures w14:val="none"/>
              </w:rPr>
              <w:t>9 200 000,00</w:t>
            </w:r>
          </w:p>
        </w:tc>
        <w:tc>
          <w:tcPr>
            <w:tcW w:w="1982" w:type="dxa"/>
            <w:tcBorders>
              <w:top w:val="single" w:sz="8" w:space="0" w:color="305496"/>
              <w:left w:val="single" w:sz="8" w:space="0" w:color="305496"/>
              <w:bottom w:val="single" w:sz="8" w:space="0" w:color="305496"/>
              <w:right w:val="single" w:sz="8" w:space="0" w:color="305496"/>
            </w:tcBorders>
            <w:shd w:val="clear" w:color="auto" w:fill="FFFFFF" w:themeFill="background1"/>
            <w:noWrap/>
            <w:vAlign w:val="bottom"/>
            <w:hideMark/>
          </w:tcPr>
          <w:p w14:paraId="1968F890" w14:textId="77777777" w:rsidR="00D57B81" w:rsidRPr="00D57B81" w:rsidRDefault="00D57B81" w:rsidP="00D57B81">
            <w:pPr>
              <w:spacing w:after="0" w:line="240" w:lineRule="auto"/>
              <w:jc w:val="right"/>
              <w:rPr>
                <w:rFonts w:ascii="Calibri" w:eastAsiaTheme="minorEastAsia" w:hAnsi="Calibri" w:cs="Calibri"/>
                <w:b/>
                <w:bCs/>
                <w:kern w:val="0"/>
                <w:sz w:val="18"/>
                <w:szCs w:val="18"/>
                <w:lang w:eastAsia="pl-PL"/>
                <w14:ligatures w14:val="none"/>
              </w:rPr>
            </w:pPr>
            <w:r w:rsidRPr="00D57B81">
              <w:rPr>
                <w:rFonts w:ascii="Calibri" w:eastAsiaTheme="minorEastAsia" w:hAnsi="Calibri" w:cs="Calibri"/>
                <w:b/>
                <w:bCs/>
                <w:kern w:val="0"/>
                <w:sz w:val="18"/>
                <w:szCs w:val="18"/>
                <w:lang w:eastAsia="pl-PL"/>
                <w14:ligatures w14:val="none"/>
              </w:rPr>
              <w:t>4 142 820,00</w:t>
            </w:r>
          </w:p>
        </w:tc>
      </w:tr>
    </w:tbl>
    <w:p w14:paraId="0A82D957" w14:textId="77777777" w:rsidR="00D57B81" w:rsidRPr="00D57B81" w:rsidRDefault="00D57B81" w:rsidP="00D57B81">
      <w:pPr>
        <w:autoSpaceDE w:val="0"/>
        <w:autoSpaceDN w:val="0"/>
        <w:adjustRightInd w:val="0"/>
        <w:spacing w:line="240" w:lineRule="auto"/>
        <w:contextualSpacing/>
        <w:rPr>
          <w:rFonts w:ascii="Arial" w:eastAsiaTheme="minorEastAsia" w:hAnsi="Arial" w:cs="Arial"/>
          <w:kern w:val="0"/>
          <w:sz w:val="20"/>
          <w:szCs w:val="24"/>
          <w:lang w:eastAsia="pl-PL"/>
          <w14:ligatures w14:val="none"/>
        </w:rPr>
      </w:pPr>
    </w:p>
    <w:p w14:paraId="58D88AE3" w14:textId="77777777" w:rsidR="00D57B81" w:rsidRPr="00D57B81" w:rsidRDefault="00D57B81" w:rsidP="00D57B81">
      <w:pPr>
        <w:autoSpaceDE w:val="0"/>
        <w:autoSpaceDN w:val="0"/>
        <w:adjustRightInd w:val="0"/>
        <w:spacing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Arial"/>
          <w:kern w:val="0"/>
          <w:sz w:val="20"/>
          <w:szCs w:val="24"/>
          <w:lang w:eastAsia="pl-PL"/>
          <w14:ligatures w14:val="none"/>
        </w:rPr>
        <w:t>W WPF wykazano wyłączenia w zakresie spłat rat kapitałowych oraz w zakresie odsetek według poniższego zestawienia:</w:t>
      </w:r>
    </w:p>
    <w:p w14:paraId="06550DB8" w14:textId="77777777" w:rsidR="00D57B81" w:rsidRPr="00D57B81" w:rsidRDefault="00D57B81" w:rsidP="00D57B81">
      <w:pPr>
        <w:widowControl w:val="0"/>
        <w:numPr>
          <w:ilvl w:val="0"/>
          <w:numId w:val="16"/>
        </w:numPr>
        <w:tabs>
          <w:tab w:val="left" w:pos="284"/>
          <w:tab w:val="left" w:pos="31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rPr>
          <w:rFonts w:ascii="Arial" w:eastAsiaTheme="minorEastAsia" w:hAnsi="Arial" w:cs="Arial"/>
          <w:b/>
          <w:i/>
          <w:kern w:val="0"/>
          <w:sz w:val="20"/>
          <w:szCs w:val="20"/>
          <w:u w:val="single"/>
          <w:shd w:val="clear" w:color="auto" w:fill="FFFFFF"/>
          <w:lang w:eastAsia="pl-PL"/>
          <w14:ligatures w14:val="none"/>
        </w:rPr>
      </w:pPr>
      <w:r w:rsidRPr="00D57B81">
        <w:rPr>
          <w:rFonts w:ascii="Arial" w:eastAsiaTheme="minorEastAsia" w:hAnsi="Arial" w:cs="Arial"/>
          <w:b/>
          <w:i/>
          <w:kern w:val="0"/>
          <w:sz w:val="20"/>
          <w:szCs w:val="20"/>
          <w:u w:val="single"/>
          <w:shd w:val="clear" w:color="auto" w:fill="FFFFFF"/>
          <w:lang w:eastAsia="pl-PL"/>
          <w14:ligatures w14:val="none"/>
        </w:rPr>
        <w:t>Emisja obligacji w 2018 roku – łącznie 419 400,00 zł:</w:t>
      </w:r>
    </w:p>
    <w:p w14:paraId="07FC0ADD" w14:textId="77777777" w:rsidR="00D57B81" w:rsidRPr="00D57B81" w:rsidRDefault="00D57B81" w:rsidP="00D57B81">
      <w:pPr>
        <w:widowControl w:val="0"/>
        <w:numPr>
          <w:ilvl w:val="0"/>
          <w:numId w:val="18"/>
        </w:numPr>
        <w:tabs>
          <w:tab w:val="left" w:pos="284"/>
          <w:tab w:val="left" w:pos="31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rPr>
          <w:rFonts w:ascii="Arial" w:eastAsiaTheme="minorEastAsia" w:hAnsi="Arial" w:cs="Arial"/>
          <w:kern w:val="0"/>
          <w:sz w:val="20"/>
          <w:szCs w:val="20"/>
          <w:shd w:val="clear" w:color="auto" w:fill="FFFFFF"/>
          <w:lang w:eastAsia="pl-PL"/>
          <w14:ligatures w14:val="none"/>
        </w:rPr>
      </w:pPr>
      <w:r w:rsidRPr="00D57B81">
        <w:rPr>
          <w:rFonts w:ascii="Arial" w:eastAsiaTheme="minorEastAsia" w:hAnsi="Arial" w:cs="Arial"/>
          <w:kern w:val="0"/>
          <w:sz w:val="20"/>
          <w:szCs w:val="20"/>
          <w:lang w:eastAsia="pl-PL"/>
          <w14:ligatures w14:val="none"/>
        </w:rPr>
        <w:t>w zakresie realizacji zadania „</w:t>
      </w:r>
      <w:r w:rsidRPr="00D57B81">
        <w:rPr>
          <w:rFonts w:ascii="Arial" w:eastAsiaTheme="minorEastAsia" w:hAnsi="Arial" w:cs="Arial"/>
          <w:i/>
          <w:kern w:val="0"/>
          <w:sz w:val="20"/>
          <w:szCs w:val="20"/>
          <w:lang w:eastAsia="pl-PL"/>
          <w14:ligatures w14:val="none"/>
        </w:rPr>
        <w:t>Budowa kanalizacji sanitarnej dla miasta Międzybórz – etap II C</w:t>
      </w:r>
      <w:r w:rsidRPr="00D57B81">
        <w:rPr>
          <w:rFonts w:ascii="Arial" w:eastAsiaTheme="minorEastAsia" w:hAnsi="Arial" w:cs="Arial"/>
          <w:kern w:val="0"/>
          <w:sz w:val="20"/>
          <w:szCs w:val="20"/>
          <w:lang w:eastAsia="pl-PL"/>
          <w14:ligatures w14:val="none"/>
        </w:rPr>
        <w:t xml:space="preserve">”, na realizację zadania otrzymano dofinansowanie z Samorządu Województwa Dolnośląskiego ze środków Europejskiego Funduszu Rozwoju Regionalnego w wysokości 85% poniesionych kosztów kwalifikowanych, zadanie realizowane w latach 2016-2018, rozliczenie i zwrot środków – w 2018 rok, kwota 419 400,00 zł </w:t>
      </w:r>
    </w:p>
    <w:p w14:paraId="6B396A8B" w14:textId="77777777" w:rsidR="00D57B81" w:rsidRPr="00D57B81" w:rsidRDefault="00D57B81" w:rsidP="00D57B81">
      <w:pPr>
        <w:widowControl w:val="0"/>
        <w:numPr>
          <w:ilvl w:val="0"/>
          <w:numId w:val="16"/>
        </w:numPr>
        <w:tabs>
          <w:tab w:val="left" w:pos="284"/>
          <w:tab w:val="left" w:pos="31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rPr>
          <w:rFonts w:ascii="Arial" w:eastAsiaTheme="minorEastAsia" w:hAnsi="Arial" w:cs="Arial"/>
          <w:b/>
          <w:i/>
          <w:kern w:val="0"/>
          <w:sz w:val="20"/>
          <w:szCs w:val="20"/>
          <w:u w:val="single"/>
          <w:shd w:val="clear" w:color="auto" w:fill="FFFFFF"/>
          <w:lang w:eastAsia="pl-PL"/>
          <w14:ligatures w14:val="none"/>
        </w:rPr>
      </w:pPr>
      <w:r w:rsidRPr="00D57B81">
        <w:rPr>
          <w:rFonts w:ascii="Arial" w:eastAsiaTheme="minorEastAsia" w:hAnsi="Arial" w:cs="Arial"/>
          <w:b/>
          <w:i/>
          <w:kern w:val="0"/>
          <w:sz w:val="20"/>
          <w:szCs w:val="20"/>
          <w:u w:val="single"/>
          <w:shd w:val="clear" w:color="auto" w:fill="FFFFFF"/>
          <w:lang w:eastAsia="pl-PL"/>
          <w14:ligatures w14:val="none"/>
        </w:rPr>
        <w:t>Emisja obligacji w 2019 roku – łącznie 1 600 000,00 zł, z tego:</w:t>
      </w:r>
    </w:p>
    <w:p w14:paraId="14B9416C" w14:textId="77777777" w:rsidR="00D57B81" w:rsidRPr="00D57B81" w:rsidRDefault="00D57B81" w:rsidP="00D57B81">
      <w:pPr>
        <w:widowControl w:val="0"/>
        <w:numPr>
          <w:ilvl w:val="0"/>
          <w:numId w:val="17"/>
        </w:numPr>
        <w:tabs>
          <w:tab w:val="left" w:pos="284"/>
          <w:tab w:val="left" w:pos="31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rPr>
          <w:rFonts w:ascii="Arial" w:eastAsiaTheme="minorEastAsia" w:hAnsi="Arial" w:cs="Arial"/>
          <w:kern w:val="0"/>
          <w:sz w:val="20"/>
          <w:szCs w:val="20"/>
          <w:shd w:val="clear" w:color="auto" w:fill="FFFFFF"/>
          <w:lang w:eastAsia="pl-PL"/>
          <w14:ligatures w14:val="none"/>
        </w:rPr>
      </w:pPr>
      <w:r w:rsidRPr="00D57B81">
        <w:rPr>
          <w:rFonts w:ascii="Arial" w:eastAsiaTheme="minorEastAsia" w:hAnsi="Arial" w:cs="Arial"/>
          <w:kern w:val="0"/>
          <w:sz w:val="20"/>
          <w:szCs w:val="20"/>
          <w:lang w:eastAsia="pl-PL"/>
          <w14:ligatures w14:val="none"/>
        </w:rPr>
        <w:t>w zakresie realizacji zadania „</w:t>
      </w:r>
      <w:r w:rsidRPr="00D57B81">
        <w:rPr>
          <w:rFonts w:ascii="Arial" w:eastAsiaTheme="minorEastAsia" w:hAnsi="Arial" w:cs="Arial"/>
          <w:i/>
          <w:kern w:val="0"/>
          <w:sz w:val="20"/>
          <w:szCs w:val="20"/>
          <w:lang w:eastAsia="pl-PL"/>
          <w14:ligatures w14:val="none"/>
        </w:rPr>
        <w:t>Budowa świetlicy wiejskiej we wsi Bukowina Sycowska</w:t>
      </w:r>
      <w:r w:rsidRPr="00D57B81">
        <w:rPr>
          <w:rFonts w:ascii="Arial" w:eastAsiaTheme="minorEastAsia" w:hAnsi="Arial" w:cs="Arial"/>
          <w:kern w:val="0"/>
          <w:sz w:val="20"/>
          <w:szCs w:val="20"/>
          <w:lang w:eastAsia="pl-PL"/>
          <w14:ligatures w14:val="none"/>
        </w:rPr>
        <w:t xml:space="preserve">”, na realizację zadania otrzymano dofinansowanie z Samorządu Województwa Dolnośląskiego ze środków Europejskiego Funduszu Rozwoju Regionalnego w wysokości do 63,63 % poniesionych kosztów kwalifikowanych, zadanie realizowane w latach 2018-2019, ostateczne rozliczenie i przekazanie środków na nasz rachunek bankowy nastąpiło w 2019 roku, kwota 941 740,00 zł </w:t>
      </w:r>
    </w:p>
    <w:p w14:paraId="220F8781" w14:textId="77777777" w:rsidR="00D57B81" w:rsidRPr="00D57B81" w:rsidRDefault="00D57B81" w:rsidP="00D57B81">
      <w:pPr>
        <w:widowControl w:val="0"/>
        <w:numPr>
          <w:ilvl w:val="0"/>
          <w:numId w:val="17"/>
        </w:numPr>
        <w:tabs>
          <w:tab w:val="left" w:pos="284"/>
          <w:tab w:val="left" w:pos="31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rPr>
          <w:rFonts w:ascii="Arial" w:eastAsiaTheme="minorEastAsia" w:hAnsi="Arial" w:cs="Arial"/>
          <w:kern w:val="0"/>
          <w:sz w:val="20"/>
          <w:szCs w:val="20"/>
          <w:shd w:val="clear" w:color="auto" w:fill="FFFFFF"/>
          <w:lang w:eastAsia="pl-PL"/>
          <w14:ligatures w14:val="none"/>
        </w:rPr>
      </w:pPr>
      <w:r w:rsidRPr="00D57B81">
        <w:rPr>
          <w:rFonts w:ascii="Arial" w:eastAsiaTheme="minorEastAsia" w:hAnsi="Arial" w:cs="Arial"/>
          <w:kern w:val="0"/>
          <w:sz w:val="20"/>
          <w:szCs w:val="20"/>
          <w:lang w:eastAsia="pl-PL"/>
          <w14:ligatures w14:val="none"/>
        </w:rPr>
        <w:t>w zakresie realizacji zadania „</w:t>
      </w:r>
      <w:r w:rsidRPr="00D57B81">
        <w:rPr>
          <w:rFonts w:ascii="Arial" w:eastAsiaTheme="minorEastAsia" w:hAnsi="Arial" w:cs="Arial"/>
          <w:i/>
          <w:kern w:val="0"/>
          <w:sz w:val="20"/>
          <w:szCs w:val="20"/>
          <w:lang w:eastAsia="pl-PL"/>
          <w14:ligatures w14:val="none"/>
        </w:rPr>
        <w:t>Budowa świetlicy wiejskiej we wsi Kraszów</w:t>
      </w:r>
      <w:r w:rsidRPr="00D57B81">
        <w:rPr>
          <w:rFonts w:ascii="Arial" w:eastAsiaTheme="minorEastAsia" w:hAnsi="Arial" w:cs="Arial"/>
          <w:kern w:val="0"/>
          <w:sz w:val="20"/>
          <w:szCs w:val="20"/>
          <w:lang w:eastAsia="pl-PL"/>
          <w14:ligatures w14:val="none"/>
        </w:rPr>
        <w:t>”, na realizację zadania otrzymano dofinansowanie z Samorządu Województwa Dolnośląskiego ze środków Europejskiego Funduszu Rozwoju Regionalnego w wysokości 63,63 % poniesionych kosztów kwalifikowanych, zadanie realizowane w 2019 roku, ostateczne rozliczenie i przekazanie środków dla jednostki realizującej zadanie tj. Miejsko Gminnego Ośrodka Kultury w Międzyborzu nastąpiło w 2020 rok, kwota 449 190,00 zł</w:t>
      </w:r>
    </w:p>
    <w:p w14:paraId="48CE2D57" w14:textId="77777777" w:rsidR="00D57B81" w:rsidRPr="00D57B81" w:rsidRDefault="00D57B81" w:rsidP="00D57B81">
      <w:pPr>
        <w:widowControl w:val="0"/>
        <w:numPr>
          <w:ilvl w:val="0"/>
          <w:numId w:val="17"/>
        </w:numPr>
        <w:tabs>
          <w:tab w:val="left" w:pos="284"/>
          <w:tab w:val="left" w:pos="31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rPr>
          <w:rFonts w:ascii="Arial" w:eastAsiaTheme="minorEastAsia" w:hAnsi="Arial" w:cs="Arial"/>
          <w:kern w:val="0"/>
          <w:sz w:val="20"/>
          <w:szCs w:val="20"/>
          <w:shd w:val="clear" w:color="auto" w:fill="FFFFFF"/>
          <w:lang w:eastAsia="pl-PL"/>
          <w14:ligatures w14:val="none"/>
        </w:rPr>
      </w:pPr>
      <w:r w:rsidRPr="00D57B81">
        <w:rPr>
          <w:rFonts w:ascii="Arial" w:eastAsiaTheme="minorEastAsia" w:hAnsi="Arial" w:cs="Arial"/>
          <w:kern w:val="0"/>
          <w:sz w:val="20"/>
          <w:szCs w:val="20"/>
          <w:lang w:eastAsia="pl-PL"/>
          <w14:ligatures w14:val="none"/>
        </w:rPr>
        <w:t>w zakresie realizacji zadania „</w:t>
      </w:r>
      <w:r w:rsidRPr="00D57B81">
        <w:rPr>
          <w:rFonts w:ascii="Arial" w:eastAsiaTheme="minorEastAsia" w:hAnsi="Arial" w:cs="Arial"/>
          <w:i/>
          <w:kern w:val="0"/>
          <w:sz w:val="20"/>
          <w:szCs w:val="20"/>
          <w:lang w:eastAsia="pl-PL"/>
          <w14:ligatures w14:val="none"/>
        </w:rPr>
        <w:t>Zagospodarowanie terenu w Międzyborzu na dz. 858</w:t>
      </w:r>
      <w:r w:rsidRPr="00D57B81">
        <w:rPr>
          <w:rFonts w:ascii="Arial" w:eastAsiaTheme="minorEastAsia" w:hAnsi="Arial" w:cs="Arial"/>
          <w:kern w:val="0"/>
          <w:sz w:val="20"/>
          <w:szCs w:val="20"/>
          <w:lang w:eastAsia="pl-PL"/>
          <w14:ligatures w14:val="none"/>
        </w:rPr>
        <w:t>”, na realizację zadania otrzymano dofinansowanie z Samorządu Województwa Dolnośląskiego ze środków Europejskiego Funduszu Rolnego na rzecz Obszarów Wiejskich w ramach Programu Rozwoju Obszarów Wiejskich na lata 2014-2020 w wysokości nie większej niż 63,63% poniesionych kosztów kwalifikowanych, zadanie realizowane w latach 2018-2019, ostateczne rozliczenie i przekazanie środków na nasz rachunek bankowy - 2021 rok, kwota 209 070,00 zł</w:t>
      </w:r>
    </w:p>
    <w:p w14:paraId="28AE3567" w14:textId="77777777" w:rsidR="00D57B81" w:rsidRPr="00D57B81" w:rsidRDefault="00D57B81" w:rsidP="00D57B81">
      <w:pPr>
        <w:widowControl w:val="0"/>
        <w:numPr>
          <w:ilvl w:val="0"/>
          <w:numId w:val="16"/>
        </w:numPr>
        <w:tabs>
          <w:tab w:val="left" w:pos="426"/>
          <w:tab w:val="left" w:pos="567"/>
          <w:tab w:val="left" w:pos="709"/>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ind w:left="851" w:hanging="425"/>
        <w:contextualSpacing/>
        <w:jc w:val="both"/>
        <w:rPr>
          <w:rFonts w:ascii="Arial" w:eastAsiaTheme="minorEastAsia" w:hAnsi="Arial" w:cs="Arial"/>
          <w:b/>
          <w:i/>
          <w:kern w:val="0"/>
          <w:sz w:val="20"/>
          <w:szCs w:val="20"/>
          <w:u w:val="single"/>
          <w:shd w:val="clear" w:color="auto" w:fill="FFFFFF"/>
          <w:lang w:eastAsia="pl-PL"/>
          <w14:ligatures w14:val="none"/>
        </w:rPr>
      </w:pPr>
      <w:r w:rsidRPr="00D57B81">
        <w:rPr>
          <w:rFonts w:ascii="Arial" w:eastAsiaTheme="minorEastAsia" w:hAnsi="Arial" w:cs="Arial"/>
          <w:b/>
          <w:i/>
          <w:kern w:val="0"/>
          <w:sz w:val="20"/>
          <w:szCs w:val="20"/>
          <w:u w:val="single"/>
          <w:shd w:val="clear" w:color="auto" w:fill="FFFFFF"/>
          <w:lang w:eastAsia="pl-PL"/>
          <w14:ligatures w14:val="none"/>
        </w:rPr>
        <w:t>Emisja obligacji w 2021 roku – łącznie 782 420,00</w:t>
      </w:r>
    </w:p>
    <w:p w14:paraId="3E437F3E" w14:textId="77777777" w:rsidR="00D57B81" w:rsidRPr="00D57B81" w:rsidRDefault="00D57B81" w:rsidP="00D57B81">
      <w:pPr>
        <w:widowControl w:val="0"/>
        <w:numPr>
          <w:ilvl w:val="0"/>
          <w:numId w:val="19"/>
        </w:numPr>
        <w:tabs>
          <w:tab w:val="left" w:pos="284"/>
          <w:tab w:val="left" w:pos="317"/>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ind w:left="1134" w:hanging="425"/>
        <w:contextualSpacing/>
        <w:jc w:val="both"/>
        <w:rPr>
          <w:rFonts w:ascii="Arial" w:eastAsiaTheme="minorEastAsia" w:hAnsi="Arial" w:cs="Arial"/>
          <w:kern w:val="0"/>
          <w:sz w:val="20"/>
          <w:szCs w:val="20"/>
          <w:shd w:val="clear" w:color="auto" w:fill="FFFFFF"/>
          <w:lang w:eastAsia="pl-PL"/>
          <w14:ligatures w14:val="none"/>
        </w:rPr>
      </w:pPr>
      <w:r w:rsidRPr="00D57B81">
        <w:rPr>
          <w:rFonts w:ascii="Arial" w:eastAsiaTheme="minorEastAsia" w:hAnsi="Arial" w:cs="Arial"/>
          <w:kern w:val="0"/>
          <w:sz w:val="20"/>
          <w:szCs w:val="20"/>
          <w:lang w:eastAsia="pl-PL"/>
          <w14:ligatures w14:val="none"/>
        </w:rPr>
        <w:t>w zakresie realizacji zadania „</w:t>
      </w:r>
      <w:r w:rsidRPr="00D57B81">
        <w:rPr>
          <w:rFonts w:ascii="Arial" w:eastAsiaTheme="minorEastAsia" w:hAnsi="Arial" w:cs="Arial"/>
          <w:i/>
          <w:kern w:val="0"/>
          <w:sz w:val="20"/>
          <w:szCs w:val="20"/>
          <w:lang w:eastAsia="pl-PL"/>
          <w14:ligatures w14:val="none"/>
        </w:rPr>
        <w:t xml:space="preserve">Budowa kanalizacji sanitarnej dla miasta Międzybórz – etap </w:t>
      </w:r>
      <w:r w:rsidRPr="00D57B81">
        <w:rPr>
          <w:rFonts w:ascii="Arial" w:eastAsiaTheme="minorEastAsia" w:hAnsi="Arial" w:cs="Arial"/>
          <w:i/>
          <w:kern w:val="0"/>
          <w:sz w:val="20"/>
          <w:szCs w:val="20"/>
          <w:lang w:eastAsia="pl-PL"/>
          <w14:ligatures w14:val="none"/>
        </w:rPr>
        <w:lastRenderedPageBreak/>
        <w:t xml:space="preserve">II” </w:t>
      </w:r>
      <w:r w:rsidRPr="00D57B81">
        <w:rPr>
          <w:rFonts w:ascii="Arial" w:eastAsiaTheme="minorEastAsia" w:hAnsi="Arial" w:cs="Arial"/>
          <w:kern w:val="0"/>
          <w:sz w:val="20"/>
          <w:szCs w:val="20"/>
          <w:lang w:eastAsia="pl-PL"/>
          <w14:ligatures w14:val="none"/>
        </w:rPr>
        <w:t>, na realizację zadania otrzymano dofinansowanie z Samorządu Województwa Dolnośląskiego ze środków Europejskiego Funduszu Rozwoju Regionalnego w wysokości 74,99 % poniesionych kosztów kwalifikowanych, zadanie realizowane w 2021 roku, kwota 782 420,00 zł</w:t>
      </w:r>
    </w:p>
    <w:p w14:paraId="3E754AA9" w14:textId="77777777" w:rsidR="00D57B81" w:rsidRPr="00D57B81" w:rsidRDefault="00D57B81" w:rsidP="00D57B81">
      <w:pPr>
        <w:widowControl w:val="0"/>
        <w:numPr>
          <w:ilvl w:val="0"/>
          <w:numId w:val="16"/>
        </w:numPr>
        <w:tabs>
          <w:tab w:val="left" w:pos="284"/>
          <w:tab w:val="left" w:pos="31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contextualSpacing/>
        <w:jc w:val="both"/>
        <w:rPr>
          <w:rFonts w:ascii="Arial" w:eastAsiaTheme="minorEastAsia" w:hAnsi="Arial" w:cs="Arial"/>
          <w:b/>
          <w:i/>
          <w:kern w:val="0"/>
          <w:sz w:val="20"/>
          <w:szCs w:val="20"/>
          <w:u w:val="single"/>
          <w:shd w:val="clear" w:color="auto" w:fill="FFFFFF"/>
          <w:lang w:eastAsia="pl-PL"/>
          <w14:ligatures w14:val="none"/>
        </w:rPr>
      </w:pPr>
      <w:r w:rsidRPr="00D57B81">
        <w:rPr>
          <w:rFonts w:ascii="Arial" w:eastAsiaTheme="minorEastAsia" w:hAnsi="Arial" w:cs="Arial"/>
          <w:b/>
          <w:i/>
          <w:kern w:val="0"/>
          <w:sz w:val="20"/>
          <w:szCs w:val="20"/>
          <w:u w:val="single"/>
          <w:shd w:val="clear" w:color="auto" w:fill="FFFFFF"/>
          <w:lang w:eastAsia="pl-PL"/>
          <w14:ligatures w14:val="none"/>
        </w:rPr>
        <w:t>Emisja obligacji w 2023 roku – łącznie 1 341 000,00 zł</w:t>
      </w:r>
    </w:p>
    <w:p w14:paraId="34BE06C5" w14:textId="77777777" w:rsidR="00D57B81" w:rsidRPr="00D57B81" w:rsidRDefault="00D57B81" w:rsidP="00D57B81">
      <w:pPr>
        <w:widowControl w:val="0"/>
        <w:numPr>
          <w:ilvl w:val="0"/>
          <w:numId w:val="20"/>
        </w:numPr>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ind w:hanging="219"/>
        <w:contextualSpacing/>
        <w:rPr>
          <w:rFonts w:ascii="Arial" w:eastAsiaTheme="minorEastAsia" w:hAnsi="Arial" w:cs="Arial"/>
          <w:b/>
          <w:kern w:val="0"/>
          <w:sz w:val="20"/>
          <w:szCs w:val="20"/>
          <w:lang w:eastAsia="pl-PL"/>
          <w14:ligatures w14:val="none"/>
        </w:rPr>
      </w:pPr>
      <w:r w:rsidRPr="00D57B81">
        <w:rPr>
          <w:rFonts w:ascii="Arial" w:eastAsiaTheme="minorEastAsia" w:hAnsi="Arial" w:cs="Arial"/>
          <w:b/>
          <w:kern w:val="0"/>
          <w:sz w:val="20"/>
          <w:szCs w:val="20"/>
          <w:lang w:eastAsia="pl-PL"/>
          <w14:ligatures w14:val="none"/>
        </w:rPr>
        <w:t xml:space="preserve">  </w:t>
      </w:r>
      <w:r w:rsidRPr="00D57B81">
        <w:rPr>
          <w:rFonts w:ascii="Arial" w:eastAsiaTheme="minorEastAsia" w:hAnsi="Arial" w:cs="Arial"/>
          <w:kern w:val="0"/>
          <w:sz w:val="20"/>
          <w:szCs w:val="20"/>
          <w:lang w:eastAsia="pl-PL"/>
          <w14:ligatures w14:val="none"/>
        </w:rPr>
        <w:t>w zakresie realizacji zadania „</w:t>
      </w:r>
      <w:r w:rsidRPr="00D57B81">
        <w:rPr>
          <w:rFonts w:ascii="Arial" w:eastAsiaTheme="minorEastAsia" w:hAnsi="Arial" w:cs="Arial"/>
          <w:i/>
          <w:kern w:val="0"/>
          <w:sz w:val="20"/>
          <w:szCs w:val="24"/>
          <w:lang w:eastAsia="pl-PL"/>
          <w14:ligatures w14:val="none"/>
        </w:rPr>
        <w:t>Termomodernizacja budynku Przedszkola Publicznego w Międzyborzu, Termomodernizacja Szkoły podstawowej im. Jerzego Badury w Międzyborzu</w:t>
      </w:r>
      <w:r w:rsidRPr="00D57B81">
        <w:rPr>
          <w:rFonts w:ascii="Arial" w:eastAsiaTheme="minorEastAsia" w:hAnsi="Arial" w:cs="Arial"/>
          <w:i/>
          <w:kern w:val="0"/>
          <w:sz w:val="20"/>
          <w:szCs w:val="20"/>
          <w:lang w:eastAsia="pl-PL"/>
          <w14:ligatures w14:val="none"/>
        </w:rPr>
        <w:t>”</w:t>
      </w:r>
      <w:r w:rsidRPr="00D57B81">
        <w:rPr>
          <w:rFonts w:ascii="Arial" w:eastAsiaTheme="minorEastAsia" w:hAnsi="Arial" w:cs="Arial"/>
          <w:kern w:val="0"/>
          <w:sz w:val="20"/>
          <w:szCs w:val="20"/>
          <w:lang w:eastAsia="pl-PL"/>
          <w14:ligatures w14:val="none"/>
        </w:rPr>
        <w:t xml:space="preserve">, na realizację zadania otrzymano dofinansowanie </w:t>
      </w:r>
      <w:r w:rsidRPr="00D57B81">
        <w:rPr>
          <w:rFonts w:ascii="Arial" w:eastAsiaTheme="minorEastAsia" w:hAnsi="Arial" w:cs="Arial"/>
          <w:kern w:val="0"/>
          <w:sz w:val="20"/>
          <w:szCs w:val="24"/>
          <w:lang w:eastAsia="pl-PL"/>
          <w14:ligatures w14:val="none"/>
        </w:rPr>
        <w:t xml:space="preserve">w ramach Regionalnego Programu Operacyjnego Województwa Dolnośląskiego 2014 – 2020 </w:t>
      </w:r>
      <w:r w:rsidRPr="00D57B81">
        <w:rPr>
          <w:rFonts w:ascii="Arial" w:eastAsiaTheme="minorEastAsia" w:hAnsi="Arial" w:cs="Arial"/>
          <w:kern w:val="0"/>
          <w:sz w:val="20"/>
          <w:szCs w:val="20"/>
          <w:lang w:eastAsia="pl-PL"/>
          <w14:ligatures w14:val="none"/>
        </w:rPr>
        <w:t>w wysokości 85,99 % poniesionych kosztów kwalifikowanych, kwota 1 341 000,00 zł.</w:t>
      </w:r>
    </w:p>
    <w:p w14:paraId="79167114"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contextualSpacing/>
        <w:rPr>
          <w:rFonts w:ascii="Arial" w:eastAsiaTheme="minorEastAsia" w:hAnsi="Arial" w:cs="Arial"/>
          <w:kern w:val="0"/>
          <w:sz w:val="20"/>
          <w:szCs w:val="20"/>
          <w:lang w:eastAsia="pl-PL"/>
          <w14:ligatures w14:val="none"/>
        </w:rPr>
      </w:pPr>
    </w:p>
    <w:tbl>
      <w:tblPr>
        <w:tblStyle w:val="Tabela-Siatka"/>
        <w:tblW w:w="0" w:type="auto"/>
        <w:tblInd w:w="38" w:type="dxa"/>
        <w:tblLook w:val="04A0" w:firstRow="1" w:lastRow="0" w:firstColumn="1" w:lastColumn="0" w:noHBand="0" w:noVBand="1"/>
      </w:tblPr>
      <w:tblGrid>
        <w:gridCol w:w="864"/>
        <w:gridCol w:w="1020"/>
        <w:gridCol w:w="1020"/>
        <w:gridCol w:w="1020"/>
        <w:gridCol w:w="1020"/>
        <w:gridCol w:w="1020"/>
        <w:gridCol w:w="1020"/>
        <w:gridCol w:w="1020"/>
        <w:gridCol w:w="1020"/>
      </w:tblGrid>
      <w:tr w:rsidR="00D57B81" w:rsidRPr="00D57B81" w14:paraId="1461ACFD" w14:textId="77777777" w:rsidTr="007B01A9">
        <w:tc>
          <w:tcPr>
            <w:tcW w:w="1023" w:type="dxa"/>
          </w:tcPr>
          <w:p w14:paraId="6CFD1156"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20"/>
                <w:szCs w:val="20"/>
              </w:rPr>
            </w:pPr>
          </w:p>
        </w:tc>
        <w:tc>
          <w:tcPr>
            <w:tcW w:w="1023" w:type="dxa"/>
          </w:tcPr>
          <w:p w14:paraId="438F00DC"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2026 rok</w:t>
            </w:r>
          </w:p>
        </w:tc>
        <w:tc>
          <w:tcPr>
            <w:tcW w:w="1023" w:type="dxa"/>
          </w:tcPr>
          <w:p w14:paraId="6020D20F"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2027 rok</w:t>
            </w:r>
          </w:p>
        </w:tc>
        <w:tc>
          <w:tcPr>
            <w:tcW w:w="1023" w:type="dxa"/>
          </w:tcPr>
          <w:p w14:paraId="662776FE"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2028 rok</w:t>
            </w:r>
          </w:p>
        </w:tc>
        <w:tc>
          <w:tcPr>
            <w:tcW w:w="1024" w:type="dxa"/>
          </w:tcPr>
          <w:p w14:paraId="130CDD8C"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2029 rok</w:t>
            </w:r>
          </w:p>
        </w:tc>
        <w:tc>
          <w:tcPr>
            <w:tcW w:w="1024" w:type="dxa"/>
          </w:tcPr>
          <w:p w14:paraId="6F9BED38"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2030 rok</w:t>
            </w:r>
          </w:p>
        </w:tc>
        <w:tc>
          <w:tcPr>
            <w:tcW w:w="1024" w:type="dxa"/>
          </w:tcPr>
          <w:p w14:paraId="4BE8615F"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2031 rok</w:t>
            </w:r>
          </w:p>
        </w:tc>
        <w:tc>
          <w:tcPr>
            <w:tcW w:w="1024" w:type="dxa"/>
          </w:tcPr>
          <w:p w14:paraId="2CEC663C"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2032 rok</w:t>
            </w:r>
          </w:p>
        </w:tc>
        <w:tc>
          <w:tcPr>
            <w:tcW w:w="1024" w:type="dxa"/>
          </w:tcPr>
          <w:p w14:paraId="041AD4C8"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2033 rok</w:t>
            </w:r>
          </w:p>
        </w:tc>
      </w:tr>
      <w:tr w:rsidR="00D57B81" w:rsidRPr="00D57B81" w14:paraId="7EEBB44C" w14:textId="77777777" w:rsidTr="007B01A9">
        <w:tc>
          <w:tcPr>
            <w:tcW w:w="1023" w:type="dxa"/>
          </w:tcPr>
          <w:p w14:paraId="02361F76"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2018 rok</w:t>
            </w:r>
          </w:p>
        </w:tc>
        <w:tc>
          <w:tcPr>
            <w:tcW w:w="1023" w:type="dxa"/>
          </w:tcPr>
          <w:p w14:paraId="71619229"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c>
          <w:tcPr>
            <w:tcW w:w="1023" w:type="dxa"/>
          </w:tcPr>
          <w:p w14:paraId="473113C0"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209 700,00</w:t>
            </w:r>
          </w:p>
        </w:tc>
        <w:tc>
          <w:tcPr>
            <w:tcW w:w="1023" w:type="dxa"/>
          </w:tcPr>
          <w:p w14:paraId="40CF8A09"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209 700,00</w:t>
            </w:r>
          </w:p>
        </w:tc>
        <w:tc>
          <w:tcPr>
            <w:tcW w:w="1024" w:type="dxa"/>
          </w:tcPr>
          <w:p w14:paraId="74EF5A93"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c>
          <w:tcPr>
            <w:tcW w:w="1024" w:type="dxa"/>
          </w:tcPr>
          <w:p w14:paraId="1D72BB68"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c>
          <w:tcPr>
            <w:tcW w:w="1024" w:type="dxa"/>
          </w:tcPr>
          <w:p w14:paraId="558C3DF3"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c>
          <w:tcPr>
            <w:tcW w:w="1024" w:type="dxa"/>
          </w:tcPr>
          <w:p w14:paraId="003183D3"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c>
          <w:tcPr>
            <w:tcW w:w="1024" w:type="dxa"/>
          </w:tcPr>
          <w:p w14:paraId="069AE263"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r>
      <w:tr w:rsidR="00D57B81" w:rsidRPr="00D57B81" w14:paraId="56D5DDF3" w14:textId="77777777" w:rsidTr="007B01A9">
        <w:tc>
          <w:tcPr>
            <w:tcW w:w="1023" w:type="dxa"/>
          </w:tcPr>
          <w:p w14:paraId="3370C8FF"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2019 rok</w:t>
            </w:r>
          </w:p>
        </w:tc>
        <w:tc>
          <w:tcPr>
            <w:tcW w:w="1023" w:type="dxa"/>
          </w:tcPr>
          <w:p w14:paraId="08DBBC3A"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500 000,00</w:t>
            </w:r>
          </w:p>
        </w:tc>
        <w:tc>
          <w:tcPr>
            <w:tcW w:w="1023" w:type="dxa"/>
          </w:tcPr>
          <w:p w14:paraId="70D0AB86"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600 000,00</w:t>
            </w:r>
          </w:p>
        </w:tc>
        <w:tc>
          <w:tcPr>
            <w:tcW w:w="1023" w:type="dxa"/>
          </w:tcPr>
          <w:p w14:paraId="10512533"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500 000,00</w:t>
            </w:r>
          </w:p>
        </w:tc>
        <w:tc>
          <w:tcPr>
            <w:tcW w:w="1024" w:type="dxa"/>
          </w:tcPr>
          <w:p w14:paraId="140CD033"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c>
          <w:tcPr>
            <w:tcW w:w="1024" w:type="dxa"/>
          </w:tcPr>
          <w:p w14:paraId="4A9BF09F"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c>
          <w:tcPr>
            <w:tcW w:w="1024" w:type="dxa"/>
          </w:tcPr>
          <w:p w14:paraId="5B6AD129"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c>
          <w:tcPr>
            <w:tcW w:w="1024" w:type="dxa"/>
          </w:tcPr>
          <w:p w14:paraId="2BE70416"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c>
          <w:tcPr>
            <w:tcW w:w="1024" w:type="dxa"/>
          </w:tcPr>
          <w:p w14:paraId="589492F0"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r>
      <w:tr w:rsidR="00D57B81" w:rsidRPr="00D57B81" w14:paraId="16A17B2B" w14:textId="77777777" w:rsidTr="007B01A9">
        <w:tc>
          <w:tcPr>
            <w:tcW w:w="1023" w:type="dxa"/>
          </w:tcPr>
          <w:p w14:paraId="65B0882B"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2021 rok</w:t>
            </w:r>
          </w:p>
        </w:tc>
        <w:tc>
          <w:tcPr>
            <w:tcW w:w="1023" w:type="dxa"/>
          </w:tcPr>
          <w:p w14:paraId="4064D21B"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c>
          <w:tcPr>
            <w:tcW w:w="1023" w:type="dxa"/>
          </w:tcPr>
          <w:p w14:paraId="76DD32A4"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c>
          <w:tcPr>
            <w:tcW w:w="1023" w:type="dxa"/>
          </w:tcPr>
          <w:p w14:paraId="1EECBFCE"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c>
          <w:tcPr>
            <w:tcW w:w="1024" w:type="dxa"/>
          </w:tcPr>
          <w:p w14:paraId="7B870FFC"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342 820,00</w:t>
            </w:r>
          </w:p>
        </w:tc>
        <w:tc>
          <w:tcPr>
            <w:tcW w:w="1024" w:type="dxa"/>
          </w:tcPr>
          <w:p w14:paraId="077D21B3"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439 600,00</w:t>
            </w:r>
          </w:p>
        </w:tc>
        <w:tc>
          <w:tcPr>
            <w:tcW w:w="1024" w:type="dxa"/>
          </w:tcPr>
          <w:p w14:paraId="668279E9"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c>
          <w:tcPr>
            <w:tcW w:w="1024" w:type="dxa"/>
          </w:tcPr>
          <w:p w14:paraId="368BCE17"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c>
          <w:tcPr>
            <w:tcW w:w="1024" w:type="dxa"/>
          </w:tcPr>
          <w:p w14:paraId="2C6E1828"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r>
      <w:tr w:rsidR="00D57B81" w:rsidRPr="00D57B81" w14:paraId="533A014D" w14:textId="77777777" w:rsidTr="007B01A9">
        <w:tc>
          <w:tcPr>
            <w:tcW w:w="1023" w:type="dxa"/>
          </w:tcPr>
          <w:p w14:paraId="4BFEE2C8"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2023 rok</w:t>
            </w:r>
          </w:p>
        </w:tc>
        <w:tc>
          <w:tcPr>
            <w:tcW w:w="1023" w:type="dxa"/>
          </w:tcPr>
          <w:p w14:paraId="0C4EFB69"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c>
          <w:tcPr>
            <w:tcW w:w="1023" w:type="dxa"/>
          </w:tcPr>
          <w:p w14:paraId="4D0F9C12"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p>
        </w:tc>
        <w:tc>
          <w:tcPr>
            <w:tcW w:w="1023" w:type="dxa"/>
          </w:tcPr>
          <w:p w14:paraId="6AE34FD4"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44 700,00</w:t>
            </w:r>
          </w:p>
        </w:tc>
        <w:tc>
          <w:tcPr>
            <w:tcW w:w="1024" w:type="dxa"/>
          </w:tcPr>
          <w:p w14:paraId="2D7A6A6F"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178 800,00</w:t>
            </w:r>
          </w:p>
        </w:tc>
        <w:tc>
          <w:tcPr>
            <w:tcW w:w="1024" w:type="dxa"/>
          </w:tcPr>
          <w:p w14:paraId="4C51E5E3"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312 900,00</w:t>
            </w:r>
          </w:p>
        </w:tc>
        <w:tc>
          <w:tcPr>
            <w:tcW w:w="1024" w:type="dxa"/>
          </w:tcPr>
          <w:p w14:paraId="7CED0CD4"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268 200,00</w:t>
            </w:r>
          </w:p>
        </w:tc>
        <w:tc>
          <w:tcPr>
            <w:tcW w:w="1024" w:type="dxa"/>
          </w:tcPr>
          <w:p w14:paraId="2D121947"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268 200,00</w:t>
            </w:r>
          </w:p>
        </w:tc>
        <w:tc>
          <w:tcPr>
            <w:tcW w:w="1024" w:type="dxa"/>
          </w:tcPr>
          <w:p w14:paraId="2A6080CD"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268 200,00</w:t>
            </w:r>
          </w:p>
        </w:tc>
      </w:tr>
      <w:tr w:rsidR="00D57B81" w:rsidRPr="00D57B81" w14:paraId="7C377AAE" w14:textId="77777777" w:rsidTr="007B01A9">
        <w:tc>
          <w:tcPr>
            <w:tcW w:w="1023" w:type="dxa"/>
          </w:tcPr>
          <w:p w14:paraId="7350D617"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Razem</w:t>
            </w:r>
          </w:p>
        </w:tc>
        <w:tc>
          <w:tcPr>
            <w:tcW w:w="1023" w:type="dxa"/>
          </w:tcPr>
          <w:p w14:paraId="7F321881"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500 000,00</w:t>
            </w:r>
          </w:p>
        </w:tc>
        <w:tc>
          <w:tcPr>
            <w:tcW w:w="1023" w:type="dxa"/>
          </w:tcPr>
          <w:p w14:paraId="3FE2F949"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809 700,00</w:t>
            </w:r>
          </w:p>
        </w:tc>
        <w:tc>
          <w:tcPr>
            <w:tcW w:w="1023" w:type="dxa"/>
          </w:tcPr>
          <w:p w14:paraId="01823912"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754 400,00</w:t>
            </w:r>
          </w:p>
        </w:tc>
        <w:tc>
          <w:tcPr>
            <w:tcW w:w="1024" w:type="dxa"/>
          </w:tcPr>
          <w:p w14:paraId="7BD408F4"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521 620,00</w:t>
            </w:r>
          </w:p>
        </w:tc>
        <w:tc>
          <w:tcPr>
            <w:tcW w:w="1024" w:type="dxa"/>
          </w:tcPr>
          <w:p w14:paraId="1068794C"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752 500,00</w:t>
            </w:r>
          </w:p>
        </w:tc>
        <w:tc>
          <w:tcPr>
            <w:tcW w:w="1024" w:type="dxa"/>
          </w:tcPr>
          <w:p w14:paraId="130212FB"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268 200,00</w:t>
            </w:r>
          </w:p>
        </w:tc>
        <w:tc>
          <w:tcPr>
            <w:tcW w:w="1024" w:type="dxa"/>
          </w:tcPr>
          <w:p w14:paraId="519EEDC4"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268 200,00</w:t>
            </w:r>
          </w:p>
        </w:tc>
        <w:tc>
          <w:tcPr>
            <w:tcW w:w="1024" w:type="dxa"/>
          </w:tcPr>
          <w:p w14:paraId="59145616" w14:textId="77777777" w:rsidR="00D57B81" w:rsidRPr="00D57B81" w:rsidRDefault="00D57B81" w:rsidP="00D57B81">
            <w:pPr>
              <w:widowControl w:val="0"/>
              <w:tabs>
                <w:tab w:val="left" w:pos="567"/>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contextualSpacing/>
              <w:rPr>
                <w:rFonts w:ascii="Arial" w:hAnsi="Arial" w:cs="Arial"/>
                <w:b/>
                <w:sz w:val="16"/>
                <w:szCs w:val="16"/>
              </w:rPr>
            </w:pPr>
            <w:r w:rsidRPr="00D57B81">
              <w:rPr>
                <w:rFonts w:ascii="Arial" w:hAnsi="Arial" w:cs="Arial"/>
                <w:b/>
                <w:sz w:val="16"/>
                <w:szCs w:val="16"/>
              </w:rPr>
              <w:t>268 200,00</w:t>
            </w:r>
          </w:p>
        </w:tc>
      </w:tr>
    </w:tbl>
    <w:p w14:paraId="776A6C9A" w14:textId="77777777" w:rsidR="00D57B81" w:rsidRPr="00D57B81" w:rsidRDefault="00D57B81" w:rsidP="00D57B81">
      <w:pPr>
        <w:autoSpaceDE w:val="0"/>
        <w:autoSpaceDN w:val="0"/>
        <w:adjustRightInd w:val="0"/>
        <w:spacing w:line="240" w:lineRule="auto"/>
        <w:contextualSpacing/>
        <w:rPr>
          <w:rFonts w:ascii="Arial" w:eastAsiaTheme="minorEastAsia" w:hAnsi="Arial" w:cs="Arial"/>
          <w:kern w:val="0"/>
          <w:sz w:val="20"/>
          <w:szCs w:val="24"/>
          <w:lang w:eastAsia="pl-PL"/>
          <w14:ligatures w14:val="none"/>
        </w:rPr>
      </w:pPr>
    </w:p>
    <w:p w14:paraId="48D558D7"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 w:val="28"/>
          <w:szCs w:val="24"/>
          <w:lang w:eastAsia="pl-PL"/>
          <w14:ligatures w14:val="none"/>
        </w:rPr>
      </w:pPr>
      <w:r w:rsidRPr="00D57B81">
        <w:rPr>
          <w:rFonts w:ascii="Arial" w:eastAsiaTheme="minorEastAsia" w:hAnsi="Arial" w:cs="Calibri"/>
          <w:b/>
          <w:kern w:val="0"/>
          <w:sz w:val="28"/>
          <w:szCs w:val="24"/>
          <w:lang w:eastAsia="pl-PL"/>
          <w14:ligatures w14:val="none"/>
        </w:rPr>
        <w:t>6. Kwota długu</w:t>
      </w:r>
    </w:p>
    <w:p w14:paraId="3BBE048D"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Na dzień 31.12.2025 r. kwota zadłużenia, wykazana w pozycji 6. Wieloletniej Prognozy Finansowej Gminy Międzybórz na lata 2026-2041, w kolumnie pomocniczej WPF „2025 przewidywane wykonanie” wynosi 18 483 895,00 zł. Na koniec 2026 roku kwotę długu planuje się na poziomie 24 282 500,00 zł.</w:t>
      </w:r>
    </w:p>
    <w:p w14:paraId="03C163E7"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 stosunku do dochodów ogółem pomniejszonych o dotacje i środki o podobnym charakterze oraz powiększonych o przychody z tytułów określonych w art. 217 ust. 2 pkt 4-8 ustawy o finansach publicznych, nieprzeznaczone na sfinansowanie deficytu budżetowego, planowana kwota długu na koniec 2026 roku wyniesie 71,88%.</w:t>
      </w:r>
    </w:p>
    <w:p w14:paraId="2D223DC1" w14:textId="77777777" w:rsidR="00D57B81" w:rsidRPr="00D57B81" w:rsidRDefault="00D57B81" w:rsidP="00D57B81">
      <w:pPr>
        <w:keepNext/>
        <w:autoSpaceDE w:val="0"/>
        <w:autoSpaceDN w:val="0"/>
        <w:adjustRightInd w:val="0"/>
        <w:spacing w:before="160" w:after="0" w:line="240" w:lineRule="auto"/>
        <w:rPr>
          <w:rFonts w:ascii="Arial" w:eastAsiaTheme="minorEastAsia" w:hAnsi="Arial" w:cs="Arial"/>
          <w:b/>
          <w:kern w:val="0"/>
          <w:sz w:val="20"/>
          <w:szCs w:val="24"/>
          <w:lang w:eastAsia="pl-PL"/>
          <w14:ligatures w14:val="none"/>
        </w:rPr>
      </w:pPr>
      <w:r w:rsidRPr="00D57B81">
        <w:rPr>
          <w:rFonts w:ascii="Arial" w:eastAsiaTheme="minorEastAsia" w:hAnsi="Arial" w:cs="Calibri"/>
          <w:b/>
          <w:kern w:val="0"/>
          <w:sz w:val="20"/>
          <w:szCs w:val="24"/>
          <w:lang w:eastAsia="pl-PL"/>
          <w14:ligatures w14:val="none"/>
        </w:rPr>
        <w:t>Informacja o wysokości kwoty długu w latach 2026-2029</w:t>
      </w:r>
    </w:p>
    <w:tbl>
      <w:tblPr>
        <w:tblStyle w:val="Tabela-Prosty12"/>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D57B81" w:rsidRPr="00D57B81" w14:paraId="043009CC" w14:textId="77777777" w:rsidTr="007B01A9">
        <w:trPr>
          <w:tblHeader/>
        </w:trPr>
        <w:tc>
          <w:tcPr>
            <w:tcW w:w="907" w:type="dxa"/>
            <w:tcMar>
              <w:top w:w="19" w:type="dxa"/>
              <w:left w:w="68" w:type="dxa"/>
              <w:bottom w:w="19" w:type="dxa"/>
              <w:right w:w="68" w:type="dxa"/>
            </w:tcMar>
            <w:vAlign w:val="center"/>
          </w:tcPr>
          <w:p w14:paraId="15A7EEBB" w14:textId="77777777" w:rsidR="00D57B81" w:rsidRPr="00D57B81" w:rsidRDefault="00D57B81" w:rsidP="00D57B81">
            <w:pPr>
              <w:jc w:val="center"/>
              <w:rPr>
                <w:rFonts w:ascii="Arial" w:hAnsi="Arial" w:cs="Arial"/>
                <w:b/>
                <w:sz w:val="20"/>
              </w:rPr>
            </w:pPr>
            <w:r w:rsidRPr="00D57B81">
              <w:rPr>
                <w:rFonts w:ascii="Arial" w:hAnsi="Arial" w:cs="Calibri"/>
                <w:b/>
                <w:sz w:val="20"/>
              </w:rPr>
              <w:t>Rok</w:t>
            </w:r>
          </w:p>
        </w:tc>
        <w:tc>
          <w:tcPr>
            <w:tcW w:w="2722" w:type="dxa"/>
            <w:tcMar>
              <w:top w:w="19" w:type="dxa"/>
              <w:left w:w="68" w:type="dxa"/>
              <w:bottom w:w="19" w:type="dxa"/>
              <w:right w:w="68" w:type="dxa"/>
            </w:tcMar>
            <w:vAlign w:val="center"/>
          </w:tcPr>
          <w:p w14:paraId="667E38B3" w14:textId="77777777" w:rsidR="00D57B81" w:rsidRPr="00D57B81" w:rsidRDefault="00D57B81" w:rsidP="00D57B81">
            <w:pPr>
              <w:jc w:val="center"/>
              <w:rPr>
                <w:rFonts w:ascii="Arial" w:hAnsi="Arial" w:cs="Arial"/>
                <w:b/>
                <w:sz w:val="20"/>
              </w:rPr>
            </w:pPr>
            <w:r w:rsidRPr="00D57B81">
              <w:rPr>
                <w:rFonts w:ascii="Arial" w:hAnsi="Arial" w:cs="Calibri"/>
                <w:b/>
                <w:sz w:val="20"/>
              </w:rPr>
              <w:t>Planowana kwota długu na koniec roku [zł]</w:t>
            </w:r>
          </w:p>
        </w:tc>
        <w:tc>
          <w:tcPr>
            <w:tcW w:w="2722" w:type="dxa"/>
            <w:tcMar>
              <w:top w:w="19" w:type="dxa"/>
              <w:left w:w="68" w:type="dxa"/>
              <w:bottom w:w="19" w:type="dxa"/>
              <w:right w:w="68" w:type="dxa"/>
            </w:tcMar>
            <w:vAlign w:val="center"/>
          </w:tcPr>
          <w:p w14:paraId="135210C8" w14:textId="77777777" w:rsidR="00D57B81" w:rsidRPr="00D57B81" w:rsidRDefault="00D57B81" w:rsidP="00D57B81">
            <w:pPr>
              <w:jc w:val="center"/>
              <w:rPr>
                <w:rFonts w:ascii="Arial" w:hAnsi="Arial" w:cs="Arial"/>
                <w:b/>
                <w:sz w:val="20"/>
              </w:rPr>
            </w:pPr>
            <w:r w:rsidRPr="00D57B81">
              <w:rPr>
                <w:rFonts w:ascii="Arial" w:hAnsi="Arial" w:cs="Calibri"/>
                <w:b/>
                <w:sz w:val="20"/>
              </w:rPr>
              <w:t>Podstawa wskaźnika* [zł]</w:t>
            </w:r>
          </w:p>
        </w:tc>
        <w:tc>
          <w:tcPr>
            <w:tcW w:w="2722" w:type="dxa"/>
            <w:tcMar>
              <w:top w:w="19" w:type="dxa"/>
              <w:left w:w="68" w:type="dxa"/>
              <w:bottom w:w="19" w:type="dxa"/>
              <w:right w:w="68" w:type="dxa"/>
            </w:tcMar>
            <w:vAlign w:val="center"/>
          </w:tcPr>
          <w:p w14:paraId="4E5A95C2" w14:textId="77777777" w:rsidR="00D57B81" w:rsidRPr="00D57B81" w:rsidRDefault="00D57B81" w:rsidP="00D57B81">
            <w:pPr>
              <w:jc w:val="center"/>
              <w:rPr>
                <w:rFonts w:ascii="Arial" w:hAnsi="Arial" w:cs="Arial"/>
                <w:b/>
                <w:sz w:val="20"/>
              </w:rPr>
            </w:pPr>
            <w:r w:rsidRPr="00D57B81">
              <w:rPr>
                <w:rFonts w:ascii="Arial" w:hAnsi="Arial" w:cs="Calibri"/>
                <w:b/>
                <w:sz w:val="20"/>
              </w:rPr>
              <w:t>Relacja</w:t>
            </w:r>
          </w:p>
        </w:tc>
      </w:tr>
      <w:tr w:rsidR="00D57B81" w:rsidRPr="00D57B81" w14:paraId="5AE77C64" w14:textId="77777777" w:rsidTr="007B01A9">
        <w:tc>
          <w:tcPr>
            <w:tcW w:w="1250" w:type="pct"/>
            <w:tcMar>
              <w:top w:w="19" w:type="dxa"/>
              <w:left w:w="68" w:type="dxa"/>
              <w:bottom w:w="19" w:type="dxa"/>
              <w:right w:w="68" w:type="dxa"/>
            </w:tcMar>
            <w:vAlign w:val="center"/>
          </w:tcPr>
          <w:p w14:paraId="41F4942D" w14:textId="77777777" w:rsidR="00D57B81" w:rsidRPr="00D57B81" w:rsidRDefault="00D57B81" w:rsidP="00D57B81">
            <w:pPr>
              <w:jc w:val="center"/>
              <w:rPr>
                <w:rFonts w:ascii="Arial" w:hAnsi="Arial" w:cs="Arial"/>
                <w:sz w:val="20"/>
              </w:rPr>
            </w:pPr>
            <w:r w:rsidRPr="00D57B81">
              <w:rPr>
                <w:rFonts w:ascii="Arial" w:hAnsi="Arial" w:cs="Calibri"/>
                <w:sz w:val="20"/>
              </w:rPr>
              <w:t>2026</w:t>
            </w:r>
          </w:p>
        </w:tc>
        <w:tc>
          <w:tcPr>
            <w:tcW w:w="1250" w:type="pct"/>
            <w:tcMar>
              <w:top w:w="19" w:type="dxa"/>
              <w:left w:w="68" w:type="dxa"/>
              <w:bottom w:w="19" w:type="dxa"/>
              <w:right w:w="68" w:type="dxa"/>
            </w:tcMar>
            <w:vAlign w:val="center"/>
          </w:tcPr>
          <w:p w14:paraId="5EE55D9C" w14:textId="77777777" w:rsidR="00D57B81" w:rsidRPr="00D57B81" w:rsidRDefault="00D57B81" w:rsidP="00D57B81">
            <w:pPr>
              <w:jc w:val="right"/>
              <w:rPr>
                <w:rFonts w:ascii="Arial" w:hAnsi="Arial" w:cs="Arial"/>
                <w:sz w:val="20"/>
              </w:rPr>
            </w:pPr>
            <w:r w:rsidRPr="00D57B81">
              <w:rPr>
                <w:rFonts w:ascii="Arial" w:hAnsi="Arial" w:cs="Calibri"/>
                <w:sz w:val="20"/>
              </w:rPr>
              <w:t>24 282 500,00</w:t>
            </w:r>
          </w:p>
        </w:tc>
        <w:tc>
          <w:tcPr>
            <w:tcW w:w="1250" w:type="pct"/>
            <w:tcMar>
              <w:top w:w="19" w:type="dxa"/>
              <w:left w:w="68" w:type="dxa"/>
              <w:bottom w:w="19" w:type="dxa"/>
              <w:right w:w="68" w:type="dxa"/>
            </w:tcMar>
            <w:vAlign w:val="center"/>
          </w:tcPr>
          <w:p w14:paraId="20450CA8" w14:textId="77777777" w:rsidR="00D57B81" w:rsidRPr="00D57B81" w:rsidRDefault="00D57B81" w:rsidP="00D57B81">
            <w:pPr>
              <w:jc w:val="right"/>
              <w:rPr>
                <w:rFonts w:ascii="Arial" w:hAnsi="Arial" w:cs="Arial"/>
                <w:sz w:val="20"/>
              </w:rPr>
            </w:pPr>
            <w:r w:rsidRPr="00D57B81">
              <w:rPr>
                <w:rFonts w:ascii="Arial" w:hAnsi="Arial" w:cs="Calibri"/>
                <w:sz w:val="20"/>
              </w:rPr>
              <w:t>33 783 299,00</w:t>
            </w:r>
          </w:p>
        </w:tc>
        <w:tc>
          <w:tcPr>
            <w:tcW w:w="1250" w:type="pct"/>
            <w:tcMar>
              <w:top w:w="19" w:type="dxa"/>
              <w:left w:w="68" w:type="dxa"/>
              <w:bottom w:w="19" w:type="dxa"/>
              <w:right w:w="68" w:type="dxa"/>
            </w:tcMar>
            <w:vAlign w:val="center"/>
          </w:tcPr>
          <w:p w14:paraId="14033A7D" w14:textId="77777777" w:rsidR="00D57B81" w:rsidRPr="00D57B81" w:rsidRDefault="00D57B81" w:rsidP="00D57B81">
            <w:pPr>
              <w:jc w:val="right"/>
              <w:rPr>
                <w:rFonts w:ascii="Arial" w:hAnsi="Arial" w:cs="Arial"/>
                <w:sz w:val="20"/>
              </w:rPr>
            </w:pPr>
            <w:r w:rsidRPr="00D57B81">
              <w:rPr>
                <w:rFonts w:ascii="Arial" w:hAnsi="Arial" w:cs="Calibri"/>
                <w:sz w:val="20"/>
              </w:rPr>
              <w:t>71,88%</w:t>
            </w:r>
          </w:p>
        </w:tc>
      </w:tr>
      <w:tr w:rsidR="00D57B81" w:rsidRPr="00D57B81" w14:paraId="3BEDB6A9" w14:textId="77777777" w:rsidTr="007B01A9">
        <w:tc>
          <w:tcPr>
            <w:tcW w:w="1250" w:type="pct"/>
            <w:tcMar>
              <w:top w:w="19" w:type="dxa"/>
              <w:left w:w="68" w:type="dxa"/>
              <w:bottom w:w="19" w:type="dxa"/>
              <w:right w:w="68" w:type="dxa"/>
            </w:tcMar>
            <w:vAlign w:val="center"/>
          </w:tcPr>
          <w:p w14:paraId="7D9BDDE5" w14:textId="77777777" w:rsidR="00D57B81" w:rsidRPr="00D57B81" w:rsidRDefault="00D57B81" w:rsidP="00D57B81">
            <w:pPr>
              <w:jc w:val="center"/>
              <w:rPr>
                <w:rFonts w:ascii="Arial" w:hAnsi="Arial" w:cs="Arial"/>
                <w:sz w:val="20"/>
              </w:rPr>
            </w:pPr>
            <w:r w:rsidRPr="00D57B81">
              <w:rPr>
                <w:rFonts w:ascii="Arial" w:hAnsi="Arial" w:cs="Calibri"/>
                <w:sz w:val="20"/>
              </w:rPr>
              <w:t>2027</w:t>
            </w:r>
          </w:p>
        </w:tc>
        <w:tc>
          <w:tcPr>
            <w:tcW w:w="1250" w:type="pct"/>
            <w:tcMar>
              <w:top w:w="19" w:type="dxa"/>
              <w:left w:w="68" w:type="dxa"/>
              <w:bottom w:w="19" w:type="dxa"/>
              <w:right w:w="68" w:type="dxa"/>
            </w:tcMar>
            <w:vAlign w:val="center"/>
          </w:tcPr>
          <w:p w14:paraId="5F9C84AA" w14:textId="77777777" w:rsidR="00D57B81" w:rsidRPr="00D57B81" w:rsidRDefault="00D57B81" w:rsidP="00D57B81">
            <w:pPr>
              <w:jc w:val="right"/>
              <w:rPr>
                <w:rFonts w:ascii="Arial" w:hAnsi="Arial" w:cs="Arial"/>
                <w:sz w:val="20"/>
              </w:rPr>
            </w:pPr>
            <w:r w:rsidRPr="00D57B81">
              <w:rPr>
                <w:rFonts w:ascii="Arial" w:hAnsi="Arial" w:cs="Calibri"/>
                <w:sz w:val="20"/>
              </w:rPr>
              <w:t>22 800 000,00</w:t>
            </w:r>
          </w:p>
        </w:tc>
        <w:tc>
          <w:tcPr>
            <w:tcW w:w="1250" w:type="pct"/>
            <w:tcMar>
              <w:top w:w="19" w:type="dxa"/>
              <w:left w:w="68" w:type="dxa"/>
              <w:bottom w:w="19" w:type="dxa"/>
              <w:right w:w="68" w:type="dxa"/>
            </w:tcMar>
            <w:vAlign w:val="center"/>
          </w:tcPr>
          <w:p w14:paraId="129A4BF2" w14:textId="77777777" w:rsidR="00D57B81" w:rsidRPr="00D57B81" w:rsidRDefault="00D57B81" w:rsidP="00D57B81">
            <w:pPr>
              <w:jc w:val="right"/>
              <w:rPr>
                <w:rFonts w:ascii="Arial" w:hAnsi="Arial" w:cs="Arial"/>
                <w:sz w:val="20"/>
              </w:rPr>
            </w:pPr>
            <w:r w:rsidRPr="00D57B81">
              <w:rPr>
                <w:rFonts w:ascii="Arial" w:hAnsi="Arial" w:cs="Calibri"/>
                <w:sz w:val="20"/>
              </w:rPr>
              <w:t>34 481 985,00</w:t>
            </w:r>
          </w:p>
        </w:tc>
        <w:tc>
          <w:tcPr>
            <w:tcW w:w="1250" w:type="pct"/>
            <w:tcMar>
              <w:top w:w="19" w:type="dxa"/>
              <w:left w:w="68" w:type="dxa"/>
              <w:bottom w:w="19" w:type="dxa"/>
              <w:right w:w="68" w:type="dxa"/>
            </w:tcMar>
            <w:vAlign w:val="center"/>
          </w:tcPr>
          <w:p w14:paraId="446042C1" w14:textId="77777777" w:rsidR="00D57B81" w:rsidRPr="00D57B81" w:rsidRDefault="00D57B81" w:rsidP="00D57B81">
            <w:pPr>
              <w:jc w:val="right"/>
              <w:rPr>
                <w:rFonts w:ascii="Arial" w:hAnsi="Arial" w:cs="Arial"/>
                <w:sz w:val="20"/>
              </w:rPr>
            </w:pPr>
            <w:r w:rsidRPr="00D57B81">
              <w:rPr>
                <w:rFonts w:ascii="Arial" w:hAnsi="Arial" w:cs="Calibri"/>
                <w:sz w:val="20"/>
              </w:rPr>
              <w:t>66,12%</w:t>
            </w:r>
          </w:p>
        </w:tc>
      </w:tr>
      <w:tr w:rsidR="00D57B81" w:rsidRPr="00D57B81" w14:paraId="4BBD717F" w14:textId="77777777" w:rsidTr="007B01A9">
        <w:tc>
          <w:tcPr>
            <w:tcW w:w="1250" w:type="pct"/>
            <w:tcMar>
              <w:top w:w="19" w:type="dxa"/>
              <w:left w:w="68" w:type="dxa"/>
              <w:bottom w:w="19" w:type="dxa"/>
              <w:right w:w="68" w:type="dxa"/>
            </w:tcMar>
            <w:vAlign w:val="center"/>
          </w:tcPr>
          <w:p w14:paraId="2985555A" w14:textId="77777777" w:rsidR="00D57B81" w:rsidRPr="00D57B81" w:rsidRDefault="00D57B81" w:rsidP="00D57B81">
            <w:pPr>
              <w:jc w:val="center"/>
              <w:rPr>
                <w:rFonts w:ascii="Arial" w:hAnsi="Arial" w:cs="Arial"/>
                <w:sz w:val="20"/>
              </w:rPr>
            </w:pPr>
            <w:r w:rsidRPr="00D57B81">
              <w:rPr>
                <w:rFonts w:ascii="Arial" w:hAnsi="Arial" w:cs="Calibri"/>
                <w:sz w:val="20"/>
              </w:rPr>
              <w:t>2028</w:t>
            </w:r>
          </w:p>
        </w:tc>
        <w:tc>
          <w:tcPr>
            <w:tcW w:w="1250" w:type="pct"/>
            <w:tcMar>
              <w:top w:w="19" w:type="dxa"/>
              <w:left w:w="68" w:type="dxa"/>
              <w:bottom w:w="19" w:type="dxa"/>
              <w:right w:w="68" w:type="dxa"/>
            </w:tcMar>
            <w:vAlign w:val="center"/>
          </w:tcPr>
          <w:p w14:paraId="7B281D02" w14:textId="77777777" w:rsidR="00D57B81" w:rsidRPr="00D57B81" w:rsidRDefault="00D57B81" w:rsidP="00D57B81">
            <w:pPr>
              <w:jc w:val="right"/>
              <w:rPr>
                <w:rFonts w:ascii="Arial" w:hAnsi="Arial" w:cs="Arial"/>
                <w:sz w:val="20"/>
              </w:rPr>
            </w:pPr>
            <w:r w:rsidRPr="00D57B81">
              <w:rPr>
                <w:rFonts w:ascii="Arial" w:hAnsi="Arial" w:cs="Calibri"/>
                <w:sz w:val="20"/>
              </w:rPr>
              <w:t>21 000 000,00</w:t>
            </w:r>
          </w:p>
        </w:tc>
        <w:tc>
          <w:tcPr>
            <w:tcW w:w="1250" w:type="pct"/>
            <w:tcMar>
              <w:top w:w="19" w:type="dxa"/>
              <w:left w:w="68" w:type="dxa"/>
              <w:bottom w:w="19" w:type="dxa"/>
              <w:right w:w="68" w:type="dxa"/>
            </w:tcMar>
            <w:vAlign w:val="center"/>
          </w:tcPr>
          <w:p w14:paraId="4CEDC239" w14:textId="77777777" w:rsidR="00D57B81" w:rsidRPr="00D57B81" w:rsidRDefault="00D57B81" w:rsidP="00D57B81">
            <w:pPr>
              <w:jc w:val="right"/>
              <w:rPr>
                <w:rFonts w:ascii="Arial" w:hAnsi="Arial" w:cs="Arial"/>
                <w:sz w:val="20"/>
              </w:rPr>
            </w:pPr>
            <w:r w:rsidRPr="00D57B81">
              <w:rPr>
                <w:rFonts w:ascii="Arial" w:hAnsi="Arial" w:cs="Calibri"/>
                <w:sz w:val="20"/>
              </w:rPr>
              <w:t>36 163 045,00</w:t>
            </w:r>
          </w:p>
        </w:tc>
        <w:tc>
          <w:tcPr>
            <w:tcW w:w="1250" w:type="pct"/>
            <w:tcMar>
              <w:top w:w="19" w:type="dxa"/>
              <w:left w:w="68" w:type="dxa"/>
              <w:bottom w:w="19" w:type="dxa"/>
              <w:right w:w="68" w:type="dxa"/>
            </w:tcMar>
            <w:vAlign w:val="center"/>
          </w:tcPr>
          <w:p w14:paraId="5840DF25" w14:textId="77777777" w:rsidR="00D57B81" w:rsidRPr="00D57B81" w:rsidRDefault="00D57B81" w:rsidP="00D57B81">
            <w:pPr>
              <w:jc w:val="right"/>
              <w:rPr>
                <w:rFonts w:ascii="Arial" w:hAnsi="Arial" w:cs="Arial"/>
                <w:sz w:val="20"/>
              </w:rPr>
            </w:pPr>
            <w:r w:rsidRPr="00D57B81">
              <w:rPr>
                <w:rFonts w:ascii="Arial" w:hAnsi="Arial" w:cs="Calibri"/>
                <w:sz w:val="20"/>
              </w:rPr>
              <w:t>58,07%</w:t>
            </w:r>
          </w:p>
        </w:tc>
      </w:tr>
      <w:tr w:rsidR="00D57B81" w:rsidRPr="00D57B81" w14:paraId="065C8528" w14:textId="77777777" w:rsidTr="007B01A9">
        <w:tc>
          <w:tcPr>
            <w:tcW w:w="1250" w:type="pct"/>
            <w:tcMar>
              <w:top w:w="19" w:type="dxa"/>
              <w:left w:w="68" w:type="dxa"/>
              <w:bottom w:w="19" w:type="dxa"/>
              <w:right w:w="68" w:type="dxa"/>
            </w:tcMar>
            <w:vAlign w:val="center"/>
          </w:tcPr>
          <w:p w14:paraId="3DB7F3EC" w14:textId="77777777" w:rsidR="00D57B81" w:rsidRPr="00D57B81" w:rsidRDefault="00D57B81" w:rsidP="00D57B81">
            <w:pPr>
              <w:jc w:val="center"/>
              <w:rPr>
                <w:rFonts w:ascii="Arial" w:hAnsi="Arial" w:cs="Arial"/>
                <w:sz w:val="20"/>
              </w:rPr>
            </w:pPr>
            <w:r w:rsidRPr="00D57B81">
              <w:rPr>
                <w:rFonts w:ascii="Arial" w:hAnsi="Arial" w:cs="Calibri"/>
                <w:sz w:val="20"/>
              </w:rPr>
              <w:t>2029</w:t>
            </w:r>
          </w:p>
        </w:tc>
        <w:tc>
          <w:tcPr>
            <w:tcW w:w="1250" w:type="pct"/>
            <w:tcMar>
              <w:top w:w="19" w:type="dxa"/>
              <w:left w:w="68" w:type="dxa"/>
              <w:bottom w:w="19" w:type="dxa"/>
              <w:right w:w="68" w:type="dxa"/>
            </w:tcMar>
            <w:vAlign w:val="center"/>
          </w:tcPr>
          <w:p w14:paraId="551575F5" w14:textId="77777777" w:rsidR="00D57B81" w:rsidRPr="00D57B81" w:rsidRDefault="00D57B81" w:rsidP="00D57B81">
            <w:pPr>
              <w:jc w:val="right"/>
              <w:rPr>
                <w:rFonts w:ascii="Arial" w:hAnsi="Arial" w:cs="Arial"/>
                <w:sz w:val="20"/>
              </w:rPr>
            </w:pPr>
            <w:r w:rsidRPr="00D57B81">
              <w:rPr>
                <w:rFonts w:ascii="Arial" w:hAnsi="Arial" w:cs="Calibri"/>
                <w:sz w:val="20"/>
              </w:rPr>
              <w:t>19 200 000,00</w:t>
            </w:r>
          </w:p>
        </w:tc>
        <w:tc>
          <w:tcPr>
            <w:tcW w:w="1250" w:type="pct"/>
            <w:tcMar>
              <w:top w:w="19" w:type="dxa"/>
              <w:left w:w="68" w:type="dxa"/>
              <w:bottom w:w="19" w:type="dxa"/>
              <w:right w:w="68" w:type="dxa"/>
            </w:tcMar>
            <w:vAlign w:val="center"/>
          </w:tcPr>
          <w:p w14:paraId="335B0DF3" w14:textId="77777777" w:rsidR="00D57B81" w:rsidRPr="00D57B81" w:rsidRDefault="00D57B81" w:rsidP="00D57B81">
            <w:pPr>
              <w:jc w:val="right"/>
              <w:rPr>
                <w:rFonts w:ascii="Arial" w:hAnsi="Arial" w:cs="Arial"/>
                <w:sz w:val="20"/>
              </w:rPr>
            </w:pPr>
            <w:r w:rsidRPr="00D57B81">
              <w:rPr>
                <w:rFonts w:ascii="Arial" w:hAnsi="Arial" w:cs="Calibri"/>
                <w:sz w:val="20"/>
              </w:rPr>
              <w:t>37 809 711,00</w:t>
            </w:r>
          </w:p>
        </w:tc>
        <w:tc>
          <w:tcPr>
            <w:tcW w:w="1250" w:type="pct"/>
            <w:tcMar>
              <w:top w:w="19" w:type="dxa"/>
              <w:left w:w="68" w:type="dxa"/>
              <w:bottom w:w="19" w:type="dxa"/>
              <w:right w:w="68" w:type="dxa"/>
            </w:tcMar>
            <w:vAlign w:val="center"/>
          </w:tcPr>
          <w:p w14:paraId="4732E3DE" w14:textId="77777777" w:rsidR="00D57B81" w:rsidRPr="00D57B81" w:rsidRDefault="00D57B81" w:rsidP="00D57B81">
            <w:pPr>
              <w:jc w:val="right"/>
              <w:rPr>
                <w:rFonts w:ascii="Arial" w:hAnsi="Arial" w:cs="Arial"/>
                <w:sz w:val="20"/>
              </w:rPr>
            </w:pPr>
            <w:r w:rsidRPr="00D57B81">
              <w:rPr>
                <w:rFonts w:ascii="Arial" w:hAnsi="Arial" w:cs="Calibri"/>
                <w:sz w:val="20"/>
              </w:rPr>
              <w:t>50,78%</w:t>
            </w:r>
          </w:p>
        </w:tc>
      </w:tr>
    </w:tbl>
    <w:p w14:paraId="266D0A47" w14:textId="77777777" w:rsidR="00D57B81" w:rsidRPr="00D57B81" w:rsidRDefault="00D57B81" w:rsidP="00D57B81">
      <w:pPr>
        <w:autoSpaceDE w:val="0"/>
        <w:autoSpaceDN w:val="0"/>
        <w:adjustRightInd w:val="0"/>
        <w:spacing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*dochody pomniejszone o dotacje i środki o podobnym charakterze oraz powiększone o przychody z tytułów określonych w art. 217 ust. 2 pkt 4-8 ustawy o finansach publicznych, nieprzeznaczone na sfinansowanie deficytu budżetowego</w:t>
      </w:r>
    </w:p>
    <w:p w14:paraId="403008DB" w14:textId="77777777" w:rsidR="00D57B81" w:rsidRPr="00D57B81" w:rsidRDefault="00D57B81" w:rsidP="00D57B81">
      <w:pPr>
        <w:autoSpaceDE w:val="0"/>
        <w:autoSpaceDN w:val="0"/>
        <w:adjustRightInd w:val="0"/>
        <w:spacing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Źródło: Opracowanie własne.</w:t>
      </w:r>
    </w:p>
    <w:p w14:paraId="0DD082D8"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 w:val="28"/>
          <w:szCs w:val="24"/>
          <w:lang w:eastAsia="pl-PL"/>
          <w14:ligatures w14:val="none"/>
        </w:rPr>
      </w:pPr>
      <w:r w:rsidRPr="00D57B81">
        <w:rPr>
          <w:rFonts w:ascii="Arial" w:eastAsiaTheme="minorEastAsia" w:hAnsi="Arial" w:cs="Calibri"/>
          <w:b/>
          <w:kern w:val="0"/>
          <w:sz w:val="28"/>
          <w:szCs w:val="24"/>
          <w:lang w:eastAsia="pl-PL"/>
          <w14:ligatures w14:val="none"/>
        </w:rPr>
        <w:t>7. Relacja z art. 242 ustawy o finansach publicznych</w:t>
      </w:r>
    </w:p>
    <w:p w14:paraId="13383E50"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 budżecie na 2026 r. zaplanowano dodatnią różnicę pomiędzy dochodami i wydatkami bieżącymi. W związku z powyższym, Miasto i Gmina Międzybórz zachowuje relację określoną w art. 242 ust. 1 ustawy o finansach publicznych.</w:t>
      </w:r>
    </w:p>
    <w:p w14:paraId="6FBB2C1F" w14:textId="77777777" w:rsidR="00D57B81" w:rsidRPr="00D57B81" w:rsidRDefault="00D57B81" w:rsidP="00D57B81">
      <w:pPr>
        <w:keepNext/>
        <w:autoSpaceDE w:val="0"/>
        <w:autoSpaceDN w:val="0"/>
        <w:adjustRightInd w:val="0"/>
        <w:spacing w:before="160" w:after="0" w:line="240" w:lineRule="auto"/>
        <w:rPr>
          <w:rFonts w:ascii="Arial" w:eastAsiaTheme="minorEastAsia" w:hAnsi="Arial" w:cs="Arial"/>
          <w:b/>
          <w:kern w:val="0"/>
          <w:sz w:val="20"/>
          <w:szCs w:val="24"/>
          <w:lang w:eastAsia="pl-PL"/>
          <w14:ligatures w14:val="none"/>
        </w:rPr>
      </w:pPr>
      <w:r w:rsidRPr="00D57B81">
        <w:rPr>
          <w:rFonts w:ascii="Arial" w:eastAsiaTheme="minorEastAsia" w:hAnsi="Arial" w:cs="Calibri"/>
          <w:b/>
          <w:kern w:val="0"/>
          <w:sz w:val="20"/>
          <w:szCs w:val="24"/>
          <w:lang w:eastAsia="pl-PL"/>
          <w14:ligatures w14:val="none"/>
        </w:rPr>
        <w:t>Wynik budżetu bieżącego Gminy Międzybórz</w:t>
      </w:r>
    </w:p>
    <w:tbl>
      <w:tblPr>
        <w:tblStyle w:val="Tabela-Prosty12"/>
        <w:tblW w:w="9072" w:type="dxa"/>
        <w:tblInd w:w="0" w:type="dxa"/>
        <w:tblLayout w:type="fixed"/>
        <w:tblCellMar>
          <w:left w:w="108" w:type="dxa"/>
          <w:right w:w="108" w:type="dxa"/>
        </w:tblCellMar>
        <w:tblLook w:val="04A0" w:firstRow="1" w:lastRow="0" w:firstColumn="1" w:lastColumn="0" w:noHBand="0" w:noVBand="1"/>
      </w:tblPr>
      <w:tblGrid>
        <w:gridCol w:w="1815"/>
        <w:gridCol w:w="1815"/>
        <w:gridCol w:w="1814"/>
        <w:gridCol w:w="1814"/>
        <w:gridCol w:w="1814"/>
      </w:tblGrid>
      <w:tr w:rsidR="00D57B81" w:rsidRPr="00D57B81" w14:paraId="34C64DD3" w14:textId="77777777" w:rsidTr="007B01A9">
        <w:trPr>
          <w:tblHeader/>
        </w:trPr>
        <w:tc>
          <w:tcPr>
            <w:tcW w:w="698" w:type="dxa"/>
            <w:tcMar>
              <w:top w:w="19" w:type="dxa"/>
              <w:left w:w="68" w:type="dxa"/>
              <w:bottom w:w="19" w:type="dxa"/>
              <w:right w:w="68" w:type="dxa"/>
            </w:tcMar>
            <w:vAlign w:val="center"/>
          </w:tcPr>
          <w:p w14:paraId="7A988FC7" w14:textId="77777777" w:rsidR="00D57B81" w:rsidRPr="00D57B81" w:rsidRDefault="00D57B81" w:rsidP="00D57B81">
            <w:pPr>
              <w:jc w:val="center"/>
              <w:rPr>
                <w:rFonts w:ascii="Arial" w:hAnsi="Arial" w:cs="Arial"/>
                <w:b/>
                <w:sz w:val="20"/>
              </w:rPr>
            </w:pPr>
            <w:r w:rsidRPr="00D57B81">
              <w:rPr>
                <w:rFonts w:ascii="Arial" w:hAnsi="Arial" w:cs="Calibri"/>
                <w:b/>
                <w:sz w:val="20"/>
              </w:rPr>
              <w:t>Rok</w:t>
            </w:r>
          </w:p>
        </w:tc>
        <w:tc>
          <w:tcPr>
            <w:tcW w:w="2094" w:type="dxa"/>
            <w:tcMar>
              <w:top w:w="19" w:type="dxa"/>
              <w:left w:w="68" w:type="dxa"/>
              <w:bottom w:w="19" w:type="dxa"/>
              <w:right w:w="68" w:type="dxa"/>
            </w:tcMar>
            <w:vAlign w:val="center"/>
          </w:tcPr>
          <w:p w14:paraId="49D0C27F" w14:textId="77777777" w:rsidR="00D57B81" w:rsidRPr="00D57B81" w:rsidRDefault="00D57B81" w:rsidP="00D57B81">
            <w:pPr>
              <w:jc w:val="center"/>
              <w:rPr>
                <w:rFonts w:ascii="Arial" w:hAnsi="Arial" w:cs="Arial"/>
                <w:b/>
                <w:sz w:val="20"/>
              </w:rPr>
            </w:pPr>
            <w:r w:rsidRPr="00D57B81">
              <w:rPr>
                <w:rFonts w:ascii="Arial" w:hAnsi="Arial" w:cs="Calibri"/>
                <w:b/>
                <w:sz w:val="20"/>
              </w:rPr>
              <w:t>Dochody bieżące [zł]</w:t>
            </w:r>
          </w:p>
        </w:tc>
        <w:tc>
          <w:tcPr>
            <w:tcW w:w="2094" w:type="dxa"/>
            <w:tcMar>
              <w:top w:w="19" w:type="dxa"/>
              <w:left w:w="68" w:type="dxa"/>
              <w:bottom w:w="19" w:type="dxa"/>
              <w:right w:w="68" w:type="dxa"/>
            </w:tcMar>
            <w:vAlign w:val="center"/>
          </w:tcPr>
          <w:p w14:paraId="68C2700E" w14:textId="77777777" w:rsidR="00D57B81" w:rsidRPr="00D57B81" w:rsidRDefault="00D57B81" w:rsidP="00D57B81">
            <w:pPr>
              <w:jc w:val="center"/>
              <w:rPr>
                <w:rFonts w:ascii="Arial" w:hAnsi="Arial" w:cs="Arial"/>
                <w:b/>
                <w:sz w:val="20"/>
              </w:rPr>
            </w:pPr>
            <w:r w:rsidRPr="00D57B81">
              <w:rPr>
                <w:rFonts w:ascii="Arial" w:hAnsi="Arial" w:cs="Calibri"/>
                <w:b/>
                <w:sz w:val="20"/>
              </w:rPr>
              <w:t>Wydatki bieżące [zł]</w:t>
            </w:r>
          </w:p>
        </w:tc>
        <w:tc>
          <w:tcPr>
            <w:tcW w:w="2094" w:type="dxa"/>
            <w:tcMar>
              <w:top w:w="19" w:type="dxa"/>
              <w:left w:w="68" w:type="dxa"/>
              <w:bottom w:w="19" w:type="dxa"/>
              <w:right w:w="68" w:type="dxa"/>
            </w:tcMar>
            <w:vAlign w:val="center"/>
          </w:tcPr>
          <w:p w14:paraId="0651B4D6" w14:textId="77777777" w:rsidR="00D57B81" w:rsidRPr="00D57B81" w:rsidRDefault="00D57B81" w:rsidP="00D57B81">
            <w:pPr>
              <w:jc w:val="center"/>
              <w:rPr>
                <w:rFonts w:ascii="Arial" w:hAnsi="Arial" w:cs="Arial"/>
                <w:b/>
                <w:sz w:val="20"/>
              </w:rPr>
            </w:pPr>
            <w:r w:rsidRPr="00D57B81">
              <w:rPr>
                <w:rFonts w:ascii="Arial" w:hAnsi="Arial" w:cs="Calibri"/>
                <w:b/>
                <w:sz w:val="20"/>
              </w:rPr>
              <w:t>Wynik budżetu bieżącego [zł]</w:t>
            </w:r>
          </w:p>
        </w:tc>
        <w:tc>
          <w:tcPr>
            <w:tcW w:w="2094" w:type="dxa"/>
            <w:tcMar>
              <w:top w:w="19" w:type="dxa"/>
              <w:left w:w="68" w:type="dxa"/>
              <w:bottom w:w="19" w:type="dxa"/>
              <w:right w:w="68" w:type="dxa"/>
            </w:tcMar>
            <w:vAlign w:val="center"/>
          </w:tcPr>
          <w:p w14:paraId="079330DD" w14:textId="77777777" w:rsidR="00D57B81" w:rsidRPr="00D57B81" w:rsidRDefault="00D57B81" w:rsidP="00D57B81">
            <w:pPr>
              <w:jc w:val="center"/>
              <w:rPr>
                <w:rFonts w:ascii="Arial" w:hAnsi="Arial" w:cs="Arial"/>
                <w:b/>
                <w:sz w:val="20"/>
              </w:rPr>
            </w:pPr>
            <w:r w:rsidRPr="00D57B81">
              <w:rPr>
                <w:rFonts w:ascii="Arial" w:hAnsi="Arial" w:cs="Calibri"/>
                <w:b/>
                <w:sz w:val="20"/>
              </w:rPr>
              <w:t>Wynik budżetu bieżącego, skorygowany o środki [zł]</w:t>
            </w:r>
          </w:p>
        </w:tc>
      </w:tr>
      <w:tr w:rsidR="00D57B81" w:rsidRPr="00D57B81" w14:paraId="5EF9BD28" w14:textId="77777777" w:rsidTr="007B01A9">
        <w:tc>
          <w:tcPr>
            <w:tcW w:w="1000" w:type="pct"/>
            <w:tcMar>
              <w:top w:w="19" w:type="dxa"/>
              <w:left w:w="68" w:type="dxa"/>
              <w:bottom w:w="19" w:type="dxa"/>
              <w:right w:w="68" w:type="dxa"/>
            </w:tcMar>
            <w:vAlign w:val="center"/>
          </w:tcPr>
          <w:p w14:paraId="36A472B1" w14:textId="77777777" w:rsidR="00D57B81" w:rsidRPr="00D57B81" w:rsidRDefault="00D57B81" w:rsidP="00D57B81">
            <w:pPr>
              <w:jc w:val="center"/>
              <w:rPr>
                <w:rFonts w:ascii="Arial" w:hAnsi="Arial" w:cs="Arial"/>
                <w:sz w:val="20"/>
              </w:rPr>
            </w:pPr>
            <w:r w:rsidRPr="00D57B81">
              <w:rPr>
                <w:rFonts w:ascii="Arial" w:hAnsi="Arial" w:cs="Calibri"/>
                <w:sz w:val="20"/>
              </w:rPr>
              <w:t>2026</w:t>
            </w:r>
          </w:p>
        </w:tc>
        <w:tc>
          <w:tcPr>
            <w:tcW w:w="1000" w:type="pct"/>
            <w:tcMar>
              <w:top w:w="19" w:type="dxa"/>
              <w:left w:w="68" w:type="dxa"/>
              <w:bottom w:w="19" w:type="dxa"/>
              <w:right w:w="68" w:type="dxa"/>
            </w:tcMar>
            <w:vAlign w:val="center"/>
          </w:tcPr>
          <w:p w14:paraId="5DD0BE60" w14:textId="77777777" w:rsidR="00D57B81" w:rsidRPr="00D57B81" w:rsidRDefault="00D57B81" w:rsidP="00D57B81">
            <w:pPr>
              <w:jc w:val="right"/>
              <w:rPr>
                <w:rFonts w:ascii="Arial" w:hAnsi="Arial" w:cs="Arial"/>
                <w:sz w:val="20"/>
              </w:rPr>
            </w:pPr>
            <w:r w:rsidRPr="00D57B81">
              <w:rPr>
                <w:rFonts w:ascii="Arial" w:hAnsi="Arial" w:cs="Calibri"/>
                <w:sz w:val="20"/>
              </w:rPr>
              <w:t>37 231 820,96</w:t>
            </w:r>
          </w:p>
        </w:tc>
        <w:tc>
          <w:tcPr>
            <w:tcW w:w="1000" w:type="pct"/>
            <w:tcMar>
              <w:top w:w="19" w:type="dxa"/>
              <w:left w:w="68" w:type="dxa"/>
              <w:bottom w:w="19" w:type="dxa"/>
              <w:right w:w="68" w:type="dxa"/>
            </w:tcMar>
            <w:vAlign w:val="center"/>
          </w:tcPr>
          <w:p w14:paraId="2C244D0E" w14:textId="77777777" w:rsidR="00D57B81" w:rsidRPr="00D57B81" w:rsidRDefault="00D57B81" w:rsidP="00D57B81">
            <w:pPr>
              <w:jc w:val="right"/>
              <w:rPr>
                <w:rFonts w:ascii="Arial" w:hAnsi="Arial" w:cs="Arial"/>
                <w:sz w:val="20"/>
              </w:rPr>
            </w:pPr>
            <w:r w:rsidRPr="00D57B81">
              <w:rPr>
                <w:rFonts w:ascii="Arial" w:hAnsi="Arial" w:cs="Calibri"/>
                <w:sz w:val="20"/>
              </w:rPr>
              <w:t>36 465 981,89</w:t>
            </w:r>
          </w:p>
        </w:tc>
        <w:tc>
          <w:tcPr>
            <w:tcW w:w="1000" w:type="pct"/>
            <w:tcMar>
              <w:top w:w="19" w:type="dxa"/>
              <w:left w:w="68" w:type="dxa"/>
              <w:bottom w:w="19" w:type="dxa"/>
              <w:right w:w="68" w:type="dxa"/>
            </w:tcMar>
            <w:vAlign w:val="center"/>
          </w:tcPr>
          <w:p w14:paraId="07ACE64F" w14:textId="77777777" w:rsidR="00D57B81" w:rsidRPr="00D57B81" w:rsidRDefault="00D57B81" w:rsidP="00D57B81">
            <w:pPr>
              <w:jc w:val="right"/>
              <w:rPr>
                <w:rFonts w:ascii="Arial" w:hAnsi="Arial" w:cs="Arial"/>
                <w:sz w:val="20"/>
              </w:rPr>
            </w:pPr>
            <w:r w:rsidRPr="00D57B81">
              <w:rPr>
                <w:rFonts w:ascii="Arial" w:hAnsi="Arial" w:cs="Calibri"/>
                <w:sz w:val="20"/>
              </w:rPr>
              <w:t>765 839,07</w:t>
            </w:r>
          </w:p>
        </w:tc>
        <w:tc>
          <w:tcPr>
            <w:tcW w:w="1000" w:type="pct"/>
            <w:tcMar>
              <w:top w:w="19" w:type="dxa"/>
              <w:left w:w="68" w:type="dxa"/>
              <w:bottom w:w="19" w:type="dxa"/>
              <w:right w:w="68" w:type="dxa"/>
            </w:tcMar>
            <w:vAlign w:val="center"/>
          </w:tcPr>
          <w:p w14:paraId="0F0C1E79" w14:textId="77777777" w:rsidR="00D57B81" w:rsidRPr="00D57B81" w:rsidRDefault="00D57B81" w:rsidP="00D57B81">
            <w:pPr>
              <w:jc w:val="right"/>
              <w:rPr>
                <w:rFonts w:ascii="Arial" w:hAnsi="Arial" w:cs="Arial"/>
                <w:sz w:val="20"/>
              </w:rPr>
            </w:pPr>
            <w:r w:rsidRPr="00D57B81">
              <w:rPr>
                <w:rFonts w:ascii="Arial" w:hAnsi="Arial" w:cs="Calibri"/>
                <w:sz w:val="20"/>
              </w:rPr>
              <w:t>765 839,07</w:t>
            </w:r>
          </w:p>
        </w:tc>
      </w:tr>
      <w:tr w:rsidR="00D57B81" w:rsidRPr="00D57B81" w14:paraId="3E08C9A3" w14:textId="77777777" w:rsidTr="007B01A9">
        <w:tc>
          <w:tcPr>
            <w:tcW w:w="1000" w:type="pct"/>
            <w:tcMar>
              <w:top w:w="19" w:type="dxa"/>
              <w:left w:w="68" w:type="dxa"/>
              <w:bottom w:w="19" w:type="dxa"/>
              <w:right w:w="68" w:type="dxa"/>
            </w:tcMar>
            <w:vAlign w:val="center"/>
          </w:tcPr>
          <w:p w14:paraId="2DDA8006" w14:textId="77777777" w:rsidR="00D57B81" w:rsidRPr="00D57B81" w:rsidRDefault="00D57B81" w:rsidP="00D57B81">
            <w:pPr>
              <w:jc w:val="center"/>
              <w:rPr>
                <w:rFonts w:ascii="Arial" w:hAnsi="Arial" w:cs="Arial"/>
                <w:sz w:val="20"/>
              </w:rPr>
            </w:pPr>
            <w:r w:rsidRPr="00D57B81">
              <w:rPr>
                <w:rFonts w:ascii="Arial" w:hAnsi="Arial" w:cs="Calibri"/>
                <w:sz w:val="20"/>
              </w:rPr>
              <w:t>2027</w:t>
            </w:r>
          </w:p>
        </w:tc>
        <w:tc>
          <w:tcPr>
            <w:tcW w:w="1000" w:type="pct"/>
            <w:tcMar>
              <w:top w:w="19" w:type="dxa"/>
              <w:left w:w="68" w:type="dxa"/>
              <w:bottom w:w="19" w:type="dxa"/>
              <w:right w:w="68" w:type="dxa"/>
            </w:tcMar>
            <w:vAlign w:val="center"/>
          </w:tcPr>
          <w:p w14:paraId="326E2D83" w14:textId="77777777" w:rsidR="00D57B81" w:rsidRPr="00D57B81" w:rsidRDefault="00D57B81" w:rsidP="00D57B81">
            <w:pPr>
              <w:jc w:val="right"/>
              <w:rPr>
                <w:rFonts w:ascii="Arial" w:hAnsi="Arial" w:cs="Arial"/>
                <w:sz w:val="20"/>
              </w:rPr>
            </w:pPr>
            <w:r w:rsidRPr="00D57B81">
              <w:rPr>
                <w:rFonts w:ascii="Arial" w:hAnsi="Arial" w:cs="Calibri"/>
                <w:sz w:val="20"/>
              </w:rPr>
              <w:t>37 773 376,00</w:t>
            </w:r>
          </w:p>
        </w:tc>
        <w:tc>
          <w:tcPr>
            <w:tcW w:w="1000" w:type="pct"/>
            <w:tcMar>
              <w:top w:w="19" w:type="dxa"/>
              <w:left w:w="68" w:type="dxa"/>
              <w:bottom w:w="19" w:type="dxa"/>
              <w:right w:w="68" w:type="dxa"/>
            </w:tcMar>
            <w:vAlign w:val="center"/>
          </w:tcPr>
          <w:p w14:paraId="47D4D16E" w14:textId="77777777" w:rsidR="00D57B81" w:rsidRPr="00D57B81" w:rsidRDefault="00D57B81" w:rsidP="00D57B81">
            <w:pPr>
              <w:jc w:val="right"/>
              <w:rPr>
                <w:rFonts w:ascii="Arial" w:hAnsi="Arial" w:cs="Arial"/>
                <w:sz w:val="20"/>
              </w:rPr>
            </w:pPr>
            <w:r w:rsidRPr="00D57B81">
              <w:rPr>
                <w:rFonts w:ascii="Arial" w:hAnsi="Arial" w:cs="Calibri"/>
                <w:sz w:val="20"/>
              </w:rPr>
              <w:t>35 295 800,00</w:t>
            </w:r>
          </w:p>
        </w:tc>
        <w:tc>
          <w:tcPr>
            <w:tcW w:w="1000" w:type="pct"/>
            <w:tcMar>
              <w:top w:w="19" w:type="dxa"/>
              <w:left w:w="68" w:type="dxa"/>
              <w:bottom w:w="19" w:type="dxa"/>
              <w:right w:w="68" w:type="dxa"/>
            </w:tcMar>
            <w:vAlign w:val="center"/>
          </w:tcPr>
          <w:p w14:paraId="4A7356CE" w14:textId="77777777" w:rsidR="00D57B81" w:rsidRPr="00D57B81" w:rsidRDefault="00D57B81" w:rsidP="00D57B81">
            <w:pPr>
              <w:jc w:val="right"/>
              <w:rPr>
                <w:rFonts w:ascii="Arial" w:hAnsi="Arial" w:cs="Arial"/>
                <w:sz w:val="20"/>
              </w:rPr>
            </w:pPr>
            <w:r w:rsidRPr="00D57B81">
              <w:rPr>
                <w:rFonts w:ascii="Arial" w:hAnsi="Arial" w:cs="Calibri"/>
                <w:sz w:val="20"/>
              </w:rPr>
              <w:t>2 477 576,00</w:t>
            </w:r>
          </w:p>
        </w:tc>
        <w:tc>
          <w:tcPr>
            <w:tcW w:w="1000" w:type="pct"/>
            <w:tcMar>
              <w:top w:w="19" w:type="dxa"/>
              <w:left w:w="68" w:type="dxa"/>
              <w:bottom w:w="19" w:type="dxa"/>
              <w:right w:w="68" w:type="dxa"/>
            </w:tcMar>
            <w:vAlign w:val="center"/>
          </w:tcPr>
          <w:p w14:paraId="45D6019D" w14:textId="77777777" w:rsidR="00D57B81" w:rsidRPr="00D57B81" w:rsidRDefault="00D57B81" w:rsidP="00D57B81">
            <w:pPr>
              <w:jc w:val="right"/>
              <w:rPr>
                <w:rFonts w:ascii="Arial" w:hAnsi="Arial" w:cs="Arial"/>
                <w:sz w:val="20"/>
              </w:rPr>
            </w:pPr>
            <w:r w:rsidRPr="00D57B81">
              <w:rPr>
                <w:rFonts w:ascii="Arial" w:hAnsi="Arial" w:cs="Calibri"/>
                <w:sz w:val="20"/>
              </w:rPr>
              <w:t>2 477 576,00</w:t>
            </w:r>
          </w:p>
        </w:tc>
      </w:tr>
      <w:tr w:rsidR="00D57B81" w:rsidRPr="00D57B81" w14:paraId="7CA60BC6" w14:textId="77777777" w:rsidTr="007B01A9">
        <w:tc>
          <w:tcPr>
            <w:tcW w:w="1000" w:type="pct"/>
            <w:tcMar>
              <w:top w:w="19" w:type="dxa"/>
              <w:left w:w="68" w:type="dxa"/>
              <w:bottom w:w="19" w:type="dxa"/>
              <w:right w:w="68" w:type="dxa"/>
            </w:tcMar>
            <w:vAlign w:val="center"/>
          </w:tcPr>
          <w:p w14:paraId="722C57BD" w14:textId="77777777" w:rsidR="00D57B81" w:rsidRPr="00D57B81" w:rsidRDefault="00D57B81" w:rsidP="00D57B81">
            <w:pPr>
              <w:jc w:val="center"/>
              <w:rPr>
                <w:rFonts w:ascii="Arial" w:hAnsi="Arial" w:cs="Arial"/>
                <w:sz w:val="20"/>
              </w:rPr>
            </w:pPr>
            <w:r w:rsidRPr="00D57B81">
              <w:rPr>
                <w:rFonts w:ascii="Arial" w:hAnsi="Arial" w:cs="Calibri"/>
                <w:sz w:val="20"/>
              </w:rPr>
              <w:t>2028</w:t>
            </w:r>
          </w:p>
        </w:tc>
        <w:tc>
          <w:tcPr>
            <w:tcW w:w="1000" w:type="pct"/>
            <w:tcMar>
              <w:top w:w="19" w:type="dxa"/>
              <w:left w:w="68" w:type="dxa"/>
              <w:bottom w:w="19" w:type="dxa"/>
              <w:right w:w="68" w:type="dxa"/>
            </w:tcMar>
            <w:vAlign w:val="center"/>
          </w:tcPr>
          <w:p w14:paraId="2A2EF296" w14:textId="77777777" w:rsidR="00D57B81" w:rsidRPr="00D57B81" w:rsidRDefault="00D57B81" w:rsidP="00D57B81">
            <w:pPr>
              <w:jc w:val="right"/>
              <w:rPr>
                <w:rFonts w:ascii="Arial" w:hAnsi="Arial" w:cs="Arial"/>
                <w:sz w:val="20"/>
              </w:rPr>
            </w:pPr>
            <w:r w:rsidRPr="00D57B81">
              <w:rPr>
                <w:rFonts w:ascii="Arial" w:hAnsi="Arial" w:cs="Calibri"/>
                <w:sz w:val="20"/>
              </w:rPr>
              <w:t>39 541 312,00</w:t>
            </w:r>
          </w:p>
        </w:tc>
        <w:tc>
          <w:tcPr>
            <w:tcW w:w="1000" w:type="pct"/>
            <w:tcMar>
              <w:top w:w="19" w:type="dxa"/>
              <w:left w:w="68" w:type="dxa"/>
              <w:bottom w:w="19" w:type="dxa"/>
              <w:right w:w="68" w:type="dxa"/>
            </w:tcMar>
            <w:vAlign w:val="center"/>
          </w:tcPr>
          <w:p w14:paraId="661D20F5" w14:textId="77777777" w:rsidR="00D57B81" w:rsidRPr="00D57B81" w:rsidRDefault="00D57B81" w:rsidP="00D57B81">
            <w:pPr>
              <w:jc w:val="right"/>
              <w:rPr>
                <w:rFonts w:ascii="Arial" w:hAnsi="Arial" w:cs="Arial"/>
                <w:sz w:val="20"/>
              </w:rPr>
            </w:pPr>
            <w:r w:rsidRPr="00D57B81">
              <w:rPr>
                <w:rFonts w:ascii="Arial" w:hAnsi="Arial" w:cs="Calibri"/>
                <w:sz w:val="20"/>
              </w:rPr>
              <w:t>36 739 293,00</w:t>
            </w:r>
          </w:p>
        </w:tc>
        <w:tc>
          <w:tcPr>
            <w:tcW w:w="1000" w:type="pct"/>
            <w:tcMar>
              <w:top w:w="19" w:type="dxa"/>
              <w:left w:w="68" w:type="dxa"/>
              <w:bottom w:w="19" w:type="dxa"/>
              <w:right w:w="68" w:type="dxa"/>
            </w:tcMar>
            <w:vAlign w:val="center"/>
          </w:tcPr>
          <w:p w14:paraId="06864740" w14:textId="77777777" w:rsidR="00D57B81" w:rsidRPr="00D57B81" w:rsidRDefault="00D57B81" w:rsidP="00D57B81">
            <w:pPr>
              <w:jc w:val="right"/>
              <w:rPr>
                <w:rFonts w:ascii="Arial" w:hAnsi="Arial" w:cs="Arial"/>
                <w:sz w:val="20"/>
              </w:rPr>
            </w:pPr>
            <w:r w:rsidRPr="00D57B81">
              <w:rPr>
                <w:rFonts w:ascii="Arial" w:hAnsi="Arial" w:cs="Calibri"/>
                <w:sz w:val="20"/>
              </w:rPr>
              <w:t>2 802 019,00</w:t>
            </w:r>
          </w:p>
        </w:tc>
        <w:tc>
          <w:tcPr>
            <w:tcW w:w="1000" w:type="pct"/>
            <w:tcMar>
              <w:top w:w="19" w:type="dxa"/>
              <w:left w:w="68" w:type="dxa"/>
              <w:bottom w:w="19" w:type="dxa"/>
              <w:right w:w="68" w:type="dxa"/>
            </w:tcMar>
            <w:vAlign w:val="center"/>
          </w:tcPr>
          <w:p w14:paraId="68681978" w14:textId="77777777" w:rsidR="00D57B81" w:rsidRPr="00D57B81" w:rsidRDefault="00D57B81" w:rsidP="00D57B81">
            <w:pPr>
              <w:jc w:val="right"/>
              <w:rPr>
                <w:rFonts w:ascii="Arial" w:hAnsi="Arial" w:cs="Arial"/>
                <w:sz w:val="20"/>
              </w:rPr>
            </w:pPr>
            <w:r w:rsidRPr="00D57B81">
              <w:rPr>
                <w:rFonts w:ascii="Arial" w:hAnsi="Arial" w:cs="Calibri"/>
                <w:sz w:val="20"/>
              </w:rPr>
              <w:t>2 802 019,00</w:t>
            </w:r>
          </w:p>
        </w:tc>
      </w:tr>
      <w:tr w:rsidR="00D57B81" w:rsidRPr="00D57B81" w14:paraId="3C6BCCF8" w14:textId="77777777" w:rsidTr="007B01A9">
        <w:tc>
          <w:tcPr>
            <w:tcW w:w="1000" w:type="pct"/>
            <w:tcMar>
              <w:top w:w="19" w:type="dxa"/>
              <w:left w:w="68" w:type="dxa"/>
              <w:bottom w:w="19" w:type="dxa"/>
              <w:right w:w="68" w:type="dxa"/>
            </w:tcMar>
            <w:vAlign w:val="center"/>
          </w:tcPr>
          <w:p w14:paraId="091E9C73" w14:textId="77777777" w:rsidR="00D57B81" w:rsidRPr="00D57B81" w:rsidRDefault="00D57B81" w:rsidP="00D57B81">
            <w:pPr>
              <w:jc w:val="center"/>
              <w:rPr>
                <w:rFonts w:ascii="Arial" w:hAnsi="Arial" w:cs="Arial"/>
                <w:sz w:val="20"/>
              </w:rPr>
            </w:pPr>
            <w:r w:rsidRPr="00D57B81">
              <w:rPr>
                <w:rFonts w:ascii="Arial" w:hAnsi="Arial" w:cs="Calibri"/>
                <w:sz w:val="20"/>
              </w:rPr>
              <w:t>2029</w:t>
            </w:r>
          </w:p>
        </w:tc>
        <w:tc>
          <w:tcPr>
            <w:tcW w:w="1000" w:type="pct"/>
            <w:tcMar>
              <w:top w:w="19" w:type="dxa"/>
              <w:left w:w="68" w:type="dxa"/>
              <w:bottom w:w="19" w:type="dxa"/>
              <w:right w:w="68" w:type="dxa"/>
            </w:tcMar>
            <w:vAlign w:val="center"/>
          </w:tcPr>
          <w:p w14:paraId="7664A271" w14:textId="77777777" w:rsidR="00D57B81" w:rsidRPr="00D57B81" w:rsidRDefault="00D57B81" w:rsidP="00D57B81">
            <w:pPr>
              <w:jc w:val="right"/>
              <w:rPr>
                <w:rFonts w:ascii="Arial" w:hAnsi="Arial" w:cs="Arial"/>
                <w:sz w:val="20"/>
              </w:rPr>
            </w:pPr>
            <w:r w:rsidRPr="00D57B81">
              <w:rPr>
                <w:rFonts w:ascii="Arial" w:hAnsi="Arial" w:cs="Calibri"/>
                <w:sz w:val="20"/>
              </w:rPr>
              <w:t>41 273 684,00</w:t>
            </w:r>
          </w:p>
        </w:tc>
        <w:tc>
          <w:tcPr>
            <w:tcW w:w="1000" w:type="pct"/>
            <w:tcMar>
              <w:top w:w="19" w:type="dxa"/>
              <w:left w:w="68" w:type="dxa"/>
              <w:bottom w:w="19" w:type="dxa"/>
              <w:right w:w="68" w:type="dxa"/>
            </w:tcMar>
            <w:vAlign w:val="center"/>
          </w:tcPr>
          <w:p w14:paraId="0DB8D1E0" w14:textId="77777777" w:rsidR="00D57B81" w:rsidRPr="00D57B81" w:rsidRDefault="00D57B81" w:rsidP="00D57B81">
            <w:pPr>
              <w:jc w:val="right"/>
              <w:rPr>
                <w:rFonts w:ascii="Arial" w:hAnsi="Arial" w:cs="Arial"/>
                <w:sz w:val="20"/>
              </w:rPr>
            </w:pPr>
            <w:r w:rsidRPr="00D57B81">
              <w:rPr>
                <w:rFonts w:ascii="Arial" w:hAnsi="Arial" w:cs="Calibri"/>
                <w:sz w:val="20"/>
              </w:rPr>
              <w:t>38 137 776,00</w:t>
            </w:r>
          </w:p>
        </w:tc>
        <w:tc>
          <w:tcPr>
            <w:tcW w:w="1000" w:type="pct"/>
            <w:tcMar>
              <w:top w:w="19" w:type="dxa"/>
              <w:left w:w="68" w:type="dxa"/>
              <w:bottom w:w="19" w:type="dxa"/>
              <w:right w:w="68" w:type="dxa"/>
            </w:tcMar>
            <w:vAlign w:val="center"/>
          </w:tcPr>
          <w:p w14:paraId="06582591" w14:textId="77777777" w:rsidR="00D57B81" w:rsidRPr="00D57B81" w:rsidRDefault="00D57B81" w:rsidP="00D57B81">
            <w:pPr>
              <w:jc w:val="right"/>
              <w:rPr>
                <w:rFonts w:ascii="Arial" w:hAnsi="Arial" w:cs="Arial"/>
                <w:sz w:val="20"/>
              </w:rPr>
            </w:pPr>
            <w:r w:rsidRPr="00D57B81">
              <w:rPr>
                <w:rFonts w:ascii="Arial" w:hAnsi="Arial" w:cs="Calibri"/>
                <w:sz w:val="20"/>
              </w:rPr>
              <w:t>3 135 908,00</w:t>
            </w:r>
          </w:p>
        </w:tc>
        <w:tc>
          <w:tcPr>
            <w:tcW w:w="1000" w:type="pct"/>
            <w:tcMar>
              <w:top w:w="19" w:type="dxa"/>
              <w:left w:w="68" w:type="dxa"/>
              <w:bottom w:w="19" w:type="dxa"/>
              <w:right w:w="68" w:type="dxa"/>
            </w:tcMar>
            <w:vAlign w:val="center"/>
          </w:tcPr>
          <w:p w14:paraId="7EA5DF13" w14:textId="77777777" w:rsidR="00D57B81" w:rsidRPr="00D57B81" w:rsidRDefault="00D57B81" w:rsidP="00D57B81">
            <w:pPr>
              <w:jc w:val="right"/>
              <w:rPr>
                <w:rFonts w:ascii="Arial" w:hAnsi="Arial" w:cs="Arial"/>
                <w:sz w:val="20"/>
              </w:rPr>
            </w:pPr>
            <w:r w:rsidRPr="00D57B81">
              <w:rPr>
                <w:rFonts w:ascii="Arial" w:hAnsi="Arial" w:cs="Calibri"/>
                <w:sz w:val="20"/>
              </w:rPr>
              <w:t>3 135 908,00</w:t>
            </w:r>
          </w:p>
        </w:tc>
      </w:tr>
      <w:tr w:rsidR="00D57B81" w:rsidRPr="00D57B81" w14:paraId="3D3F1A97" w14:textId="77777777" w:rsidTr="007B01A9">
        <w:tc>
          <w:tcPr>
            <w:tcW w:w="1000" w:type="pct"/>
            <w:tcMar>
              <w:top w:w="19" w:type="dxa"/>
              <w:left w:w="68" w:type="dxa"/>
              <w:bottom w:w="19" w:type="dxa"/>
              <w:right w:w="68" w:type="dxa"/>
            </w:tcMar>
            <w:vAlign w:val="center"/>
          </w:tcPr>
          <w:p w14:paraId="0EA323AF" w14:textId="77777777" w:rsidR="00D57B81" w:rsidRPr="00D57B81" w:rsidRDefault="00D57B81" w:rsidP="00D57B81">
            <w:pPr>
              <w:jc w:val="center"/>
              <w:rPr>
                <w:rFonts w:ascii="Arial" w:hAnsi="Arial" w:cs="Arial"/>
                <w:sz w:val="20"/>
              </w:rPr>
            </w:pPr>
            <w:r w:rsidRPr="00D57B81">
              <w:rPr>
                <w:rFonts w:ascii="Arial" w:hAnsi="Arial" w:cs="Calibri"/>
                <w:sz w:val="20"/>
              </w:rPr>
              <w:t>2030</w:t>
            </w:r>
          </w:p>
        </w:tc>
        <w:tc>
          <w:tcPr>
            <w:tcW w:w="1000" w:type="pct"/>
            <w:tcMar>
              <w:top w:w="19" w:type="dxa"/>
              <w:left w:w="68" w:type="dxa"/>
              <w:bottom w:w="19" w:type="dxa"/>
              <w:right w:w="68" w:type="dxa"/>
            </w:tcMar>
            <w:vAlign w:val="center"/>
          </w:tcPr>
          <w:p w14:paraId="239C9F08" w14:textId="77777777" w:rsidR="00D57B81" w:rsidRPr="00D57B81" w:rsidRDefault="00D57B81" w:rsidP="00D57B81">
            <w:pPr>
              <w:jc w:val="right"/>
              <w:rPr>
                <w:rFonts w:ascii="Arial" w:hAnsi="Arial" w:cs="Arial"/>
                <w:sz w:val="20"/>
              </w:rPr>
            </w:pPr>
            <w:r w:rsidRPr="00D57B81">
              <w:rPr>
                <w:rFonts w:ascii="Arial" w:hAnsi="Arial" w:cs="Calibri"/>
                <w:sz w:val="20"/>
              </w:rPr>
              <w:t>43 070 552,00</w:t>
            </w:r>
          </w:p>
        </w:tc>
        <w:tc>
          <w:tcPr>
            <w:tcW w:w="1000" w:type="pct"/>
            <w:tcMar>
              <w:top w:w="19" w:type="dxa"/>
              <w:left w:w="68" w:type="dxa"/>
              <w:bottom w:w="19" w:type="dxa"/>
              <w:right w:w="68" w:type="dxa"/>
            </w:tcMar>
            <w:vAlign w:val="center"/>
          </w:tcPr>
          <w:p w14:paraId="4A8DC10F" w14:textId="77777777" w:rsidR="00D57B81" w:rsidRPr="00D57B81" w:rsidRDefault="00D57B81" w:rsidP="00D57B81">
            <w:pPr>
              <w:jc w:val="right"/>
              <w:rPr>
                <w:rFonts w:ascii="Arial" w:hAnsi="Arial" w:cs="Arial"/>
                <w:sz w:val="20"/>
              </w:rPr>
            </w:pPr>
            <w:r w:rsidRPr="00D57B81">
              <w:rPr>
                <w:rFonts w:ascii="Arial" w:hAnsi="Arial" w:cs="Calibri"/>
                <w:sz w:val="20"/>
              </w:rPr>
              <w:t>39 628 365,00</w:t>
            </w:r>
          </w:p>
        </w:tc>
        <w:tc>
          <w:tcPr>
            <w:tcW w:w="1000" w:type="pct"/>
            <w:tcMar>
              <w:top w:w="19" w:type="dxa"/>
              <w:left w:w="68" w:type="dxa"/>
              <w:bottom w:w="19" w:type="dxa"/>
              <w:right w:w="68" w:type="dxa"/>
            </w:tcMar>
            <w:vAlign w:val="center"/>
          </w:tcPr>
          <w:p w14:paraId="3B343D68" w14:textId="77777777" w:rsidR="00D57B81" w:rsidRPr="00D57B81" w:rsidRDefault="00D57B81" w:rsidP="00D57B81">
            <w:pPr>
              <w:jc w:val="right"/>
              <w:rPr>
                <w:rFonts w:ascii="Arial" w:hAnsi="Arial" w:cs="Arial"/>
                <w:sz w:val="20"/>
              </w:rPr>
            </w:pPr>
            <w:r w:rsidRPr="00D57B81">
              <w:rPr>
                <w:rFonts w:ascii="Arial" w:hAnsi="Arial" w:cs="Calibri"/>
                <w:sz w:val="20"/>
              </w:rPr>
              <w:t>3 442 187,00</w:t>
            </w:r>
          </w:p>
        </w:tc>
        <w:tc>
          <w:tcPr>
            <w:tcW w:w="1000" w:type="pct"/>
            <w:tcMar>
              <w:top w:w="19" w:type="dxa"/>
              <w:left w:w="68" w:type="dxa"/>
              <w:bottom w:w="19" w:type="dxa"/>
              <w:right w:w="68" w:type="dxa"/>
            </w:tcMar>
            <w:vAlign w:val="center"/>
          </w:tcPr>
          <w:p w14:paraId="5E249A44" w14:textId="77777777" w:rsidR="00D57B81" w:rsidRPr="00D57B81" w:rsidRDefault="00D57B81" w:rsidP="00D57B81">
            <w:pPr>
              <w:jc w:val="right"/>
              <w:rPr>
                <w:rFonts w:ascii="Arial" w:hAnsi="Arial" w:cs="Arial"/>
                <w:sz w:val="20"/>
              </w:rPr>
            </w:pPr>
            <w:r w:rsidRPr="00D57B81">
              <w:rPr>
                <w:rFonts w:ascii="Arial" w:hAnsi="Arial" w:cs="Calibri"/>
                <w:sz w:val="20"/>
              </w:rPr>
              <w:t>3 442 187,00</w:t>
            </w:r>
          </w:p>
        </w:tc>
      </w:tr>
      <w:tr w:rsidR="00D57B81" w:rsidRPr="00D57B81" w14:paraId="17E29FC3" w14:textId="77777777" w:rsidTr="007B01A9">
        <w:tc>
          <w:tcPr>
            <w:tcW w:w="1000" w:type="pct"/>
            <w:tcMar>
              <w:top w:w="19" w:type="dxa"/>
              <w:left w:w="68" w:type="dxa"/>
              <w:bottom w:w="19" w:type="dxa"/>
              <w:right w:w="68" w:type="dxa"/>
            </w:tcMar>
            <w:vAlign w:val="center"/>
          </w:tcPr>
          <w:p w14:paraId="38EBDE4F" w14:textId="77777777" w:rsidR="00D57B81" w:rsidRPr="00D57B81" w:rsidRDefault="00D57B81" w:rsidP="00D57B81">
            <w:pPr>
              <w:jc w:val="center"/>
              <w:rPr>
                <w:rFonts w:ascii="Arial" w:hAnsi="Arial" w:cs="Arial"/>
                <w:sz w:val="20"/>
              </w:rPr>
            </w:pPr>
            <w:r w:rsidRPr="00D57B81">
              <w:rPr>
                <w:rFonts w:ascii="Arial" w:hAnsi="Arial" w:cs="Calibri"/>
                <w:sz w:val="20"/>
              </w:rPr>
              <w:t>2031</w:t>
            </w:r>
          </w:p>
        </w:tc>
        <w:tc>
          <w:tcPr>
            <w:tcW w:w="1000" w:type="pct"/>
            <w:tcMar>
              <w:top w:w="19" w:type="dxa"/>
              <w:left w:w="68" w:type="dxa"/>
              <w:bottom w:w="19" w:type="dxa"/>
              <w:right w:w="68" w:type="dxa"/>
            </w:tcMar>
            <w:vAlign w:val="center"/>
          </w:tcPr>
          <w:p w14:paraId="4BBC532B" w14:textId="77777777" w:rsidR="00D57B81" w:rsidRPr="00D57B81" w:rsidRDefault="00D57B81" w:rsidP="00D57B81">
            <w:pPr>
              <w:jc w:val="right"/>
              <w:rPr>
                <w:rFonts w:ascii="Arial" w:hAnsi="Arial" w:cs="Arial"/>
                <w:sz w:val="20"/>
              </w:rPr>
            </w:pPr>
            <w:r w:rsidRPr="00D57B81">
              <w:rPr>
                <w:rFonts w:ascii="Arial" w:hAnsi="Arial" w:cs="Calibri"/>
                <w:sz w:val="20"/>
              </w:rPr>
              <w:t>44 921 900,00</w:t>
            </w:r>
          </w:p>
        </w:tc>
        <w:tc>
          <w:tcPr>
            <w:tcW w:w="1000" w:type="pct"/>
            <w:tcMar>
              <w:top w:w="19" w:type="dxa"/>
              <w:left w:w="68" w:type="dxa"/>
              <w:bottom w:w="19" w:type="dxa"/>
              <w:right w:w="68" w:type="dxa"/>
            </w:tcMar>
            <w:vAlign w:val="center"/>
          </w:tcPr>
          <w:p w14:paraId="12CF63A1" w14:textId="77777777" w:rsidR="00D57B81" w:rsidRPr="00D57B81" w:rsidRDefault="00D57B81" w:rsidP="00D57B81">
            <w:pPr>
              <w:jc w:val="right"/>
              <w:rPr>
                <w:rFonts w:ascii="Arial" w:hAnsi="Arial" w:cs="Arial"/>
                <w:sz w:val="20"/>
              </w:rPr>
            </w:pPr>
            <w:r w:rsidRPr="00D57B81">
              <w:rPr>
                <w:rFonts w:ascii="Arial" w:hAnsi="Arial" w:cs="Calibri"/>
                <w:sz w:val="20"/>
              </w:rPr>
              <w:t>41 269 057,00</w:t>
            </w:r>
          </w:p>
        </w:tc>
        <w:tc>
          <w:tcPr>
            <w:tcW w:w="1000" w:type="pct"/>
            <w:tcMar>
              <w:top w:w="19" w:type="dxa"/>
              <w:left w:w="68" w:type="dxa"/>
              <w:bottom w:w="19" w:type="dxa"/>
              <w:right w:w="68" w:type="dxa"/>
            </w:tcMar>
            <w:vAlign w:val="center"/>
          </w:tcPr>
          <w:p w14:paraId="392DC425" w14:textId="77777777" w:rsidR="00D57B81" w:rsidRPr="00D57B81" w:rsidRDefault="00D57B81" w:rsidP="00D57B81">
            <w:pPr>
              <w:jc w:val="right"/>
              <w:rPr>
                <w:rFonts w:ascii="Arial" w:hAnsi="Arial" w:cs="Arial"/>
                <w:sz w:val="20"/>
              </w:rPr>
            </w:pPr>
            <w:r w:rsidRPr="00D57B81">
              <w:rPr>
                <w:rFonts w:ascii="Arial" w:hAnsi="Arial" w:cs="Calibri"/>
                <w:sz w:val="20"/>
              </w:rPr>
              <w:t>3 652 843,00</w:t>
            </w:r>
          </w:p>
        </w:tc>
        <w:tc>
          <w:tcPr>
            <w:tcW w:w="1000" w:type="pct"/>
            <w:tcMar>
              <w:top w:w="19" w:type="dxa"/>
              <w:left w:w="68" w:type="dxa"/>
              <w:bottom w:w="19" w:type="dxa"/>
              <w:right w:w="68" w:type="dxa"/>
            </w:tcMar>
            <w:vAlign w:val="center"/>
          </w:tcPr>
          <w:p w14:paraId="2BCAA32C" w14:textId="77777777" w:rsidR="00D57B81" w:rsidRPr="00D57B81" w:rsidRDefault="00D57B81" w:rsidP="00D57B81">
            <w:pPr>
              <w:jc w:val="right"/>
              <w:rPr>
                <w:rFonts w:ascii="Arial" w:hAnsi="Arial" w:cs="Arial"/>
                <w:sz w:val="20"/>
              </w:rPr>
            </w:pPr>
            <w:r w:rsidRPr="00D57B81">
              <w:rPr>
                <w:rFonts w:ascii="Arial" w:hAnsi="Arial" w:cs="Calibri"/>
                <w:sz w:val="20"/>
              </w:rPr>
              <w:t>3 652 843,00</w:t>
            </w:r>
          </w:p>
        </w:tc>
      </w:tr>
      <w:tr w:rsidR="00D57B81" w:rsidRPr="00D57B81" w14:paraId="56F1223C" w14:textId="77777777" w:rsidTr="007B01A9">
        <w:tc>
          <w:tcPr>
            <w:tcW w:w="1000" w:type="pct"/>
            <w:tcMar>
              <w:top w:w="19" w:type="dxa"/>
              <w:left w:w="68" w:type="dxa"/>
              <w:bottom w:w="19" w:type="dxa"/>
              <w:right w:w="68" w:type="dxa"/>
            </w:tcMar>
            <w:vAlign w:val="center"/>
          </w:tcPr>
          <w:p w14:paraId="6C17A7F8" w14:textId="77777777" w:rsidR="00D57B81" w:rsidRPr="00D57B81" w:rsidRDefault="00D57B81" w:rsidP="00D57B81">
            <w:pPr>
              <w:jc w:val="center"/>
              <w:rPr>
                <w:rFonts w:ascii="Arial" w:hAnsi="Arial" w:cs="Arial"/>
                <w:sz w:val="20"/>
              </w:rPr>
            </w:pPr>
            <w:r w:rsidRPr="00D57B81">
              <w:rPr>
                <w:rFonts w:ascii="Arial" w:hAnsi="Arial" w:cs="Calibri"/>
                <w:sz w:val="20"/>
              </w:rPr>
              <w:t>2032</w:t>
            </w:r>
          </w:p>
        </w:tc>
        <w:tc>
          <w:tcPr>
            <w:tcW w:w="1000" w:type="pct"/>
            <w:tcMar>
              <w:top w:w="19" w:type="dxa"/>
              <w:left w:w="68" w:type="dxa"/>
              <w:bottom w:w="19" w:type="dxa"/>
              <w:right w:w="68" w:type="dxa"/>
            </w:tcMar>
            <w:vAlign w:val="center"/>
          </w:tcPr>
          <w:p w14:paraId="6293D4C5" w14:textId="77777777" w:rsidR="00D57B81" w:rsidRPr="00D57B81" w:rsidRDefault="00D57B81" w:rsidP="00D57B81">
            <w:pPr>
              <w:jc w:val="right"/>
              <w:rPr>
                <w:rFonts w:ascii="Arial" w:hAnsi="Arial" w:cs="Arial"/>
                <w:sz w:val="20"/>
              </w:rPr>
            </w:pPr>
            <w:r w:rsidRPr="00D57B81">
              <w:rPr>
                <w:rFonts w:ascii="Arial" w:hAnsi="Arial" w:cs="Calibri"/>
                <w:sz w:val="20"/>
              </w:rPr>
              <w:t>46 830 669,00</w:t>
            </w:r>
          </w:p>
        </w:tc>
        <w:tc>
          <w:tcPr>
            <w:tcW w:w="1000" w:type="pct"/>
            <w:tcMar>
              <w:top w:w="19" w:type="dxa"/>
              <w:left w:w="68" w:type="dxa"/>
              <w:bottom w:w="19" w:type="dxa"/>
              <w:right w:w="68" w:type="dxa"/>
            </w:tcMar>
            <w:vAlign w:val="center"/>
          </w:tcPr>
          <w:p w14:paraId="5C56772F" w14:textId="77777777" w:rsidR="00D57B81" w:rsidRPr="00D57B81" w:rsidRDefault="00D57B81" w:rsidP="00D57B81">
            <w:pPr>
              <w:jc w:val="right"/>
              <w:rPr>
                <w:rFonts w:ascii="Arial" w:hAnsi="Arial" w:cs="Arial"/>
                <w:sz w:val="20"/>
              </w:rPr>
            </w:pPr>
            <w:r w:rsidRPr="00D57B81">
              <w:rPr>
                <w:rFonts w:ascii="Arial" w:hAnsi="Arial" w:cs="Calibri"/>
                <w:sz w:val="20"/>
              </w:rPr>
              <w:t>42 968 223,00</w:t>
            </w:r>
          </w:p>
        </w:tc>
        <w:tc>
          <w:tcPr>
            <w:tcW w:w="1000" w:type="pct"/>
            <w:tcMar>
              <w:top w:w="19" w:type="dxa"/>
              <w:left w:w="68" w:type="dxa"/>
              <w:bottom w:w="19" w:type="dxa"/>
              <w:right w:w="68" w:type="dxa"/>
            </w:tcMar>
            <w:vAlign w:val="center"/>
          </w:tcPr>
          <w:p w14:paraId="7C273C4F" w14:textId="77777777" w:rsidR="00D57B81" w:rsidRPr="00D57B81" w:rsidRDefault="00D57B81" w:rsidP="00D57B81">
            <w:pPr>
              <w:jc w:val="right"/>
              <w:rPr>
                <w:rFonts w:ascii="Arial" w:hAnsi="Arial" w:cs="Arial"/>
                <w:sz w:val="20"/>
              </w:rPr>
            </w:pPr>
            <w:r w:rsidRPr="00D57B81">
              <w:rPr>
                <w:rFonts w:ascii="Arial" w:hAnsi="Arial" w:cs="Calibri"/>
                <w:sz w:val="20"/>
              </w:rPr>
              <w:t>3 862 446,00</w:t>
            </w:r>
          </w:p>
        </w:tc>
        <w:tc>
          <w:tcPr>
            <w:tcW w:w="1000" w:type="pct"/>
            <w:tcMar>
              <w:top w:w="19" w:type="dxa"/>
              <w:left w:w="68" w:type="dxa"/>
              <w:bottom w:w="19" w:type="dxa"/>
              <w:right w:w="68" w:type="dxa"/>
            </w:tcMar>
            <w:vAlign w:val="center"/>
          </w:tcPr>
          <w:p w14:paraId="084194AB" w14:textId="77777777" w:rsidR="00D57B81" w:rsidRPr="00D57B81" w:rsidRDefault="00D57B81" w:rsidP="00D57B81">
            <w:pPr>
              <w:jc w:val="right"/>
              <w:rPr>
                <w:rFonts w:ascii="Arial" w:hAnsi="Arial" w:cs="Arial"/>
                <w:sz w:val="20"/>
              </w:rPr>
            </w:pPr>
            <w:r w:rsidRPr="00D57B81">
              <w:rPr>
                <w:rFonts w:ascii="Arial" w:hAnsi="Arial" w:cs="Calibri"/>
                <w:sz w:val="20"/>
              </w:rPr>
              <w:t>3 862 446,00</w:t>
            </w:r>
          </w:p>
        </w:tc>
      </w:tr>
      <w:tr w:rsidR="00D57B81" w:rsidRPr="00D57B81" w14:paraId="03D68C54" w14:textId="77777777" w:rsidTr="007B01A9">
        <w:tc>
          <w:tcPr>
            <w:tcW w:w="1000" w:type="pct"/>
            <w:tcMar>
              <w:top w:w="19" w:type="dxa"/>
              <w:left w:w="68" w:type="dxa"/>
              <w:bottom w:w="19" w:type="dxa"/>
              <w:right w:w="68" w:type="dxa"/>
            </w:tcMar>
            <w:vAlign w:val="center"/>
          </w:tcPr>
          <w:p w14:paraId="7BBB47E3" w14:textId="77777777" w:rsidR="00D57B81" w:rsidRPr="00D57B81" w:rsidRDefault="00D57B81" w:rsidP="00D57B81">
            <w:pPr>
              <w:jc w:val="center"/>
              <w:rPr>
                <w:rFonts w:ascii="Arial" w:hAnsi="Arial" w:cs="Arial"/>
                <w:sz w:val="20"/>
              </w:rPr>
            </w:pPr>
            <w:r w:rsidRPr="00D57B81">
              <w:rPr>
                <w:rFonts w:ascii="Arial" w:hAnsi="Arial" w:cs="Calibri"/>
                <w:sz w:val="20"/>
              </w:rPr>
              <w:t>2033</w:t>
            </w:r>
          </w:p>
        </w:tc>
        <w:tc>
          <w:tcPr>
            <w:tcW w:w="1000" w:type="pct"/>
            <w:tcMar>
              <w:top w:w="19" w:type="dxa"/>
              <w:left w:w="68" w:type="dxa"/>
              <w:bottom w:w="19" w:type="dxa"/>
              <w:right w:w="68" w:type="dxa"/>
            </w:tcMar>
            <w:vAlign w:val="center"/>
          </w:tcPr>
          <w:p w14:paraId="5AC1C57A" w14:textId="77777777" w:rsidR="00D57B81" w:rsidRPr="00D57B81" w:rsidRDefault="00D57B81" w:rsidP="00D57B81">
            <w:pPr>
              <w:jc w:val="right"/>
              <w:rPr>
                <w:rFonts w:ascii="Arial" w:hAnsi="Arial" w:cs="Arial"/>
                <w:sz w:val="20"/>
              </w:rPr>
            </w:pPr>
            <w:r w:rsidRPr="00D57B81">
              <w:rPr>
                <w:rFonts w:ascii="Arial" w:hAnsi="Arial" w:cs="Calibri"/>
                <w:sz w:val="20"/>
              </w:rPr>
              <w:t>48 792 971,00</w:t>
            </w:r>
          </w:p>
        </w:tc>
        <w:tc>
          <w:tcPr>
            <w:tcW w:w="1000" w:type="pct"/>
            <w:tcMar>
              <w:top w:w="19" w:type="dxa"/>
              <w:left w:w="68" w:type="dxa"/>
              <w:bottom w:w="19" w:type="dxa"/>
              <w:right w:w="68" w:type="dxa"/>
            </w:tcMar>
            <w:vAlign w:val="center"/>
          </w:tcPr>
          <w:p w14:paraId="56C1B675" w14:textId="77777777" w:rsidR="00D57B81" w:rsidRPr="00D57B81" w:rsidRDefault="00D57B81" w:rsidP="00D57B81">
            <w:pPr>
              <w:jc w:val="right"/>
              <w:rPr>
                <w:rFonts w:ascii="Arial" w:hAnsi="Arial" w:cs="Arial"/>
                <w:sz w:val="20"/>
              </w:rPr>
            </w:pPr>
            <w:r w:rsidRPr="00D57B81">
              <w:rPr>
                <w:rFonts w:ascii="Arial" w:hAnsi="Arial" w:cs="Calibri"/>
                <w:sz w:val="20"/>
              </w:rPr>
              <w:t>44 726 597,00</w:t>
            </w:r>
          </w:p>
        </w:tc>
        <w:tc>
          <w:tcPr>
            <w:tcW w:w="1000" w:type="pct"/>
            <w:tcMar>
              <w:top w:w="19" w:type="dxa"/>
              <w:left w:w="68" w:type="dxa"/>
              <w:bottom w:w="19" w:type="dxa"/>
              <w:right w:w="68" w:type="dxa"/>
            </w:tcMar>
            <w:vAlign w:val="center"/>
          </w:tcPr>
          <w:p w14:paraId="608177E0" w14:textId="77777777" w:rsidR="00D57B81" w:rsidRPr="00D57B81" w:rsidRDefault="00D57B81" w:rsidP="00D57B81">
            <w:pPr>
              <w:jc w:val="right"/>
              <w:rPr>
                <w:rFonts w:ascii="Arial" w:hAnsi="Arial" w:cs="Arial"/>
                <w:sz w:val="20"/>
              </w:rPr>
            </w:pPr>
            <w:r w:rsidRPr="00D57B81">
              <w:rPr>
                <w:rFonts w:ascii="Arial" w:hAnsi="Arial" w:cs="Calibri"/>
                <w:sz w:val="20"/>
              </w:rPr>
              <w:t>4 066 374,00</w:t>
            </w:r>
          </w:p>
        </w:tc>
        <w:tc>
          <w:tcPr>
            <w:tcW w:w="1000" w:type="pct"/>
            <w:tcMar>
              <w:top w:w="19" w:type="dxa"/>
              <w:left w:w="68" w:type="dxa"/>
              <w:bottom w:w="19" w:type="dxa"/>
              <w:right w:w="68" w:type="dxa"/>
            </w:tcMar>
            <w:vAlign w:val="center"/>
          </w:tcPr>
          <w:p w14:paraId="61E0B041" w14:textId="77777777" w:rsidR="00D57B81" w:rsidRPr="00D57B81" w:rsidRDefault="00D57B81" w:rsidP="00D57B81">
            <w:pPr>
              <w:jc w:val="right"/>
              <w:rPr>
                <w:rFonts w:ascii="Arial" w:hAnsi="Arial" w:cs="Arial"/>
                <w:sz w:val="20"/>
              </w:rPr>
            </w:pPr>
            <w:r w:rsidRPr="00D57B81">
              <w:rPr>
                <w:rFonts w:ascii="Arial" w:hAnsi="Arial" w:cs="Calibri"/>
                <w:sz w:val="20"/>
              </w:rPr>
              <w:t>4 066 374,00</w:t>
            </w:r>
          </w:p>
        </w:tc>
      </w:tr>
      <w:tr w:rsidR="00D57B81" w:rsidRPr="00D57B81" w14:paraId="695D4C9C" w14:textId="77777777" w:rsidTr="007B01A9">
        <w:tc>
          <w:tcPr>
            <w:tcW w:w="1000" w:type="pct"/>
            <w:tcMar>
              <w:top w:w="19" w:type="dxa"/>
              <w:left w:w="68" w:type="dxa"/>
              <w:bottom w:w="19" w:type="dxa"/>
              <w:right w:w="68" w:type="dxa"/>
            </w:tcMar>
            <w:vAlign w:val="center"/>
          </w:tcPr>
          <w:p w14:paraId="58D21668" w14:textId="77777777" w:rsidR="00D57B81" w:rsidRPr="00D57B81" w:rsidRDefault="00D57B81" w:rsidP="00D57B81">
            <w:pPr>
              <w:jc w:val="center"/>
              <w:rPr>
                <w:rFonts w:ascii="Arial" w:hAnsi="Arial" w:cs="Arial"/>
                <w:sz w:val="20"/>
              </w:rPr>
            </w:pPr>
            <w:r w:rsidRPr="00D57B81">
              <w:rPr>
                <w:rFonts w:ascii="Arial" w:hAnsi="Arial" w:cs="Calibri"/>
                <w:sz w:val="20"/>
              </w:rPr>
              <w:lastRenderedPageBreak/>
              <w:t>2034</w:t>
            </w:r>
          </w:p>
        </w:tc>
        <w:tc>
          <w:tcPr>
            <w:tcW w:w="1000" w:type="pct"/>
            <w:tcMar>
              <w:top w:w="19" w:type="dxa"/>
              <w:left w:w="68" w:type="dxa"/>
              <w:bottom w:w="19" w:type="dxa"/>
              <w:right w:w="68" w:type="dxa"/>
            </w:tcMar>
            <w:vAlign w:val="center"/>
          </w:tcPr>
          <w:p w14:paraId="0EB26DD9" w14:textId="77777777" w:rsidR="00D57B81" w:rsidRPr="00D57B81" w:rsidRDefault="00D57B81" w:rsidP="00D57B81">
            <w:pPr>
              <w:jc w:val="right"/>
              <w:rPr>
                <w:rFonts w:ascii="Arial" w:hAnsi="Arial" w:cs="Arial"/>
                <w:sz w:val="20"/>
              </w:rPr>
            </w:pPr>
            <w:r w:rsidRPr="00D57B81">
              <w:rPr>
                <w:rFonts w:ascii="Arial" w:hAnsi="Arial" w:cs="Calibri"/>
                <w:sz w:val="20"/>
              </w:rPr>
              <w:t>50 819 662,00</w:t>
            </w:r>
          </w:p>
        </w:tc>
        <w:tc>
          <w:tcPr>
            <w:tcW w:w="1000" w:type="pct"/>
            <w:tcMar>
              <w:top w:w="19" w:type="dxa"/>
              <w:left w:w="68" w:type="dxa"/>
              <w:bottom w:w="19" w:type="dxa"/>
              <w:right w:w="68" w:type="dxa"/>
            </w:tcMar>
            <w:vAlign w:val="center"/>
          </w:tcPr>
          <w:p w14:paraId="6E2CDE0B" w14:textId="77777777" w:rsidR="00D57B81" w:rsidRPr="00D57B81" w:rsidRDefault="00D57B81" w:rsidP="00D57B81">
            <w:pPr>
              <w:jc w:val="right"/>
              <w:rPr>
                <w:rFonts w:ascii="Arial" w:hAnsi="Arial" w:cs="Arial"/>
                <w:sz w:val="20"/>
              </w:rPr>
            </w:pPr>
            <w:r w:rsidRPr="00D57B81">
              <w:rPr>
                <w:rFonts w:ascii="Arial" w:hAnsi="Arial" w:cs="Calibri"/>
                <w:sz w:val="20"/>
              </w:rPr>
              <w:t>46 558 112,00</w:t>
            </w:r>
          </w:p>
        </w:tc>
        <w:tc>
          <w:tcPr>
            <w:tcW w:w="1000" w:type="pct"/>
            <w:tcMar>
              <w:top w:w="19" w:type="dxa"/>
              <w:left w:w="68" w:type="dxa"/>
              <w:bottom w:w="19" w:type="dxa"/>
              <w:right w:w="68" w:type="dxa"/>
            </w:tcMar>
            <w:vAlign w:val="center"/>
          </w:tcPr>
          <w:p w14:paraId="4A4F3F63" w14:textId="77777777" w:rsidR="00D57B81" w:rsidRPr="00D57B81" w:rsidRDefault="00D57B81" w:rsidP="00D57B81">
            <w:pPr>
              <w:jc w:val="right"/>
              <w:rPr>
                <w:rFonts w:ascii="Arial" w:hAnsi="Arial" w:cs="Arial"/>
                <w:sz w:val="20"/>
              </w:rPr>
            </w:pPr>
            <w:r w:rsidRPr="00D57B81">
              <w:rPr>
                <w:rFonts w:ascii="Arial" w:hAnsi="Arial" w:cs="Calibri"/>
                <w:sz w:val="20"/>
              </w:rPr>
              <w:t>4 261 550,00</w:t>
            </w:r>
          </w:p>
        </w:tc>
        <w:tc>
          <w:tcPr>
            <w:tcW w:w="1000" w:type="pct"/>
            <w:tcMar>
              <w:top w:w="19" w:type="dxa"/>
              <w:left w:w="68" w:type="dxa"/>
              <w:bottom w:w="19" w:type="dxa"/>
              <w:right w:w="68" w:type="dxa"/>
            </w:tcMar>
            <w:vAlign w:val="center"/>
          </w:tcPr>
          <w:p w14:paraId="5D3F8850" w14:textId="77777777" w:rsidR="00D57B81" w:rsidRPr="00D57B81" w:rsidRDefault="00D57B81" w:rsidP="00D57B81">
            <w:pPr>
              <w:jc w:val="right"/>
              <w:rPr>
                <w:rFonts w:ascii="Arial" w:hAnsi="Arial" w:cs="Arial"/>
                <w:sz w:val="20"/>
              </w:rPr>
            </w:pPr>
            <w:r w:rsidRPr="00D57B81">
              <w:rPr>
                <w:rFonts w:ascii="Arial" w:hAnsi="Arial" w:cs="Calibri"/>
                <w:sz w:val="20"/>
              </w:rPr>
              <w:t>4 261 550,00</w:t>
            </w:r>
          </w:p>
        </w:tc>
      </w:tr>
      <w:tr w:rsidR="00D57B81" w:rsidRPr="00D57B81" w14:paraId="76E23911" w14:textId="77777777" w:rsidTr="007B01A9">
        <w:tc>
          <w:tcPr>
            <w:tcW w:w="1000" w:type="pct"/>
            <w:tcMar>
              <w:top w:w="19" w:type="dxa"/>
              <w:left w:w="68" w:type="dxa"/>
              <w:bottom w:w="19" w:type="dxa"/>
              <w:right w:w="68" w:type="dxa"/>
            </w:tcMar>
            <w:vAlign w:val="center"/>
          </w:tcPr>
          <w:p w14:paraId="3B50FDEC" w14:textId="77777777" w:rsidR="00D57B81" w:rsidRPr="00D57B81" w:rsidRDefault="00D57B81" w:rsidP="00D57B81">
            <w:pPr>
              <w:jc w:val="center"/>
              <w:rPr>
                <w:rFonts w:ascii="Arial" w:hAnsi="Arial" w:cs="Arial"/>
                <w:sz w:val="20"/>
              </w:rPr>
            </w:pPr>
            <w:r w:rsidRPr="00D57B81">
              <w:rPr>
                <w:rFonts w:ascii="Arial" w:hAnsi="Arial" w:cs="Calibri"/>
                <w:sz w:val="20"/>
              </w:rPr>
              <w:t>2035</w:t>
            </w:r>
          </w:p>
        </w:tc>
        <w:tc>
          <w:tcPr>
            <w:tcW w:w="1000" w:type="pct"/>
            <w:tcMar>
              <w:top w:w="19" w:type="dxa"/>
              <w:left w:w="68" w:type="dxa"/>
              <w:bottom w:w="19" w:type="dxa"/>
              <w:right w:w="68" w:type="dxa"/>
            </w:tcMar>
            <w:vAlign w:val="center"/>
          </w:tcPr>
          <w:p w14:paraId="2D2A2D3D" w14:textId="77777777" w:rsidR="00D57B81" w:rsidRPr="00D57B81" w:rsidRDefault="00D57B81" w:rsidP="00D57B81">
            <w:pPr>
              <w:jc w:val="right"/>
              <w:rPr>
                <w:rFonts w:ascii="Arial" w:hAnsi="Arial" w:cs="Arial"/>
                <w:sz w:val="20"/>
              </w:rPr>
            </w:pPr>
            <w:r w:rsidRPr="00D57B81">
              <w:rPr>
                <w:rFonts w:ascii="Arial" w:hAnsi="Arial" w:cs="Calibri"/>
                <w:sz w:val="20"/>
              </w:rPr>
              <w:t>52 918 288,00</w:t>
            </w:r>
          </w:p>
        </w:tc>
        <w:tc>
          <w:tcPr>
            <w:tcW w:w="1000" w:type="pct"/>
            <w:tcMar>
              <w:top w:w="19" w:type="dxa"/>
              <w:left w:w="68" w:type="dxa"/>
              <w:bottom w:w="19" w:type="dxa"/>
              <w:right w:w="68" w:type="dxa"/>
            </w:tcMar>
            <w:vAlign w:val="center"/>
          </w:tcPr>
          <w:p w14:paraId="46164338" w14:textId="77777777" w:rsidR="00D57B81" w:rsidRPr="00D57B81" w:rsidRDefault="00D57B81" w:rsidP="00D57B81">
            <w:pPr>
              <w:jc w:val="right"/>
              <w:rPr>
                <w:rFonts w:ascii="Arial" w:hAnsi="Arial" w:cs="Arial"/>
                <w:sz w:val="20"/>
              </w:rPr>
            </w:pPr>
            <w:r w:rsidRPr="00D57B81">
              <w:rPr>
                <w:rFonts w:ascii="Arial" w:hAnsi="Arial" w:cs="Calibri"/>
                <w:sz w:val="20"/>
              </w:rPr>
              <w:t>48 461 100,00</w:t>
            </w:r>
          </w:p>
        </w:tc>
        <w:tc>
          <w:tcPr>
            <w:tcW w:w="1000" w:type="pct"/>
            <w:tcMar>
              <w:top w:w="19" w:type="dxa"/>
              <w:left w:w="68" w:type="dxa"/>
              <w:bottom w:w="19" w:type="dxa"/>
              <w:right w:w="68" w:type="dxa"/>
            </w:tcMar>
            <w:vAlign w:val="center"/>
          </w:tcPr>
          <w:p w14:paraId="5F1D8ED0" w14:textId="77777777" w:rsidR="00D57B81" w:rsidRPr="00D57B81" w:rsidRDefault="00D57B81" w:rsidP="00D57B81">
            <w:pPr>
              <w:jc w:val="right"/>
              <w:rPr>
                <w:rFonts w:ascii="Arial" w:hAnsi="Arial" w:cs="Arial"/>
                <w:sz w:val="20"/>
              </w:rPr>
            </w:pPr>
            <w:r w:rsidRPr="00D57B81">
              <w:rPr>
                <w:rFonts w:ascii="Arial" w:hAnsi="Arial" w:cs="Calibri"/>
                <w:sz w:val="20"/>
              </w:rPr>
              <w:t>4 457 188,00</w:t>
            </w:r>
          </w:p>
        </w:tc>
        <w:tc>
          <w:tcPr>
            <w:tcW w:w="1000" w:type="pct"/>
            <w:tcMar>
              <w:top w:w="19" w:type="dxa"/>
              <w:left w:w="68" w:type="dxa"/>
              <w:bottom w:w="19" w:type="dxa"/>
              <w:right w:w="68" w:type="dxa"/>
            </w:tcMar>
            <w:vAlign w:val="center"/>
          </w:tcPr>
          <w:p w14:paraId="0BFCA8BE" w14:textId="77777777" w:rsidR="00D57B81" w:rsidRPr="00D57B81" w:rsidRDefault="00D57B81" w:rsidP="00D57B81">
            <w:pPr>
              <w:jc w:val="right"/>
              <w:rPr>
                <w:rFonts w:ascii="Arial" w:hAnsi="Arial" w:cs="Arial"/>
                <w:sz w:val="20"/>
              </w:rPr>
            </w:pPr>
            <w:r w:rsidRPr="00D57B81">
              <w:rPr>
                <w:rFonts w:ascii="Arial" w:hAnsi="Arial" w:cs="Calibri"/>
                <w:sz w:val="20"/>
              </w:rPr>
              <w:t>4 457 188,00</w:t>
            </w:r>
          </w:p>
        </w:tc>
      </w:tr>
      <w:tr w:rsidR="00D57B81" w:rsidRPr="00D57B81" w14:paraId="33A7A968" w14:textId="77777777" w:rsidTr="007B01A9">
        <w:tc>
          <w:tcPr>
            <w:tcW w:w="1000" w:type="pct"/>
            <w:tcMar>
              <w:top w:w="19" w:type="dxa"/>
              <w:left w:w="68" w:type="dxa"/>
              <w:bottom w:w="19" w:type="dxa"/>
              <w:right w:w="68" w:type="dxa"/>
            </w:tcMar>
            <w:vAlign w:val="center"/>
          </w:tcPr>
          <w:p w14:paraId="5FB43C48" w14:textId="77777777" w:rsidR="00D57B81" w:rsidRPr="00D57B81" w:rsidRDefault="00D57B81" w:rsidP="00D57B81">
            <w:pPr>
              <w:jc w:val="center"/>
              <w:rPr>
                <w:rFonts w:ascii="Arial" w:hAnsi="Arial" w:cs="Arial"/>
                <w:sz w:val="20"/>
              </w:rPr>
            </w:pPr>
            <w:r w:rsidRPr="00D57B81">
              <w:rPr>
                <w:rFonts w:ascii="Arial" w:hAnsi="Arial" w:cs="Calibri"/>
                <w:sz w:val="20"/>
              </w:rPr>
              <w:t>2036</w:t>
            </w:r>
          </w:p>
        </w:tc>
        <w:tc>
          <w:tcPr>
            <w:tcW w:w="1000" w:type="pct"/>
            <w:tcMar>
              <w:top w:w="19" w:type="dxa"/>
              <w:left w:w="68" w:type="dxa"/>
              <w:bottom w:w="19" w:type="dxa"/>
              <w:right w:w="68" w:type="dxa"/>
            </w:tcMar>
            <w:vAlign w:val="center"/>
          </w:tcPr>
          <w:p w14:paraId="207980C8" w14:textId="77777777" w:rsidR="00D57B81" w:rsidRPr="00D57B81" w:rsidRDefault="00D57B81" w:rsidP="00D57B81">
            <w:pPr>
              <w:jc w:val="right"/>
              <w:rPr>
                <w:rFonts w:ascii="Arial" w:hAnsi="Arial" w:cs="Arial"/>
                <w:sz w:val="20"/>
              </w:rPr>
            </w:pPr>
            <w:r w:rsidRPr="00D57B81">
              <w:rPr>
                <w:rFonts w:ascii="Arial" w:hAnsi="Arial" w:cs="Calibri"/>
                <w:sz w:val="20"/>
              </w:rPr>
              <w:t>55 080 021,00</w:t>
            </w:r>
          </w:p>
        </w:tc>
        <w:tc>
          <w:tcPr>
            <w:tcW w:w="1000" w:type="pct"/>
            <w:tcMar>
              <w:top w:w="19" w:type="dxa"/>
              <w:left w:w="68" w:type="dxa"/>
              <w:bottom w:w="19" w:type="dxa"/>
              <w:right w:w="68" w:type="dxa"/>
            </w:tcMar>
            <w:vAlign w:val="center"/>
          </w:tcPr>
          <w:p w14:paraId="704E3E56" w14:textId="77777777" w:rsidR="00D57B81" w:rsidRPr="00D57B81" w:rsidRDefault="00D57B81" w:rsidP="00D57B81">
            <w:pPr>
              <w:jc w:val="right"/>
              <w:rPr>
                <w:rFonts w:ascii="Arial" w:hAnsi="Arial" w:cs="Arial"/>
                <w:sz w:val="20"/>
              </w:rPr>
            </w:pPr>
            <w:r w:rsidRPr="00D57B81">
              <w:rPr>
                <w:rFonts w:ascii="Arial" w:hAnsi="Arial" w:cs="Calibri"/>
                <w:sz w:val="20"/>
              </w:rPr>
              <w:t>50 427 917,00</w:t>
            </w:r>
          </w:p>
        </w:tc>
        <w:tc>
          <w:tcPr>
            <w:tcW w:w="1000" w:type="pct"/>
            <w:tcMar>
              <w:top w:w="19" w:type="dxa"/>
              <w:left w:w="68" w:type="dxa"/>
              <w:bottom w:w="19" w:type="dxa"/>
              <w:right w:w="68" w:type="dxa"/>
            </w:tcMar>
            <w:vAlign w:val="center"/>
          </w:tcPr>
          <w:p w14:paraId="04BA669A" w14:textId="77777777" w:rsidR="00D57B81" w:rsidRPr="00D57B81" w:rsidRDefault="00D57B81" w:rsidP="00D57B81">
            <w:pPr>
              <w:jc w:val="right"/>
              <w:rPr>
                <w:rFonts w:ascii="Arial" w:hAnsi="Arial" w:cs="Arial"/>
                <w:sz w:val="20"/>
              </w:rPr>
            </w:pPr>
            <w:r w:rsidRPr="00D57B81">
              <w:rPr>
                <w:rFonts w:ascii="Arial" w:hAnsi="Arial" w:cs="Calibri"/>
                <w:sz w:val="20"/>
              </w:rPr>
              <w:t>4 652 104,00</w:t>
            </w:r>
          </w:p>
        </w:tc>
        <w:tc>
          <w:tcPr>
            <w:tcW w:w="1000" w:type="pct"/>
            <w:tcMar>
              <w:top w:w="19" w:type="dxa"/>
              <w:left w:w="68" w:type="dxa"/>
              <w:bottom w:w="19" w:type="dxa"/>
              <w:right w:w="68" w:type="dxa"/>
            </w:tcMar>
            <w:vAlign w:val="center"/>
          </w:tcPr>
          <w:p w14:paraId="7DFED112" w14:textId="77777777" w:rsidR="00D57B81" w:rsidRPr="00D57B81" w:rsidRDefault="00D57B81" w:rsidP="00D57B81">
            <w:pPr>
              <w:jc w:val="right"/>
              <w:rPr>
                <w:rFonts w:ascii="Arial" w:hAnsi="Arial" w:cs="Arial"/>
                <w:sz w:val="20"/>
              </w:rPr>
            </w:pPr>
            <w:r w:rsidRPr="00D57B81">
              <w:rPr>
                <w:rFonts w:ascii="Arial" w:hAnsi="Arial" w:cs="Calibri"/>
                <w:sz w:val="20"/>
              </w:rPr>
              <w:t>4 652 104,00</w:t>
            </w:r>
          </w:p>
        </w:tc>
      </w:tr>
      <w:tr w:rsidR="00D57B81" w:rsidRPr="00D57B81" w14:paraId="5426D5B9" w14:textId="77777777" w:rsidTr="007B01A9">
        <w:tc>
          <w:tcPr>
            <w:tcW w:w="1000" w:type="pct"/>
            <w:tcMar>
              <w:top w:w="19" w:type="dxa"/>
              <w:left w:w="68" w:type="dxa"/>
              <w:bottom w:w="19" w:type="dxa"/>
              <w:right w:w="68" w:type="dxa"/>
            </w:tcMar>
            <w:vAlign w:val="center"/>
          </w:tcPr>
          <w:p w14:paraId="421ADD03" w14:textId="77777777" w:rsidR="00D57B81" w:rsidRPr="00D57B81" w:rsidRDefault="00D57B81" w:rsidP="00D57B81">
            <w:pPr>
              <w:jc w:val="center"/>
              <w:rPr>
                <w:rFonts w:ascii="Arial" w:hAnsi="Arial" w:cs="Arial"/>
                <w:sz w:val="20"/>
              </w:rPr>
            </w:pPr>
            <w:r w:rsidRPr="00D57B81">
              <w:rPr>
                <w:rFonts w:ascii="Arial" w:hAnsi="Arial" w:cs="Calibri"/>
                <w:sz w:val="20"/>
              </w:rPr>
              <w:t>2037</w:t>
            </w:r>
          </w:p>
        </w:tc>
        <w:tc>
          <w:tcPr>
            <w:tcW w:w="1000" w:type="pct"/>
            <w:tcMar>
              <w:top w:w="19" w:type="dxa"/>
              <w:left w:w="68" w:type="dxa"/>
              <w:bottom w:w="19" w:type="dxa"/>
              <w:right w:w="68" w:type="dxa"/>
            </w:tcMar>
            <w:vAlign w:val="center"/>
          </w:tcPr>
          <w:p w14:paraId="1B9D9AF4" w14:textId="77777777" w:rsidR="00D57B81" w:rsidRPr="00D57B81" w:rsidRDefault="00D57B81" w:rsidP="00D57B81">
            <w:pPr>
              <w:jc w:val="right"/>
              <w:rPr>
                <w:rFonts w:ascii="Arial" w:hAnsi="Arial" w:cs="Arial"/>
                <w:sz w:val="20"/>
              </w:rPr>
            </w:pPr>
            <w:r w:rsidRPr="00D57B81">
              <w:rPr>
                <w:rFonts w:ascii="Arial" w:hAnsi="Arial" w:cs="Calibri"/>
                <w:sz w:val="20"/>
              </w:rPr>
              <w:t>57 306 398,00</w:t>
            </w:r>
          </w:p>
        </w:tc>
        <w:tc>
          <w:tcPr>
            <w:tcW w:w="1000" w:type="pct"/>
            <w:tcMar>
              <w:top w:w="19" w:type="dxa"/>
              <w:left w:w="68" w:type="dxa"/>
              <w:bottom w:w="19" w:type="dxa"/>
              <w:right w:w="68" w:type="dxa"/>
            </w:tcMar>
            <w:vAlign w:val="center"/>
          </w:tcPr>
          <w:p w14:paraId="084E3479" w14:textId="77777777" w:rsidR="00D57B81" w:rsidRPr="00D57B81" w:rsidRDefault="00D57B81" w:rsidP="00D57B81">
            <w:pPr>
              <w:jc w:val="right"/>
              <w:rPr>
                <w:rFonts w:ascii="Arial" w:hAnsi="Arial" w:cs="Arial"/>
                <w:sz w:val="20"/>
              </w:rPr>
            </w:pPr>
            <w:r w:rsidRPr="00D57B81">
              <w:rPr>
                <w:rFonts w:ascii="Arial" w:hAnsi="Arial" w:cs="Calibri"/>
                <w:sz w:val="20"/>
              </w:rPr>
              <w:t>52 457 881,00</w:t>
            </w:r>
          </w:p>
        </w:tc>
        <w:tc>
          <w:tcPr>
            <w:tcW w:w="1000" w:type="pct"/>
            <w:tcMar>
              <w:top w:w="19" w:type="dxa"/>
              <w:left w:w="68" w:type="dxa"/>
              <w:bottom w:w="19" w:type="dxa"/>
              <w:right w:w="68" w:type="dxa"/>
            </w:tcMar>
            <w:vAlign w:val="center"/>
          </w:tcPr>
          <w:p w14:paraId="3B3FB16B" w14:textId="77777777" w:rsidR="00D57B81" w:rsidRPr="00D57B81" w:rsidRDefault="00D57B81" w:rsidP="00D57B81">
            <w:pPr>
              <w:jc w:val="right"/>
              <w:rPr>
                <w:rFonts w:ascii="Arial" w:hAnsi="Arial" w:cs="Arial"/>
                <w:sz w:val="20"/>
              </w:rPr>
            </w:pPr>
            <w:r w:rsidRPr="00D57B81">
              <w:rPr>
                <w:rFonts w:ascii="Arial" w:hAnsi="Arial" w:cs="Calibri"/>
                <w:sz w:val="20"/>
              </w:rPr>
              <w:t>4 848 517,00</w:t>
            </w:r>
          </w:p>
        </w:tc>
        <w:tc>
          <w:tcPr>
            <w:tcW w:w="1000" w:type="pct"/>
            <w:tcMar>
              <w:top w:w="19" w:type="dxa"/>
              <w:left w:w="68" w:type="dxa"/>
              <w:bottom w:w="19" w:type="dxa"/>
              <w:right w:w="68" w:type="dxa"/>
            </w:tcMar>
            <w:vAlign w:val="center"/>
          </w:tcPr>
          <w:p w14:paraId="158616D6" w14:textId="77777777" w:rsidR="00D57B81" w:rsidRPr="00D57B81" w:rsidRDefault="00D57B81" w:rsidP="00D57B81">
            <w:pPr>
              <w:jc w:val="right"/>
              <w:rPr>
                <w:rFonts w:ascii="Arial" w:hAnsi="Arial" w:cs="Arial"/>
                <w:sz w:val="20"/>
              </w:rPr>
            </w:pPr>
            <w:r w:rsidRPr="00D57B81">
              <w:rPr>
                <w:rFonts w:ascii="Arial" w:hAnsi="Arial" w:cs="Calibri"/>
                <w:sz w:val="20"/>
              </w:rPr>
              <w:t>4 848 517,00</w:t>
            </w:r>
          </w:p>
        </w:tc>
      </w:tr>
      <w:tr w:rsidR="00D57B81" w:rsidRPr="00D57B81" w14:paraId="2F5CBE9C" w14:textId="77777777" w:rsidTr="007B01A9">
        <w:tc>
          <w:tcPr>
            <w:tcW w:w="1000" w:type="pct"/>
            <w:tcMar>
              <w:top w:w="19" w:type="dxa"/>
              <w:left w:w="68" w:type="dxa"/>
              <w:bottom w:w="19" w:type="dxa"/>
              <w:right w:w="68" w:type="dxa"/>
            </w:tcMar>
            <w:vAlign w:val="center"/>
          </w:tcPr>
          <w:p w14:paraId="70E20D12" w14:textId="77777777" w:rsidR="00D57B81" w:rsidRPr="00D57B81" w:rsidRDefault="00D57B81" w:rsidP="00D57B81">
            <w:pPr>
              <w:jc w:val="center"/>
              <w:rPr>
                <w:rFonts w:ascii="Arial" w:hAnsi="Arial" w:cs="Arial"/>
                <w:sz w:val="20"/>
              </w:rPr>
            </w:pPr>
            <w:r w:rsidRPr="00D57B81">
              <w:rPr>
                <w:rFonts w:ascii="Arial" w:hAnsi="Arial" w:cs="Calibri"/>
                <w:sz w:val="20"/>
              </w:rPr>
              <w:t>2038</w:t>
            </w:r>
          </w:p>
        </w:tc>
        <w:tc>
          <w:tcPr>
            <w:tcW w:w="1000" w:type="pct"/>
            <w:tcMar>
              <w:top w:w="19" w:type="dxa"/>
              <w:left w:w="68" w:type="dxa"/>
              <w:bottom w:w="19" w:type="dxa"/>
              <w:right w:w="68" w:type="dxa"/>
            </w:tcMar>
            <w:vAlign w:val="center"/>
          </w:tcPr>
          <w:p w14:paraId="2B1C56D7" w14:textId="77777777" w:rsidR="00D57B81" w:rsidRPr="00D57B81" w:rsidRDefault="00D57B81" w:rsidP="00D57B81">
            <w:pPr>
              <w:jc w:val="right"/>
              <w:rPr>
                <w:rFonts w:ascii="Arial" w:hAnsi="Arial" w:cs="Arial"/>
                <w:sz w:val="20"/>
              </w:rPr>
            </w:pPr>
            <w:r w:rsidRPr="00D57B81">
              <w:rPr>
                <w:rFonts w:ascii="Arial" w:hAnsi="Arial" w:cs="Calibri"/>
                <w:sz w:val="20"/>
              </w:rPr>
              <w:t>59 600 174,00</w:t>
            </w:r>
          </w:p>
        </w:tc>
        <w:tc>
          <w:tcPr>
            <w:tcW w:w="1000" w:type="pct"/>
            <w:tcMar>
              <w:top w:w="19" w:type="dxa"/>
              <w:left w:w="68" w:type="dxa"/>
              <w:bottom w:w="19" w:type="dxa"/>
              <w:right w:w="68" w:type="dxa"/>
            </w:tcMar>
            <w:vAlign w:val="center"/>
          </w:tcPr>
          <w:p w14:paraId="793C2DC6" w14:textId="77777777" w:rsidR="00D57B81" w:rsidRPr="00D57B81" w:rsidRDefault="00D57B81" w:rsidP="00D57B81">
            <w:pPr>
              <w:jc w:val="right"/>
              <w:rPr>
                <w:rFonts w:ascii="Arial" w:hAnsi="Arial" w:cs="Arial"/>
                <w:sz w:val="20"/>
              </w:rPr>
            </w:pPr>
            <w:r w:rsidRPr="00D57B81">
              <w:rPr>
                <w:rFonts w:ascii="Arial" w:hAnsi="Arial" w:cs="Calibri"/>
                <w:sz w:val="20"/>
              </w:rPr>
              <w:t>54 555 411,00</w:t>
            </w:r>
          </w:p>
        </w:tc>
        <w:tc>
          <w:tcPr>
            <w:tcW w:w="1000" w:type="pct"/>
            <w:tcMar>
              <w:top w:w="19" w:type="dxa"/>
              <w:left w:w="68" w:type="dxa"/>
              <w:bottom w:w="19" w:type="dxa"/>
              <w:right w:w="68" w:type="dxa"/>
            </w:tcMar>
            <w:vAlign w:val="center"/>
          </w:tcPr>
          <w:p w14:paraId="14B50390" w14:textId="77777777" w:rsidR="00D57B81" w:rsidRPr="00D57B81" w:rsidRDefault="00D57B81" w:rsidP="00D57B81">
            <w:pPr>
              <w:jc w:val="right"/>
              <w:rPr>
                <w:rFonts w:ascii="Arial" w:hAnsi="Arial" w:cs="Arial"/>
                <w:sz w:val="20"/>
              </w:rPr>
            </w:pPr>
            <w:r w:rsidRPr="00D57B81">
              <w:rPr>
                <w:rFonts w:ascii="Arial" w:hAnsi="Arial" w:cs="Calibri"/>
                <w:sz w:val="20"/>
              </w:rPr>
              <w:t>5 044 763,00</w:t>
            </w:r>
          </w:p>
        </w:tc>
        <w:tc>
          <w:tcPr>
            <w:tcW w:w="1000" w:type="pct"/>
            <w:tcMar>
              <w:top w:w="19" w:type="dxa"/>
              <w:left w:w="68" w:type="dxa"/>
              <w:bottom w:w="19" w:type="dxa"/>
              <w:right w:w="68" w:type="dxa"/>
            </w:tcMar>
            <w:vAlign w:val="center"/>
          </w:tcPr>
          <w:p w14:paraId="7F565DE3" w14:textId="77777777" w:rsidR="00D57B81" w:rsidRPr="00D57B81" w:rsidRDefault="00D57B81" w:rsidP="00D57B81">
            <w:pPr>
              <w:jc w:val="right"/>
              <w:rPr>
                <w:rFonts w:ascii="Arial" w:hAnsi="Arial" w:cs="Arial"/>
                <w:sz w:val="20"/>
              </w:rPr>
            </w:pPr>
            <w:r w:rsidRPr="00D57B81">
              <w:rPr>
                <w:rFonts w:ascii="Arial" w:hAnsi="Arial" w:cs="Calibri"/>
                <w:sz w:val="20"/>
              </w:rPr>
              <w:t>5 044 763,00</w:t>
            </w:r>
          </w:p>
        </w:tc>
      </w:tr>
      <w:tr w:rsidR="00D57B81" w:rsidRPr="00D57B81" w14:paraId="3E56B4B6" w14:textId="77777777" w:rsidTr="007B01A9">
        <w:tc>
          <w:tcPr>
            <w:tcW w:w="1000" w:type="pct"/>
            <w:tcMar>
              <w:top w:w="19" w:type="dxa"/>
              <w:left w:w="68" w:type="dxa"/>
              <w:bottom w:w="19" w:type="dxa"/>
              <w:right w:w="68" w:type="dxa"/>
            </w:tcMar>
            <w:vAlign w:val="center"/>
          </w:tcPr>
          <w:p w14:paraId="140924F1" w14:textId="77777777" w:rsidR="00D57B81" w:rsidRPr="00D57B81" w:rsidRDefault="00D57B81" w:rsidP="00D57B81">
            <w:pPr>
              <w:jc w:val="center"/>
              <w:rPr>
                <w:rFonts w:ascii="Arial" w:hAnsi="Arial" w:cs="Arial"/>
                <w:sz w:val="20"/>
              </w:rPr>
            </w:pPr>
            <w:r w:rsidRPr="00D57B81">
              <w:rPr>
                <w:rFonts w:ascii="Arial" w:hAnsi="Arial" w:cs="Calibri"/>
                <w:sz w:val="20"/>
              </w:rPr>
              <w:t>2039</w:t>
            </w:r>
          </w:p>
        </w:tc>
        <w:tc>
          <w:tcPr>
            <w:tcW w:w="1000" w:type="pct"/>
            <w:tcMar>
              <w:top w:w="19" w:type="dxa"/>
              <w:left w:w="68" w:type="dxa"/>
              <w:bottom w:w="19" w:type="dxa"/>
              <w:right w:w="68" w:type="dxa"/>
            </w:tcMar>
            <w:vAlign w:val="center"/>
          </w:tcPr>
          <w:p w14:paraId="3DDAE2DB" w14:textId="77777777" w:rsidR="00D57B81" w:rsidRPr="00D57B81" w:rsidRDefault="00D57B81" w:rsidP="00D57B81">
            <w:pPr>
              <w:jc w:val="right"/>
              <w:rPr>
                <w:rFonts w:ascii="Arial" w:hAnsi="Arial" w:cs="Arial"/>
                <w:sz w:val="20"/>
              </w:rPr>
            </w:pPr>
            <w:r w:rsidRPr="00D57B81">
              <w:rPr>
                <w:rFonts w:ascii="Arial" w:hAnsi="Arial" w:cs="Calibri"/>
                <w:sz w:val="20"/>
              </w:rPr>
              <w:t>61 959 427,00</w:t>
            </w:r>
          </w:p>
        </w:tc>
        <w:tc>
          <w:tcPr>
            <w:tcW w:w="1000" w:type="pct"/>
            <w:tcMar>
              <w:top w:w="19" w:type="dxa"/>
              <w:left w:w="68" w:type="dxa"/>
              <w:bottom w:w="19" w:type="dxa"/>
              <w:right w:w="68" w:type="dxa"/>
            </w:tcMar>
            <w:vAlign w:val="center"/>
          </w:tcPr>
          <w:p w14:paraId="113DB2F8" w14:textId="77777777" w:rsidR="00D57B81" w:rsidRPr="00D57B81" w:rsidRDefault="00D57B81" w:rsidP="00D57B81">
            <w:pPr>
              <w:jc w:val="right"/>
              <w:rPr>
                <w:rFonts w:ascii="Arial" w:hAnsi="Arial" w:cs="Arial"/>
                <w:sz w:val="20"/>
              </w:rPr>
            </w:pPr>
            <w:r w:rsidRPr="00D57B81">
              <w:rPr>
                <w:rFonts w:ascii="Arial" w:hAnsi="Arial" w:cs="Calibri"/>
                <w:sz w:val="20"/>
              </w:rPr>
              <w:t>56 718 985,00</w:t>
            </w:r>
          </w:p>
        </w:tc>
        <w:tc>
          <w:tcPr>
            <w:tcW w:w="1000" w:type="pct"/>
            <w:tcMar>
              <w:top w:w="19" w:type="dxa"/>
              <w:left w:w="68" w:type="dxa"/>
              <w:bottom w:w="19" w:type="dxa"/>
              <w:right w:w="68" w:type="dxa"/>
            </w:tcMar>
            <w:vAlign w:val="center"/>
          </w:tcPr>
          <w:p w14:paraId="07078B8B" w14:textId="77777777" w:rsidR="00D57B81" w:rsidRPr="00D57B81" w:rsidRDefault="00D57B81" w:rsidP="00D57B81">
            <w:pPr>
              <w:jc w:val="right"/>
              <w:rPr>
                <w:rFonts w:ascii="Arial" w:hAnsi="Arial" w:cs="Arial"/>
                <w:sz w:val="20"/>
              </w:rPr>
            </w:pPr>
            <w:r w:rsidRPr="00D57B81">
              <w:rPr>
                <w:rFonts w:ascii="Arial" w:hAnsi="Arial" w:cs="Calibri"/>
                <w:sz w:val="20"/>
              </w:rPr>
              <w:t>5 240 442,00</w:t>
            </w:r>
          </w:p>
        </w:tc>
        <w:tc>
          <w:tcPr>
            <w:tcW w:w="1000" w:type="pct"/>
            <w:tcMar>
              <w:top w:w="19" w:type="dxa"/>
              <w:left w:w="68" w:type="dxa"/>
              <w:bottom w:w="19" w:type="dxa"/>
              <w:right w:w="68" w:type="dxa"/>
            </w:tcMar>
            <w:vAlign w:val="center"/>
          </w:tcPr>
          <w:p w14:paraId="478116DB" w14:textId="77777777" w:rsidR="00D57B81" w:rsidRPr="00D57B81" w:rsidRDefault="00D57B81" w:rsidP="00D57B81">
            <w:pPr>
              <w:jc w:val="right"/>
              <w:rPr>
                <w:rFonts w:ascii="Arial" w:hAnsi="Arial" w:cs="Arial"/>
                <w:sz w:val="20"/>
              </w:rPr>
            </w:pPr>
            <w:r w:rsidRPr="00D57B81">
              <w:rPr>
                <w:rFonts w:ascii="Arial" w:hAnsi="Arial" w:cs="Calibri"/>
                <w:sz w:val="20"/>
              </w:rPr>
              <w:t>5 240 442,00</w:t>
            </w:r>
          </w:p>
        </w:tc>
      </w:tr>
      <w:tr w:rsidR="00D57B81" w:rsidRPr="00D57B81" w14:paraId="0F27CA88" w14:textId="77777777" w:rsidTr="007B01A9">
        <w:tc>
          <w:tcPr>
            <w:tcW w:w="1000" w:type="pct"/>
            <w:tcMar>
              <w:top w:w="19" w:type="dxa"/>
              <w:left w:w="68" w:type="dxa"/>
              <w:bottom w:w="19" w:type="dxa"/>
              <w:right w:w="68" w:type="dxa"/>
            </w:tcMar>
            <w:vAlign w:val="center"/>
          </w:tcPr>
          <w:p w14:paraId="1F5F8C33" w14:textId="77777777" w:rsidR="00D57B81" w:rsidRPr="00D57B81" w:rsidRDefault="00D57B81" w:rsidP="00D57B81">
            <w:pPr>
              <w:jc w:val="center"/>
              <w:rPr>
                <w:rFonts w:ascii="Arial" w:hAnsi="Arial" w:cs="Arial"/>
                <w:sz w:val="20"/>
              </w:rPr>
            </w:pPr>
            <w:r w:rsidRPr="00D57B81">
              <w:rPr>
                <w:rFonts w:ascii="Arial" w:hAnsi="Arial" w:cs="Calibri"/>
                <w:sz w:val="20"/>
              </w:rPr>
              <w:t>2040</w:t>
            </w:r>
          </w:p>
        </w:tc>
        <w:tc>
          <w:tcPr>
            <w:tcW w:w="1000" w:type="pct"/>
            <w:tcMar>
              <w:top w:w="19" w:type="dxa"/>
              <w:left w:w="68" w:type="dxa"/>
              <w:bottom w:w="19" w:type="dxa"/>
              <w:right w:w="68" w:type="dxa"/>
            </w:tcMar>
            <w:vAlign w:val="center"/>
          </w:tcPr>
          <w:p w14:paraId="2F925174" w14:textId="77777777" w:rsidR="00D57B81" w:rsidRPr="00D57B81" w:rsidRDefault="00D57B81" w:rsidP="00D57B81">
            <w:pPr>
              <w:jc w:val="right"/>
              <w:rPr>
                <w:rFonts w:ascii="Arial" w:hAnsi="Arial" w:cs="Arial"/>
                <w:sz w:val="20"/>
              </w:rPr>
            </w:pPr>
            <w:r w:rsidRPr="00D57B81">
              <w:rPr>
                <w:rFonts w:ascii="Arial" w:hAnsi="Arial" w:cs="Calibri"/>
                <w:sz w:val="20"/>
              </w:rPr>
              <w:t>64 415 533,00</w:t>
            </w:r>
          </w:p>
        </w:tc>
        <w:tc>
          <w:tcPr>
            <w:tcW w:w="1000" w:type="pct"/>
            <w:tcMar>
              <w:top w:w="19" w:type="dxa"/>
              <w:left w:w="68" w:type="dxa"/>
              <w:bottom w:w="19" w:type="dxa"/>
              <w:right w:w="68" w:type="dxa"/>
            </w:tcMar>
            <w:vAlign w:val="center"/>
          </w:tcPr>
          <w:p w14:paraId="1B4B8936" w14:textId="77777777" w:rsidR="00D57B81" w:rsidRPr="00D57B81" w:rsidRDefault="00D57B81" w:rsidP="00D57B81">
            <w:pPr>
              <w:jc w:val="right"/>
              <w:rPr>
                <w:rFonts w:ascii="Arial" w:hAnsi="Arial" w:cs="Arial"/>
                <w:sz w:val="20"/>
              </w:rPr>
            </w:pPr>
            <w:r w:rsidRPr="00D57B81">
              <w:rPr>
                <w:rFonts w:ascii="Arial" w:hAnsi="Arial" w:cs="Calibri"/>
                <w:sz w:val="20"/>
              </w:rPr>
              <w:t>58 968 363,00</w:t>
            </w:r>
          </w:p>
        </w:tc>
        <w:tc>
          <w:tcPr>
            <w:tcW w:w="1000" w:type="pct"/>
            <w:tcMar>
              <w:top w:w="19" w:type="dxa"/>
              <w:left w:w="68" w:type="dxa"/>
              <w:bottom w:w="19" w:type="dxa"/>
              <w:right w:w="68" w:type="dxa"/>
            </w:tcMar>
            <w:vAlign w:val="center"/>
          </w:tcPr>
          <w:p w14:paraId="3BDBADB1" w14:textId="77777777" w:rsidR="00D57B81" w:rsidRPr="00D57B81" w:rsidRDefault="00D57B81" w:rsidP="00D57B81">
            <w:pPr>
              <w:jc w:val="right"/>
              <w:rPr>
                <w:rFonts w:ascii="Arial" w:hAnsi="Arial" w:cs="Arial"/>
                <w:sz w:val="20"/>
              </w:rPr>
            </w:pPr>
            <w:r w:rsidRPr="00D57B81">
              <w:rPr>
                <w:rFonts w:ascii="Arial" w:hAnsi="Arial" w:cs="Calibri"/>
                <w:sz w:val="20"/>
              </w:rPr>
              <w:t>5 447 170,00</w:t>
            </w:r>
          </w:p>
        </w:tc>
        <w:tc>
          <w:tcPr>
            <w:tcW w:w="1000" w:type="pct"/>
            <w:tcMar>
              <w:top w:w="19" w:type="dxa"/>
              <w:left w:w="68" w:type="dxa"/>
              <w:bottom w:w="19" w:type="dxa"/>
              <w:right w:w="68" w:type="dxa"/>
            </w:tcMar>
            <w:vAlign w:val="center"/>
          </w:tcPr>
          <w:p w14:paraId="75A3274E" w14:textId="77777777" w:rsidR="00D57B81" w:rsidRPr="00D57B81" w:rsidRDefault="00D57B81" w:rsidP="00D57B81">
            <w:pPr>
              <w:jc w:val="right"/>
              <w:rPr>
                <w:rFonts w:ascii="Arial" w:hAnsi="Arial" w:cs="Arial"/>
                <w:sz w:val="20"/>
              </w:rPr>
            </w:pPr>
            <w:r w:rsidRPr="00D57B81">
              <w:rPr>
                <w:rFonts w:ascii="Arial" w:hAnsi="Arial" w:cs="Calibri"/>
                <w:sz w:val="20"/>
              </w:rPr>
              <w:t>5 447 170,00</w:t>
            </w:r>
          </w:p>
        </w:tc>
      </w:tr>
      <w:tr w:rsidR="00D57B81" w:rsidRPr="00D57B81" w14:paraId="6C6335A8" w14:textId="77777777" w:rsidTr="007B01A9">
        <w:tc>
          <w:tcPr>
            <w:tcW w:w="1000" w:type="pct"/>
            <w:tcMar>
              <w:top w:w="19" w:type="dxa"/>
              <w:left w:w="68" w:type="dxa"/>
              <w:bottom w:w="19" w:type="dxa"/>
              <w:right w:w="68" w:type="dxa"/>
            </w:tcMar>
            <w:vAlign w:val="center"/>
          </w:tcPr>
          <w:p w14:paraId="04918C2A" w14:textId="77777777" w:rsidR="00D57B81" w:rsidRPr="00D57B81" w:rsidRDefault="00D57B81" w:rsidP="00D57B81">
            <w:pPr>
              <w:jc w:val="center"/>
              <w:rPr>
                <w:rFonts w:ascii="Arial" w:hAnsi="Arial" w:cs="Arial"/>
                <w:sz w:val="20"/>
              </w:rPr>
            </w:pPr>
            <w:r w:rsidRPr="00D57B81">
              <w:rPr>
                <w:rFonts w:ascii="Arial" w:hAnsi="Arial" w:cs="Calibri"/>
                <w:sz w:val="20"/>
              </w:rPr>
              <w:t>2041</w:t>
            </w:r>
          </w:p>
        </w:tc>
        <w:tc>
          <w:tcPr>
            <w:tcW w:w="1000" w:type="pct"/>
            <w:tcMar>
              <w:top w:w="19" w:type="dxa"/>
              <w:left w:w="68" w:type="dxa"/>
              <w:bottom w:w="19" w:type="dxa"/>
              <w:right w:w="68" w:type="dxa"/>
            </w:tcMar>
            <w:vAlign w:val="center"/>
          </w:tcPr>
          <w:p w14:paraId="5EBAE90B" w14:textId="77777777" w:rsidR="00D57B81" w:rsidRPr="00D57B81" w:rsidRDefault="00D57B81" w:rsidP="00D57B81">
            <w:pPr>
              <w:jc w:val="right"/>
              <w:rPr>
                <w:rFonts w:ascii="Arial" w:hAnsi="Arial" w:cs="Arial"/>
                <w:sz w:val="20"/>
              </w:rPr>
            </w:pPr>
            <w:r w:rsidRPr="00D57B81">
              <w:rPr>
                <w:rFonts w:ascii="Arial" w:hAnsi="Arial" w:cs="Calibri"/>
                <w:sz w:val="20"/>
              </w:rPr>
              <w:t>66 972 595,00</w:t>
            </w:r>
          </w:p>
        </w:tc>
        <w:tc>
          <w:tcPr>
            <w:tcW w:w="1000" w:type="pct"/>
            <w:tcMar>
              <w:top w:w="19" w:type="dxa"/>
              <w:left w:w="68" w:type="dxa"/>
              <w:bottom w:w="19" w:type="dxa"/>
              <w:right w:w="68" w:type="dxa"/>
            </w:tcMar>
            <w:vAlign w:val="center"/>
          </w:tcPr>
          <w:p w14:paraId="438B3745" w14:textId="77777777" w:rsidR="00D57B81" w:rsidRPr="00D57B81" w:rsidRDefault="00D57B81" w:rsidP="00D57B81">
            <w:pPr>
              <w:jc w:val="right"/>
              <w:rPr>
                <w:rFonts w:ascii="Arial" w:hAnsi="Arial" w:cs="Arial"/>
                <w:sz w:val="20"/>
              </w:rPr>
            </w:pPr>
            <w:r w:rsidRPr="00D57B81">
              <w:rPr>
                <w:rFonts w:ascii="Arial" w:hAnsi="Arial" w:cs="Calibri"/>
                <w:sz w:val="20"/>
              </w:rPr>
              <w:t>61 306 947,00</w:t>
            </w:r>
          </w:p>
        </w:tc>
        <w:tc>
          <w:tcPr>
            <w:tcW w:w="1000" w:type="pct"/>
            <w:tcMar>
              <w:top w:w="19" w:type="dxa"/>
              <w:left w:w="68" w:type="dxa"/>
              <w:bottom w:w="19" w:type="dxa"/>
              <w:right w:w="68" w:type="dxa"/>
            </w:tcMar>
            <w:vAlign w:val="center"/>
          </w:tcPr>
          <w:p w14:paraId="4ED41799" w14:textId="77777777" w:rsidR="00D57B81" w:rsidRPr="00D57B81" w:rsidRDefault="00D57B81" w:rsidP="00D57B81">
            <w:pPr>
              <w:jc w:val="right"/>
              <w:rPr>
                <w:rFonts w:ascii="Arial" w:hAnsi="Arial" w:cs="Arial"/>
                <w:sz w:val="20"/>
              </w:rPr>
            </w:pPr>
            <w:r w:rsidRPr="00D57B81">
              <w:rPr>
                <w:rFonts w:ascii="Arial" w:hAnsi="Arial" w:cs="Calibri"/>
                <w:sz w:val="20"/>
              </w:rPr>
              <w:t>5 665 648,00</w:t>
            </w:r>
          </w:p>
        </w:tc>
        <w:tc>
          <w:tcPr>
            <w:tcW w:w="1000" w:type="pct"/>
            <w:tcMar>
              <w:top w:w="19" w:type="dxa"/>
              <w:left w:w="68" w:type="dxa"/>
              <w:bottom w:w="19" w:type="dxa"/>
              <w:right w:w="68" w:type="dxa"/>
            </w:tcMar>
            <w:vAlign w:val="center"/>
          </w:tcPr>
          <w:p w14:paraId="399A3800" w14:textId="77777777" w:rsidR="00D57B81" w:rsidRPr="00D57B81" w:rsidRDefault="00D57B81" w:rsidP="00D57B81">
            <w:pPr>
              <w:jc w:val="right"/>
              <w:rPr>
                <w:rFonts w:ascii="Arial" w:hAnsi="Arial" w:cs="Arial"/>
                <w:sz w:val="20"/>
              </w:rPr>
            </w:pPr>
            <w:r w:rsidRPr="00D57B81">
              <w:rPr>
                <w:rFonts w:ascii="Arial" w:hAnsi="Arial" w:cs="Calibri"/>
                <w:sz w:val="20"/>
              </w:rPr>
              <w:t>5 665 648,00</w:t>
            </w:r>
          </w:p>
        </w:tc>
      </w:tr>
    </w:tbl>
    <w:p w14:paraId="350E702F" w14:textId="77777777" w:rsidR="00D57B81" w:rsidRPr="00D57B81" w:rsidRDefault="00D57B81" w:rsidP="00D57B81">
      <w:pPr>
        <w:autoSpaceDE w:val="0"/>
        <w:autoSpaceDN w:val="0"/>
        <w:adjustRightInd w:val="0"/>
        <w:spacing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Źródło: Opracowanie własne.</w:t>
      </w:r>
    </w:p>
    <w:p w14:paraId="05F2822F"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 w:val="28"/>
          <w:szCs w:val="24"/>
          <w:lang w:eastAsia="pl-PL"/>
          <w14:ligatures w14:val="none"/>
        </w:rPr>
      </w:pPr>
      <w:r w:rsidRPr="00D57B81">
        <w:rPr>
          <w:rFonts w:ascii="Arial" w:eastAsiaTheme="minorEastAsia" w:hAnsi="Arial" w:cs="Calibri"/>
          <w:b/>
          <w:kern w:val="0"/>
          <w:sz w:val="28"/>
          <w:szCs w:val="24"/>
          <w:lang w:eastAsia="pl-PL"/>
          <w14:ligatures w14:val="none"/>
        </w:rPr>
        <w:t>8. Relacja z art. 243 ustawy o finansach publicznych</w:t>
      </w:r>
    </w:p>
    <w:p w14:paraId="43790703"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Informację na temat kształtowania się relacji z art. 243 ustawy o finansach publicznych w okresie prognozy Gminy Międzybórz przedstawiono w tabeli poniżej. Kalkulację wskaźnika z art. 243 przeprowadzono w oparciu o zapisy ustawy z dnia 8 listopada 2024 r. o zmianie ustawy o finansach publicznych oraz niektórych innych ustaw (Dz. U. 2024 poz. 1756).</w:t>
      </w:r>
    </w:p>
    <w:p w14:paraId="150ED1F0" w14:textId="77777777" w:rsidR="00D57B81" w:rsidRPr="00D57B81" w:rsidRDefault="00D57B81" w:rsidP="00D57B81">
      <w:pPr>
        <w:keepNext/>
        <w:autoSpaceDE w:val="0"/>
        <w:autoSpaceDN w:val="0"/>
        <w:adjustRightInd w:val="0"/>
        <w:spacing w:before="160" w:after="0" w:line="240" w:lineRule="auto"/>
        <w:rPr>
          <w:rFonts w:ascii="Arial" w:eastAsiaTheme="minorEastAsia" w:hAnsi="Arial" w:cs="Arial"/>
          <w:b/>
          <w:kern w:val="0"/>
          <w:sz w:val="20"/>
          <w:szCs w:val="24"/>
          <w:lang w:eastAsia="pl-PL"/>
          <w14:ligatures w14:val="none"/>
        </w:rPr>
      </w:pPr>
      <w:r w:rsidRPr="00D57B81">
        <w:rPr>
          <w:rFonts w:ascii="Arial" w:eastAsiaTheme="minorEastAsia" w:hAnsi="Arial" w:cs="Calibri"/>
          <w:b/>
          <w:kern w:val="0"/>
          <w:sz w:val="20"/>
          <w:szCs w:val="24"/>
          <w:lang w:eastAsia="pl-PL"/>
          <w14:ligatures w14:val="none"/>
        </w:rPr>
        <w:t>Kształtowanie się relacji z art. 243 ust. 1 ustawy o finansach publicznych</w:t>
      </w:r>
    </w:p>
    <w:tbl>
      <w:tblPr>
        <w:tblStyle w:val="Tabela-Prosty12"/>
        <w:tblW w:w="9072" w:type="dxa"/>
        <w:tblInd w:w="0" w:type="dxa"/>
        <w:tblLayout w:type="fixed"/>
        <w:tblCellMar>
          <w:left w:w="108" w:type="dxa"/>
          <w:right w:w="108" w:type="dxa"/>
        </w:tblCellMar>
        <w:tblLook w:val="04A0" w:firstRow="1" w:lastRow="0" w:firstColumn="1" w:lastColumn="0" w:noHBand="0" w:noVBand="1"/>
      </w:tblPr>
      <w:tblGrid>
        <w:gridCol w:w="1512"/>
        <w:gridCol w:w="1512"/>
        <w:gridCol w:w="1511"/>
        <w:gridCol w:w="1511"/>
        <w:gridCol w:w="1511"/>
        <w:gridCol w:w="1515"/>
      </w:tblGrid>
      <w:tr w:rsidR="00D57B81" w:rsidRPr="00D57B81" w14:paraId="4F880352" w14:textId="77777777" w:rsidTr="007B01A9">
        <w:trPr>
          <w:tblHeader/>
        </w:trPr>
        <w:tc>
          <w:tcPr>
            <w:tcW w:w="672" w:type="dxa"/>
            <w:tcMar>
              <w:top w:w="19" w:type="dxa"/>
              <w:left w:w="68" w:type="dxa"/>
              <w:bottom w:w="19" w:type="dxa"/>
              <w:right w:w="68" w:type="dxa"/>
            </w:tcMar>
            <w:vAlign w:val="center"/>
          </w:tcPr>
          <w:p w14:paraId="7498A17A" w14:textId="77777777" w:rsidR="00D57B81" w:rsidRPr="00D57B81" w:rsidRDefault="00D57B81" w:rsidP="00D57B81">
            <w:pPr>
              <w:jc w:val="center"/>
              <w:rPr>
                <w:rFonts w:ascii="Arial" w:hAnsi="Arial" w:cs="Arial"/>
                <w:b/>
                <w:sz w:val="20"/>
              </w:rPr>
            </w:pPr>
            <w:r w:rsidRPr="00D57B81">
              <w:rPr>
                <w:rFonts w:ascii="Arial" w:hAnsi="Arial" w:cs="Calibri"/>
                <w:b/>
                <w:sz w:val="20"/>
              </w:rPr>
              <w:t>Rok</w:t>
            </w:r>
          </w:p>
        </w:tc>
        <w:tc>
          <w:tcPr>
            <w:tcW w:w="1680" w:type="dxa"/>
            <w:tcMar>
              <w:top w:w="19" w:type="dxa"/>
              <w:left w:w="68" w:type="dxa"/>
              <w:bottom w:w="19" w:type="dxa"/>
              <w:right w:w="68" w:type="dxa"/>
            </w:tcMar>
            <w:vAlign w:val="center"/>
          </w:tcPr>
          <w:p w14:paraId="1E77B57E" w14:textId="77777777" w:rsidR="00D57B81" w:rsidRPr="00D57B81" w:rsidRDefault="00D57B81" w:rsidP="00D57B81">
            <w:pPr>
              <w:jc w:val="center"/>
              <w:rPr>
                <w:rFonts w:ascii="Arial" w:hAnsi="Arial" w:cs="Arial"/>
                <w:b/>
                <w:sz w:val="20"/>
              </w:rPr>
            </w:pPr>
            <w:r w:rsidRPr="00D57B81">
              <w:rPr>
                <w:rFonts w:ascii="Arial" w:hAnsi="Arial" w:cs="Calibri"/>
                <w:b/>
                <w:sz w:val="20"/>
              </w:rPr>
              <w:t>Obsługa zadłużenia (fakt. i plan. po wyłączeniach)</w:t>
            </w:r>
          </w:p>
        </w:tc>
        <w:tc>
          <w:tcPr>
            <w:tcW w:w="1680" w:type="dxa"/>
            <w:tcMar>
              <w:top w:w="19" w:type="dxa"/>
              <w:left w:w="68" w:type="dxa"/>
              <w:bottom w:w="19" w:type="dxa"/>
              <w:right w:w="68" w:type="dxa"/>
            </w:tcMar>
            <w:vAlign w:val="center"/>
          </w:tcPr>
          <w:p w14:paraId="717A5319" w14:textId="77777777" w:rsidR="00D57B81" w:rsidRPr="00D57B81" w:rsidRDefault="00D57B81" w:rsidP="00D57B81">
            <w:pPr>
              <w:jc w:val="center"/>
              <w:rPr>
                <w:rFonts w:ascii="Arial" w:hAnsi="Arial" w:cs="Arial"/>
                <w:b/>
                <w:sz w:val="20"/>
              </w:rPr>
            </w:pPr>
            <w:r w:rsidRPr="00D57B81">
              <w:rPr>
                <w:rFonts w:ascii="Arial" w:hAnsi="Arial" w:cs="Calibri"/>
                <w:b/>
                <w:sz w:val="20"/>
              </w:rPr>
              <w:t>Maksymalna obsługa zadłużenia (wg planu po III kwartale)</w:t>
            </w:r>
          </w:p>
        </w:tc>
        <w:tc>
          <w:tcPr>
            <w:tcW w:w="1680" w:type="dxa"/>
            <w:tcMar>
              <w:top w:w="19" w:type="dxa"/>
              <w:left w:w="68" w:type="dxa"/>
              <w:bottom w:w="19" w:type="dxa"/>
              <w:right w:w="68" w:type="dxa"/>
            </w:tcMar>
            <w:vAlign w:val="center"/>
          </w:tcPr>
          <w:p w14:paraId="7CD2EC5A" w14:textId="77777777" w:rsidR="00D57B81" w:rsidRPr="00D57B81" w:rsidRDefault="00D57B81" w:rsidP="00D57B81">
            <w:pPr>
              <w:jc w:val="center"/>
              <w:rPr>
                <w:rFonts w:ascii="Arial" w:hAnsi="Arial" w:cs="Arial"/>
                <w:b/>
                <w:sz w:val="20"/>
              </w:rPr>
            </w:pPr>
            <w:r w:rsidRPr="00D57B81">
              <w:rPr>
                <w:rFonts w:ascii="Arial" w:hAnsi="Arial" w:cs="Calibri"/>
                <w:b/>
                <w:sz w:val="20"/>
              </w:rPr>
              <w:t>Zachowanie relacji z art. 243 (w oparciu o plan po III kwartale)</w:t>
            </w:r>
          </w:p>
        </w:tc>
        <w:tc>
          <w:tcPr>
            <w:tcW w:w="1680" w:type="dxa"/>
            <w:tcMar>
              <w:top w:w="19" w:type="dxa"/>
              <w:left w:w="68" w:type="dxa"/>
              <w:bottom w:w="19" w:type="dxa"/>
              <w:right w:w="68" w:type="dxa"/>
            </w:tcMar>
            <w:vAlign w:val="center"/>
          </w:tcPr>
          <w:p w14:paraId="42C225B7" w14:textId="77777777" w:rsidR="00D57B81" w:rsidRPr="00D57B81" w:rsidRDefault="00D57B81" w:rsidP="00D57B81">
            <w:pPr>
              <w:jc w:val="center"/>
              <w:rPr>
                <w:rFonts w:ascii="Arial" w:hAnsi="Arial" w:cs="Arial"/>
                <w:b/>
                <w:sz w:val="20"/>
              </w:rPr>
            </w:pPr>
            <w:r w:rsidRPr="00D57B81">
              <w:rPr>
                <w:rFonts w:ascii="Arial" w:hAnsi="Arial" w:cs="Calibri"/>
                <w:b/>
                <w:sz w:val="20"/>
              </w:rPr>
              <w:t>Maksymalna obsługa zadłużenia (wg przewidywanego wykonania)</w:t>
            </w:r>
          </w:p>
        </w:tc>
        <w:tc>
          <w:tcPr>
            <w:tcW w:w="1680" w:type="dxa"/>
            <w:tcMar>
              <w:top w:w="19" w:type="dxa"/>
              <w:left w:w="68" w:type="dxa"/>
              <w:bottom w:w="19" w:type="dxa"/>
              <w:right w:w="68" w:type="dxa"/>
            </w:tcMar>
            <w:vAlign w:val="center"/>
          </w:tcPr>
          <w:p w14:paraId="2D2DC269" w14:textId="77777777" w:rsidR="00D57B81" w:rsidRPr="00D57B81" w:rsidRDefault="00D57B81" w:rsidP="00D57B81">
            <w:pPr>
              <w:jc w:val="center"/>
              <w:rPr>
                <w:rFonts w:ascii="Arial" w:hAnsi="Arial" w:cs="Arial"/>
                <w:b/>
                <w:sz w:val="20"/>
              </w:rPr>
            </w:pPr>
            <w:r w:rsidRPr="00D57B81">
              <w:rPr>
                <w:rFonts w:ascii="Arial" w:hAnsi="Arial" w:cs="Calibri"/>
                <w:b/>
                <w:sz w:val="20"/>
              </w:rPr>
              <w:t>Zachowanie relacji z art. 243 (w oparciu o przewidywane wykonanie)</w:t>
            </w:r>
          </w:p>
        </w:tc>
      </w:tr>
      <w:tr w:rsidR="00D57B81" w:rsidRPr="00D57B81" w14:paraId="063BED02" w14:textId="77777777" w:rsidTr="007B01A9">
        <w:tc>
          <w:tcPr>
            <w:tcW w:w="833" w:type="pct"/>
            <w:tcMar>
              <w:top w:w="19" w:type="dxa"/>
              <w:left w:w="68" w:type="dxa"/>
              <w:bottom w:w="19" w:type="dxa"/>
              <w:right w:w="68" w:type="dxa"/>
            </w:tcMar>
            <w:vAlign w:val="center"/>
          </w:tcPr>
          <w:p w14:paraId="2FF43E13" w14:textId="77777777" w:rsidR="00D57B81" w:rsidRPr="00D57B81" w:rsidRDefault="00D57B81" w:rsidP="00D57B81">
            <w:pPr>
              <w:jc w:val="center"/>
              <w:rPr>
                <w:rFonts w:ascii="Arial" w:hAnsi="Arial" w:cs="Arial"/>
                <w:sz w:val="20"/>
              </w:rPr>
            </w:pPr>
            <w:r w:rsidRPr="00D57B81">
              <w:rPr>
                <w:rFonts w:ascii="Arial" w:hAnsi="Arial" w:cs="Calibri"/>
                <w:sz w:val="20"/>
              </w:rPr>
              <w:t>2026</w:t>
            </w:r>
          </w:p>
        </w:tc>
        <w:tc>
          <w:tcPr>
            <w:tcW w:w="833" w:type="pct"/>
            <w:tcMar>
              <w:top w:w="19" w:type="dxa"/>
              <w:left w:w="68" w:type="dxa"/>
              <w:bottom w:w="19" w:type="dxa"/>
              <w:right w:w="68" w:type="dxa"/>
            </w:tcMar>
            <w:vAlign w:val="center"/>
          </w:tcPr>
          <w:p w14:paraId="47FE3E36" w14:textId="77777777" w:rsidR="00D57B81" w:rsidRPr="00D57B81" w:rsidRDefault="00D57B81" w:rsidP="00D57B81">
            <w:pPr>
              <w:jc w:val="right"/>
              <w:rPr>
                <w:rFonts w:ascii="Arial" w:hAnsi="Arial" w:cs="Arial"/>
                <w:sz w:val="20"/>
              </w:rPr>
            </w:pPr>
            <w:r w:rsidRPr="00D57B81">
              <w:rPr>
                <w:rFonts w:ascii="Arial" w:hAnsi="Arial" w:cs="Calibri"/>
                <w:sz w:val="20"/>
              </w:rPr>
              <w:t>4,19%</w:t>
            </w:r>
          </w:p>
        </w:tc>
        <w:tc>
          <w:tcPr>
            <w:tcW w:w="833" w:type="pct"/>
            <w:tcMar>
              <w:top w:w="19" w:type="dxa"/>
              <w:left w:w="68" w:type="dxa"/>
              <w:bottom w:w="19" w:type="dxa"/>
              <w:right w:w="68" w:type="dxa"/>
            </w:tcMar>
            <w:vAlign w:val="center"/>
          </w:tcPr>
          <w:p w14:paraId="7FA57940" w14:textId="77777777" w:rsidR="00D57B81" w:rsidRPr="00D57B81" w:rsidRDefault="00D57B81" w:rsidP="00D57B81">
            <w:pPr>
              <w:jc w:val="right"/>
              <w:rPr>
                <w:rFonts w:ascii="Arial" w:hAnsi="Arial" w:cs="Arial"/>
                <w:sz w:val="20"/>
              </w:rPr>
            </w:pPr>
            <w:r w:rsidRPr="00D57B81">
              <w:rPr>
                <w:rFonts w:ascii="Arial" w:hAnsi="Arial" w:cs="Calibri"/>
                <w:sz w:val="20"/>
              </w:rPr>
              <w:t>9,26%</w:t>
            </w:r>
          </w:p>
        </w:tc>
        <w:tc>
          <w:tcPr>
            <w:tcW w:w="833" w:type="pct"/>
            <w:tcMar>
              <w:top w:w="19" w:type="dxa"/>
              <w:left w:w="68" w:type="dxa"/>
              <w:bottom w:w="19" w:type="dxa"/>
              <w:right w:w="68" w:type="dxa"/>
            </w:tcMar>
            <w:vAlign w:val="center"/>
          </w:tcPr>
          <w:p w14:paraId="0A299213" w14:textId="77777777" w:rsidR="00D57B81" w:rsidRPr="00D57B81" w:rsidRDefault="00D57B81" w:rsidP="00D57B81">
            <w:pPr>
              <w:jc w:val="center"/>
              <w:rPr>
                <w:rFonts w:ascii="Arial" w:hAnsi="Arial" w:cs="Arial"/>
                <w:sz w:val="20"/>
              </w:rPr>
            </w:pPr>
            <w:r w:rsidRPr="00D57B81">
              <w:rPr>
                <w:rFonts w:ascii="Arial" w:hAnsi="Arial" w:cs="Calibri"/>
                <w:sz w:val="20"/>
              </w:rPr>
              <w:t>TAK</w:t>
            </w:r>
          </w:p>
        </w:tc>
        <w:tc>
          <w:tcPr>
            <w:tcW w:w="833" w:type="pct"/>
            <w:tcMar>
              <w:top w:w="19" w:type="dxa"/>
              <w:left w:w="68" w:type="dxa"/>
              <w:bottom w:w="19" w:type="dxa"/>
              <w:right w:w="68" w:type="dxa"/>
            </w:tcMar>
            <w:vAlign w:val="center"/>
          </w:tcPr>
          <w:p w14:paraId="77D5A643" w14:textId="77777777" w:rsidR="00D57B81" w:rsidRPr="00D57B81" w:rsidRDefault="00D57B81" w:rsidP="00D57B81">
            <w:pPr>
              <w:jc w:val="right"/>
              <w:rPr>
                <w:rFonts w:ascii="Arial" w:hAnsi="Arial" w:cs="Arial"/>
                <w:sz w:val="20"/>
              </w:rPr>
            </w:pPr>
            <w:r w:rsidRPr="00D57B81">
              <w:rPr>
                <w:rFonts w:ascii="Arial" w:hAnsi="Arial" w:cs="Calibri"/>
                <w:sz w:val="20"/>
              </w:rPr>
              <w:t>9,22%</w:t>
            </w:r>
          </w:p>
        </w:tc>
        <w:tc>
          <w:tcPr>
            <w:tcW w:w="835" w:type="pct"/>
            <w:tcMar>
              <w:top w:w="19" w:type="dxa"/>
              <w:left w:w="68" w:type="dxa"/>
              <w:bottom w:w="19" w:type="dxa"/>
              <w:right w:w="68" w:type="dxa"/>
            </w:tcMar>
            <w:vAlign w:val="center"/>
          </w:tcPr>
          <w:p w14:paraId="5A583D7E" w14:textId="77777777" w:rsidR="00D57B81" w:rsidRPr="00D57B81" w:rsidRDefault="00D57B81" w:rsidP="00D57B81">
            <w:pPr>
              <w:jc w:val="center"/>
              <w:rPr>
                <w:rFonts w:ascii="Arial" w:hAnsi="Arial" w:cs="Arial"/>
                <w:sz w:val="20"/>
              </w:rPr>
            </w:pPr>
            <w:r w:rsidRPr="00D57B81">
              <w:rPr>
                <w:rFonts w:ascii="Arial" w:hAnsi="Arial" w:cs="Calibri"/>
                <w:sz w:val="20"/>
              </w:rPr>
              <w:t>TAK</w:t>
            </w:r>
          </w:p>
        </w:tc>
      </w:tr>
      <w:tr w:rsidR="00D57B81" w:rsidRPr="00D57B81" w14:paraId="11087291" w14:textId="77777777" w:rsidTr="007B01A9">
        <w:tc>
          <w:tcPr>
            <w:tcW w:w="833" w:type="pct"/>
            <w:tcMar>
              <w:top w:w="19" w:type="dxa"/>
              <w:left w:w="68" w:type="dxa"/>
              <w:bottom w:w="19" w:type="dxa"/>
              <w:right w:w="68" w:type="dxa"/>
            </w:tcMar>
            <w:vAlign w:val="center"/>
          </w:tcPr>
          <w:p w14:paraId="44001E39" w14:textId="77777777" w:rsidR="00D57B81" w:rsidRPr="00D57B81" w:rsidRDefault="00D57B81" w:rsidP="00D57B81">
            <w:pPr>
              <w:jc w:val="center"/>
              <w:rPr>
                <w:rFonts w:ascii="Arial" w:hAnsi="Arial" w:cs="Arial"/>
                <w:sz w:val="20"/>
              </w:rPr>
            </w:pPr>
            <w:r w:rsidRPr="00D57B81">
              <w:rPr>
                <w:rFonts w:ascii="Arial" w:hAnsi="Arial" w:cs="Calibri"/>
                <w:sz w:val="20"/>
              </w:rPr>
              <w:t>2027</w:t>
            </w:r>
          </w:p>
        </w:tc>
        <w:tc>
          <w:tcPr>
            <w:tcW w:w="833" w:type="pct"/>
            <w:tcMar>
              <w:top w:w="19" w:type="dxa"/>
              <w:left w:w="68" w:type="dxa"/>
              <w:bottom w:w="19" w:type="dxa"/>
              <w:right w:w="68" w:type="dxa"/>
            </w:tcMar>
            <w:vAlign w:val="center"/>
          </w:tcPr>
          <w:p w14:paraId="539448E6" w14:textId="77777777" w:rsidR="00D57B81" w:rsidRPr="00D57B81" w:rsidRDefault="00D57B81" w:rsidP="00D57B81">
            <w:pPr>
              <w:jc w:val="right"/>
              <w:rPr>
                <w:rFonts w:ascii="Arial" w:hAnsi="Arial" w:cs="Arial"/>
                <w:sz w:val="20"/>
              </w:rPr>
            </w:pPr>
            <w:r w:rsidRPr="00D57B81">
              <w:rPr>
                <w:rFonts w:ascii="Arial" w:hAnsi="Arial" w:cs="Calibri"/>
                <w:sz w:val="20"/>
              </w:rPr>
              <w:t>4,20%</w:t>
            </w:r>
          </w:p>
        </w:tc>
        <w:tc>
          <w:tcPr>
            <w:tcW w:w="833" w:type="pct"/>
            <w:tcMar>
              <w:top w:w="19" w:type="dxa"/>
              <w:left w:w="68" w:type="dxa"/>
              <w:bottom w:w="19" w:type="dxa"/>
              <w:right w:w="68" w:type="dxa"/>
            </w:tcMar>
            <w:vAlign w:val="center"/>
          </w:tcPr>
          <w:p w14:paraId="7ABD7160" w14:textId="77777777" w:rsidR="00D57B81" w:rsidRPr="00D57B81" w:rsidRDefault="00D57B81" w:rsidP="00D57B81">
            <w:pPr>
              <w:jc w:val="right"/>
              <w:rPr>
                <w:rFonts w:ascii="Arial" w:hAnsi="Arial" w:cs="Arial"/>
                <w:sz w:val="20"/>
              </w:rPr>
            </w:pPr>
            <w:r w:rsidRPr="00D57B81">
              <w:rPr>
                <w:rFonts w:ascii="Arial" w:hAnsi="Arial" w:cs="Calibri"/>
                <w:sz w:val="20"/>
              </w:rPr>
              <w:t>8,54%</w:t>
            </w:r>
          </w:p>
        </w:tc>
        <w:tc>
          <w:tcPr>
            <w:tcW w:w="833" w:type="pct"/>
            <w:tcMar>
              <w:top w:w="19" w:type="dxa"/>
              <w:left w:w="68" w:type="dxa"/>
              <w:bottom w:w="19" w:type="dxa"/>
              <w:right w:w="68" w:type="dxa"/>
            </w:tcMar>
            <w:vAlign w:val="center"/>
          </w:tcPr>
          <w:p w14:paraId="50B35733" w14:textId="77777777" w:rsidR="00D57B81" w:rsidRPr="00D57B81" w:rsidRDefault="00D57B81" w:rsidP="00D57B81">
            <w:pPr>
              <w:jc w:val="center"/>
              <w:rPr>
                <w:rFonts w:ascii="Arial" w:hAnsi="Arial" w:cs="Arial"/>
                <w:sz w:val="20"/>
              </w:rPr>
            </w:pPr>
            <w:r w:rsidRPr="00D57B81">
              <w:rPr>
                <w:rFonts w:ascii="Arial" w:hAnsi="Arial" w:cs="Calibri"/>
                <w:sz w:val="20"/>
              </w:rPr>
              <w:t>TAK</w:t>
            </w:r>
          </w:p>
        </w:tc>
        <w:tc>
          <w:tcPr>
            <w:tcW w:w="833" w:type="pct"/>
            <w:tcMar>
              <w:top w:w="19" w:type="dxa"/>
              <w:left w:w="68" w:type="dxa"/>
              <w:bottom w:w="19" w:type="dxa"/>
              <w:right w:w="68" w:type="dxa"/>
            </w:tcMar>
            <w:vAlign w:val="center"/>
          </w:tcPr>
          <w:p w14:paraId="0B252BF4" w14:textId="77777777" w:rsidR="00D57B81" w:rsidRPr="00D57B81" w:rsidRDefault="00D57B81" w:rsidP="00D57B81">
            <w:pPr>
              <w:jc w:val="right"/>
              <w:rPr>
                <w:rFonts w:ascii="Arial" w:hAnsi="Arial" w:cs="Arial"/>
                <w:sz w:val="20"/>
              </w:rPr>
            </w:pPr>
            <w:r w:rsidRPr="00D57B81">
              <w:rPr>
                <w:rFonts w:ascii="Arial" w:hAnsi="Arial" w:cs="Calibri"/>
                <w:sz w:val="20"/>
              </w:rPr>
              <w:t>8,50%</w:t>
            </w:r>
          </w:p>
        </w:tc>
        <w:tc>
          <w:tcPr>
            <w:tcW w:w="835" w:type="pct"/>
            <w:tcMar>
              <w:top w:w="19" w:type="dxa"/>
              <w:left w:w="68" w:type="dxa"/>
              <w:bottom w:w="19" w:type="dxa"/>
              <w:right w:w="68" w:type="dxa"/>
            </w:tcMar>
            <w:vAlign w:val="center"/>
          </w:tcPr>
          <w:p w14:paraId="2C13DCC0" w14:textId="77777777" w:rsidR="00D57B81" w:rsidRPr="00D57B81" w:rsidRDefault="00D57B81" w:rsidP="00D57B81">
            <w:pPr>
              <w:jc w:val="center"/>
              <w:rPr>
                <w:rFonts w:ascii="Arial" w:hAnsi="Arial" w:cs="Arial"/>
                <w:sz w:val="20"/>
              </w:rPr>
            </w:pPr>
            <w:r w:rsidRPr="00D57B81">
              <w:rPr>
                <w:rFonts w:ascii="Arial" w:hAnsi="Arial" w:cs="Calibri"/>
                <w:sz w:val="20"/>
              </w:rPr>
              <w:t>TAK</w:t>
            </w:r>
          </w:p>
        </w:tc>
      </w:tr>
      <w:tr w:rsidR="00D57B81" w:rsidRPr="00D57B81" w14:paraId="6EC39D79" w14:textId="77777777" w:rsidTr="007B01A9">
        <w:tc>
          <w:tcPr>
            <w:tcW w:w="833" w:type="pct"/>
            <w:tcMar>
              <w:top w:w="19" w:type="dxa"/>
              <w:left w:w="68" w:type="dxa"/>
              <w:bottom w:w="19" w:type="dxa"/>
              <w:right w:w="68" w:type="dxa"/>
            </w:tcMar>
            <w:vAlign w:val="center"/>
          </w:tcPr>
          <w:p w14:paraId="0C1FDCBA" w14:textId="77777777" w:rsidR="00D57B81" w:rsidRPr="00D57B81" w:rsidRDefault="00D57B81" w:rsidP="00D57B81">
            <w:pPr>
              <w:jc w:val="center"/>
              <w:rPr>
                <w:rFonts w:ascii="Arial" w:hAnsi="Arial" w:cs="Arial"/>
                <w:sz w:val="20"/>
              </w:rPr>
            </w:pPr>
            <w:r w:rsidRPr="00D57B81">
              <w:rPr>
                <w:rFonts w:ascii="Arial" w:hAnsi="Arial" w:cs="Calibri"/>
                <w:sz w:val="20"/>
              </w:rPr>
              <w:t>2028</w:t>
            </w:r>
          </w:p>
        </w:tc>
        <w:tc>
          <w:tcPr>
            <w:tcW w:w="833" w:type="pct"/>
            <w:tcMar>
              <w:top w:w="19" w:type="dxa"/>
              <w:left w:w="68" w:type="dxa"/>
              <w:bottom w:w="19" w:type="dxa"/>
              <w:right w:w="68" w:type="dxa"/>
            </w:tcMar>
            <w:vAlign w:val="center"/>
          </w:tcPr>
          <w:p w14:paraId="3D6379F4" w14:textId="77777777" w:rsidR="00D57B81" w:rsidRPr="00D57B81" w:rsidRDefault="00D57B81" w:rsidP="00D57B81">
            <w:pPr>
              <w:jc w:val="right"/>
              <w:rPr>
                <w:rFonts w:ascii="Arial" w:hAnsi="Arial" w:cs="Arial"/>
                <w:sz w:val="20"/>
              </w:rPr>
            </w:pPr>
            <w:r w:rsidRPr="00D57B81">
              <w:rPr>
                <w:rFonts w:ascii="Arial" w:hAnsi="Arial" w:cs="Calibri"/>
                <w:sz w:val="20"/>
              </w:rPr>
              <w:t>4,91%</w:t>
            </w:r>
          </w:p>
        </w:tc>
        <w:tc>
          <w:tcPr>
            <w:tcW w:w="833" w:type="pct"/>
            <w:tcMar>
              <w:top w:w="19" w:type="dxa"/>
              <w:left w:w="68" w:type="dxa"/>
              <w:bottom w:w="19" w:type="dxa"/>
              <w:right w:w="68" w:type="dxa"/>
            </w:tcMar>
            <w:vAlign w:val="center"/>
          </w:tcPr>
          <w:p w14:paraId="2C4A49D4" w14:textId="77777777" w:rsidR="00D57B81" w:rsidRPr="00D57B81" w:rsidRDefault="00D57B81" w:rsidP="00D57B81">
            <w:pPr>
              <w:jc w:val="right"/>
              <w:rPr>
                <w:rFonts w:ascii="Arial" w:hAnsi="Arial" w:cs="Arial"/>
                <w:sz w:val="20"/>
              </w:rPr>
            </w:pPr>
            <w:r w:rsidRPr="00D57B81">
              <w:rPr>
                <w:rFonts w:ascii="Arial" w:hAnsi="Arial" w:cs="Calibri"/>
                <w:sz w:val="20"/>
              </w:rPr>
              <w:t>8,85%</w:t>
            </w:r>
          </w:p>
        </w:tc>
        <w:tc>
          <w:tcPr>
            <w:tcW w:w="833" w:type="pct"/>
            <w:tcMar>
              <w:top w:w="19" w:type="dxa"/>
              <w:left w:w="68" w:type="dxa"/>
              <w:bottom w:w="19" w:type="dxa"/>
              <w:right w:w="68" w:type="dxa"/>
            </w:tcMar>
            <w:vAlign w:val="center"/>
          </w:tcPr>
          <w:p w14:paraId="38FF08BB" w14:textId="77777777" w:rsidR="00D57B81" w:rsidRPr="00D57B81" w:rsidRDefault="00D57B81" w:rsidP="00D57B81">
            <w:pPr>
              <w:jc w:val="center"/>
              <w:rPr>
                <w:rFonts w:ascii="Arial" w:hAnsi="Arial" w:cs="Arial"/>
                <w:sz w:val="20"/>
              </w:rPr>
            </w:pPr>
            <w:r w:rsidRPr="00D57B81">
              <w:rPr>
                <w:rFonts w:ascii="Arial" w:hAnsi="Arial" w:cs="Calibri"/>
                <w:sz w:val="20"/>
              </w:rPr>
              <w:t>TAK</w:t>
            </w:r>
          </w:p>
        </w:tc>
        <w:tc>
          <w:tcPr>
            <w:tcW w:w="833" w:type="pct"/>
            <w:tcMar>
              <w:top w:w="19" w:type="dxa"/>
              <w:left w:w="68" w:type="dxa"/>
              <w:bottom w:w="19" w:type="dxa"/>
              <w:right w:w="68" w:type="dxa"/>
            </w:tcMar>
            <w:vAlign w:val="center"/>
          </w:tcPr>
          <w:p w14:paraId="2AFEC90C" w14:textId="77777777" w:rsidR="00D57B81" w:rsidRPr="00D57B81" w:rsidRDefault="00D57B81" w:rsidP="00D57B81">
            <w:pPr>
              <w:jc w:val="right"/>
              <w:rPr>
                <w:rFonts w:ascii="Arial" w:hAnsi="Arial" w:cs="Arial"/>
                <w:sz w:val="20"/>
              </w:rPr>
            </w:pPr>
            <w:r w:rsidRPr="00D57B81">
              <w:rPr>
                <w:rFonts w:ascii="Arial" w:hAnsi="Arial" w:cs="Calibri"/>
                <w:sz w:val="20"/>
              </w:rPr>
              <w:t>8,81%</w:t>
            </w:r>
          </w:p>
        </w:tc>
        <w:tc>
          <w:tcPr>
            <w:tcW w:w="835" w:type="pct"/>
            <w:tcMar>
              <w:top w:w="19" w:type="dxa"/>
              <w:left w:w="68" w:type="dxa"/>
              <w:bottom w:w="19" w:type="dxa"/>
              <w:right w:w="68" w:type="dxa"/>
            </w:tcMar>
            <w:vAlign w:val="center"/>
          </w:tcPr>
          <w:p w14:paraId="0B73A668" w14:textId="77777777" w:rsidR="00D57B81" w:rsidRPr="00D57B81" w:rsidRDefault="00D57B81" w:rsidP="00D57B81">
            <w:pPr>
              <w:jc w:val="center"/>
              <w:rPr>
                <w:rFonts w:ascii="Arial" w:hAnsi="Arial" w:cs="Arial"/>
                <w:sz w:val="20"/>
              </w:rPr>
            </w:pPr>
            <w:r w:rsidRPr="00D57B81">
              <w:rPr>
                <w:rFonts w:ascii="Arial" w:hAnsi="Arial" w:cs="Calibri"/>
                <w:sz w:val="20"/>
              </w:rPr>
              <w:t>TAK</w:t>
            </w:r>
          </w:p>
        </w:tc>
      </w:tr>
      <w:tr w:rsidR="00D57B81" w:rsidRPr="00D57B81" w14:paraId="1D244759" w14:textId="77777777" w:rsidTr="007B01A9">
        <w:tc>
          <w:tcPr>
            <w:tcW w:w="833" w:type="pct"/>
            <w:tcMar>
              <w:top w:w="19" w:type="dxa"/>
              <w:left w:w="68" w:type="dxa"/>
              <w:bottom w:w="19" w:type="dxa"/>
              <w:right w:w="68" w:type="dxa"/>
            </w:tcMar>
            <w:vAlign w:val="center"/>
          </w:tcPr>
          <w:p w14:paraId="617D25EA" w14:textId="77777777" w:rsidR="00D57B81" w:rsidRPr="00D57B81" w:rsidRDefault="00D57B81" w:rsidP="00D57B81">
            <w:pPr>
              <w:jc w:val="center"/>
              <w:rPr>
                <w:rFonts w:ascii="Arial" w:hAnsi="Arial" w:cs="Arial"/>
                <w:sz w:val="20"/>
              </w:rPr>
            </w:pPr>
            <w:r w:rsidRPr="00D57B81">
              <w:rPr>
                <w:rFonts w:ascii="Arial" w:hAnsi="Arial" w:cs="Calibri"/>
                <w:sz w:val="20"/>
              </w:rPr>
              <w:t>2029</w:t>
            </w:r>
          </w:p>
        </w:tc>
        <w:tc>
          <w:tcPr>
            <w:tcW w:w="833" w:type="pct"/>
            <w:tcMar>
              <w:top w:w="19" w:type="dxa"/>
              <w:left w:w="68" w:type="dxa"/>
              <w:bottom w:w="19" w:type="dxa"/>
              <w:right w:w="68" w:type="dxa"/>
            </w:tcMar>
            <w:vAlign w:val="center"/>
          </w:tcPr>
          <w:p w14:paraId="19245EB2" w14:textId="77777777" w:rsidR="00D57B81" w:rsidRPr="00D57B81" w:rsidRDefault="00D57B81" w:rsidP="00D57B81">
            <w:pPr>
              <w:jc w:val="right"/>
              <w:rPr>
                <w:rFonts w:ascii="Arial" w:hAnsi="Arial" w:cs="Arial"/>
                <w:sz w:val="20"/>
              </w:rPr>
            </w:pPr>
            <w:r w:rsidRPr="00D57B81">
              <w:rPr>
                <w:rFonts w:ascii="Arial" w:hAnsi="Arial" w:cs="Calibri"/>
                <w:sz w:val="20"/>
              </w:rPr>
              <w:t>5,03%</w:t>
            </w:r>
          </w:p>
        </w:tc>
        <w:tc>
          <w:tcPr>
            <w:tcW w:w="833" w:type="pct"/>
            <w:tcMar>
              <w:top w:w="19" w:type="dxa"/>
              <w:left w:w="68" w:type="dxa"/>
              <w:bottom w:w="19" w:type="dxa"/>
              <w:right w:w="68" w:type="dxa"/>
            </w:tcMar>
            <w:vAlign w:val="center"/>
          </w:tcPr>
          <w:p w14:paraId="2351A097" w14:textId="77777777" w:rsidR="00D57B81" w:rsidRPr="00D57B81" w:rsidRDefault="00D57B81" w:rsidP="00D57B81">
            <w:pPr>
              <w:jc w:val="right"/>
              <w:rPr>
                <w:rFonts w:ascii="Arial" w:hAnsi="Arial" w:cs="Arial"/>
                <w:sz w:val="20"/>
              </w:rPr>
            </w:pPr>
            <w:r w:rsidRPr="00D57B81">
              <w:rPr>
                <w:rFonts w:ascii="Arial" w:hAnsi="Arial" w:cs="Calibri"/>
                <w:sz w:val="20"/>
              </w:rPr>
              <w:t>8,98%</w:t>
            </w:r>
          </w:p>
        </w:tc>
        <w:tc>
          <w:tcPr>
            <w:tcW w:w="833" w:type="pct"/>
            <w:tcMar>
              <w:top w:w="19" w:type="dxa"/>
              <w:left w:w="68" w:type="dxa"/>
              <w:bottom w:w="19" w:type="dxa"/>
              <w:right w:w="68" w:type="dxa"/>
            </w:tcMar>
            <w:vAlign w:val="center"/>
          </w:tcPr>
          <w:p w14:paraId="0D8A971A" w14:textId="77777777" w:rsidR="00D57B81" w:rsidRPr="00D57B81" w:rsidRDefault="00D57B81" w:rsidP="00D57B81">
            <w:pPr>
              <w:jc w:val="center"/>
              <w:rPr>
                <w:rFonts w:ascii="Arial" w:hAnsi="Arial" w:cs="Arial"/>
                <w:sz w:val="20"/>
              </w:rPr>
            </w:pPr>
            <w:r w:rsidRPr="00D57B81">
              <w:rPr>
                <w:rFonts w:ascii="Arial" w:hAnsi="Arial" w:cs="Calibri"/>
                <w:sz w:val="20"/>
              </w:rPr>
              <w:t>TAK</w:t>
            </w:r>
          </w:p>
        </w:tc>
        <w:tc>
          <w:tcPr>
            <w:tcW w:w="833" w:type="pct"/>
            <w:tcMar>
              <w:top w:w="19" w:type="dxa"/>
              <w:left w:w="68" w:type="dxa"/>
              <w:bottom w:w="19" w:type="dxa"/>
              <w:right w:w="68" w:type="dxa"/>
            </w:tcMar>
            <w:vAlign w:val="center"/>
          </w:tcPr>
          <w:p w14:paraId="18D3768C" w14:textId="77777777" w:rsidR="00D57B81" w:rsidRPr="00D57B81" w:rsidRDefault="00D57B81" w:rsidP="00D57B81">
            <w:pPr>
              <w:jc w:val="right"/>
              <w:rPr>
                <w:rFonts w:ascii="Arial" w:hAnsi="Arial" w:cs="Arial"/>
                <w:sz w:val="20"/>
              </w:rPr>
            </w:pPr>
            <w:r w:rsidRPr="00D57B81">
              <w:rPr>
                <w:rFonts w:ascii="Arial" w:hAnsi="Arial" w:cs="Calibri"/>
                <w:sz w:val="20"/>
              </w:rPr>
              <w:t>8,94%</w:t>
            </w:r>
          </w:p>
        </w:tc>
        <w:tc>
          <w:tcPr>
            <w:tcW w:w="835" w:type="pct"/>
            <w:tcMar>
              <w:top w:w="19" w:type="dxa"/>
              <w:left w:w="68" w:type="dxa"/>
              <w:bottom w:w="19" w:type="dxa"/>
              <w:right w:w="68" w:type="dxa"/>
            </w:tcMar>
            <w:vAlign w:val="center"/>
          </w:tcPr>
          <w:p w14:paraId="037791E2" w14:textId="77777777" w:rsidR="00D57B81" w:rsidRPr="00D57B81" w:rsidRDefault="00D57B81" w:rsidP="00D57B81">
            <w:pPr>
              <w:jc w:val="center"/>
              <w:rPr>
                <w:rFonts w:ascii="Arial" w:hAnsi="Arial" w:cs="Arial"/>
                <w:sz w:val="20"/>
              </w:rPr>
            </w:pPr>
            <w:r w:rsidRPr="00D57B81">
              <w:rPr>
                <w:rFonts w:ascii="Arial" w:hAnsi="Arial" w:cs="Calibri"/>
                <w:sz w:val="20"/>
              </w:rPr>
              <w:t>TAK</w:t>
            </w:r>
          </w:p>
        </w:tc>
      </w:tr>
      <w:tr w:rsidR="00D57B81" w:rsidRPr="00D57B81" w14:paraId="3CAF53C1" w14:textId="77777777" w:rsidTr="007B01A9">
        <w:tc>
          <w:tcPr>
            <w:tcW w:w="833" w:type="pct"/>
            <w:tcMar>
              <w:top w:w="19" w:type="dxa"/>
              <w:left w:w="68" w:type="dxa"/>
              <w:bottom w:w="19" w:type="dxa"/>
              <w:right w:w="68" w:type="dxa"/>
            </w:tcMar>
            <w:vAlign w:val="center"/>
          </w:tcPr>
          <w:p w14:paraId="13D1D64F" w14:textId="77777777" w:rsidR="00D57B81" w:rsidRPr="00D57B81" w:rsidRDefault="00D57B81" w:rsidP="00D57B81">
            <w:pPr>
              <w:jc w:val="center"/>
              <w:rPr>
                <w:rFonts w:ascii="Arial" w:hAnsi="Arial" w:cs="Arial"/>
                <w:sz w:val="20"/>
              </w:rPr>
            </w:pPr>
            <w:r w:rsidRPr="00D57B81">
              <w:rPr>
                <w:rFonts w:ascii="Arial" w:hAnsi="Arial" w:cs="Calibri"/>
                <w:sz w:val="20"/>
              </w:rPr>
              <w:t>2030</w:t>
            </w:r>
          </w:p>
        </w:tc>
        <w:tc>
          <w:tcPr>
            <w:tcW w:w="833" w:type="pct"/>
            <w:tcMar>
              <w:top w:w="19" w:type="dxa"/>
              <w:left w:w="68" w:type="dxa"/>
              <w:bottom w:w="19" w:type="dxa"/>
              <w:right w:w="68" w:type="dxa"/>
            </w:tcMar>
            <w:vAlign w:val="center"/>
          </w:tcPr>
          <w:p w14:paraId="74175848" w14:textId="77777777" w:rsidR="00D57B81" w:rsidRPr="00D57B81" w:rsidRDefault="00D57B81" w:rsidP="00D57B81">
            <w:pPr>
              <w:jc w:val="right"/>
              <w:rPr>
                <w:rFonts w:ascii="Arial" w:hAnsi="Arial" w:cs="Arial"/>
                <w:sz w:val="20"/>
              </w:rPr>
            </w:pPr>
            <w:r w:rsidRPr="00D57B81">
              <w:rPr>
                <w:rFonts w:ascii="Arial" w:hAnsi="Arial" w:cs="Calibri"/>
                <w:sz w:val="20"/>
              </w:rPr>
              <w:t>4,73%</w:t>
            </w:r>
          </w:p>
        </w:tc>
        <w:tc>
          <w:tcPr>
            <w:tcW w:w="833" w:type="pct"/>
            <w:tcMar>
              <w:top w:w="19" w:type="dxa"/>
              <w:left w:w="68" w:type="dxa"/>
              <w:bottom w:w="19" w:type="dxa"/>
              <w:right w:w="68" w:type="dxa"/>
            </w:tcMar>
            <w:vAlign w:val="center"/>
          </w:tcPr>
          <w:p w14:paraId="3EA2BC37" w14:textId="77777777" w:rsidR="00D57B81" w:rsidRPr="00D57B81" w:rsidRDefault="00D57B81" w:rsidP="00D57B81">
            <w:pPr>
              <w:jc w:val="right"/>
              <w:rPr>
                <w:rFonts w:ascii="Arial" w:hAnsi="Arial" w:cs="Arial"/>
                <w:sz w:val="20"/>
              </w:rPr>
            </w:pPr>
            <w:r w:rsidRPr="00D57B81">
              <w:rPr>
                <w:rFonts w:ascii="Arial" w:hAnsi="Arial" w:cs="Calibri"/>
                <w:sz w:val="20"/>
              </w:rPr>
              <w:t>8,05%</w:t>
            </w:r>
          </w:p>
        </w:tc>
        <w:tc>
          <w:tcPr>
            <w:tcW w:w="833" w:type="pct"/>
            <w:tcMar>
              <w:top w:w="19" w:type="dxa"/>
              <w:left w:w="68" w:type="dxa"/>
              <w:bottom w:w="19" w:type="dxa"/>
              <w:right w:w="68" w:type="dxa"/>
            </w:tcMar>
            <w:vAlign w:val="center"/>
          </w:tcPr>
          <w:p w14:paraId="041B5FC7" w14:textId="77777777" w:rsidR="00D57B81" w:rsidRPr="00D57B81" w:rsidRDefault="00D57B81" w:rsidP="00D57B81">
            <w:pPr>
              <w:jc w:val="center"/>
              <w:rPr>
                <w:rFonts w:ascii="Arial" w:hAnsi="Arial" w:cs="Arial"/>
                <w:sz w:val="20"/>
              </w:rPr>
            </w:pPr>
            <w:r w:rsidRPr="00D57B81">
              <w:rPr>
                <w:rFonts w:ascii="Arial" w:hAnsi="Arial" w:cs="Calibri"/>
                <w:sz w:val="20"/>
              </w:rPr>
              <w:t>TAK</w:t>
            </w:r>
          </w:p>
        </w:tc>
        <w:tc>
          <w:tcPr>
            <w:tcW w:w="833" w:type="pct"/>
            <w:tcMar>
              <w:top w:w="19" w:type="dxa"/>
              <w:left w:w="68" w:type="dxa"/>
              <w:bottom w:w="19" w:type="dxa"/>
              <w:right w:w="68" w:type="dxa"/>
            </w:tcMar>
            <w:vAlign w:val="center"/>
          </w:tcPr>
          <w:p w14:paraId="293607F2" w14:textId="77777777" w:rsidR="00D57B81" w:rsidRPr="00D57B81" w:rsidRDefault="00D57B81" w:rsidP="00D57B81">
            <w:pPr>
              <w:jc w:val="right"/>
              <w:rPr>
                <w:rFonts w:ascii="Arial" w:hAnsi="Arial" w:cs="Arial"/>
                <w:sz w:val="20"/>
              </w:rPr>
            </w:pPr>
            <w:r w:rsidRPr="00D57B81">
              <w:rPr>
                <w:rFonts w:ascii="Arial" w:hAnsi="Arial" w:cs="Calibri"/>
                <w:sz w:val="20"/>
              </w:rPr>
              <w:t>8,01%</w:t>
            </w:r>
          </w:p>
        </w:tc>
        <w:tc>
          <w:tcPr>
            <w:tcW w:w="835" w:type="pct"/>
            <w:tcMar>
              <w:top w:w="19" w:type="dxa"/>
              <w:left w:w="68" w:type="dxa"/>
              <w:bottom w:w="19" w:type="dxa"/>
              <w:right w:w="68" w:type="dxa"/>
            </w:tcMar>
            <w:vAlign w:val="center"/>
          </w:tcPr>
          <w:p w14:paraId="18DBA0AA" w14:textId="77777777" w:rsidR="00D57B81" w:rsidRPr="00D57B81" w:rsidRDefault="00D57B81" w:rsidP="00D57B81">
            <w:pPr>
              <w:jc w:val="center"/>
              <w:rPr>
                <w:rFonts w:ascii="Arial" w:hAnsi="Arial" w:cs="Arial"/>
                <w:sz w:val="20"/>
              </w:rPr>
            </w:pPr>
            <w:r w:rsidRPr="00D57B81">
              <w:rPr>
                <w:rFonts w:ascii="Arial" w:hAnsi="Arial" w:cs="Calibri"/>
                <w:sz w:val="20"/>
              </w:rPr>
              <w:t>TAK</w:t>
            </w:r>
          </w:p>
        </w:tc>
      </w:tr>
      <w:tr w:rsidR="00D57B81" w:rsidRPr="00D57B81" w14:paraId="297ACBA4" w14:textId="77777777" w:rsidTr="007B01A9">
        <w:tc>
          <w:tcPr>
            <w:tcW w:w="833" w:type="pct"/>
            <w:tcMar>
              <w:top w:w="19" w:type="dxa"/>
              <w:left w:w="68" w:type="dxa"/>
              <w:bottom w:w="19" w:type="dxa"/>
              <w:right w:w="68" w:type="dxa"/>
            </w:tcMar>
            <w:vAlign w:val="center"/>
          </w:tcPr>
          <w:p w14:paraId="2D2CDD38" w14:textId="77777777" w:rsidR="00D57B81" w:rsidRPr="00D57B81" w:rsidRDefault="00D57B81" w:rsidP="00D57B81">
            <w:pPr>
              <w:jc w:val="center"/>
              <w:rPr>
                <w:rFonts w:ascii="Arial" w:hAnsi="Arial" w:cs="Arial"/>
                <w:sz w:val="20"/>
              </w:rPr>
            </w:pPr>
            <w:r w:rsidRPr="00D57B81">
              <w:rPr>
                <w:rFonts w:ascii="Arial" w:hAnsi="Arial" w:cs="Calibri"/>
                <w:sz w:val="20"/>
              </w:rPr>
              <w:t>2031</w:t>
            </w:r>
          </w:p>
        </w:tc>
        <w:tc>
          <w:tcPr>
            <w:tcW w:w="833" w:type="pct"/>
            <w:tcMar>
              <w:top w:w="19" w:type="dxa"/>
              <w:left w:w="68" w:type="dxa"/>
              <w:bottom w:w="19" w:type="dxa"/>
              <w:right w:w="68" w:type="dxa"/>
            </w:tcMar>
            <w:vAlign w:val="center"/>
          </w:tcPr>
          <w:p w14:paraId="2D2F7979" w14:textId="77777777" w:rsidR="00D57B81" w:rsidRPr="00D57B81" w:rsidRDefault="00D57B81" w:rsidP="00D57B81">
            <w:pPr>
              <w:jc w:val="right"/>
              <w:rPr>
                <w:rFonts w:ascii="Arial" w:hAnsi="Arial" w:cs="Arial"/>
                <w:sz w:val="20"/>
              </w:rPr>
            </w:pPr>
            <w:r w:rsidRPr="00D57B81">
              <w:rPr>
                <w:rFonts w:ascii="Arial" w:hAnsi="Arial" w:cs="Calibri"/>
                <w:sz w:val="20"/>
              </w:rPr>
              <w:t>5,38%</w:t>
            </w:r>
          </w:p>
        </w:tc>
        <w:tc>
          <w:tcPr>
            <w:tcW w:w="833" w:type="pct"/>
            <w:tcMar>
              <w:top w:w="19" w:type="dxa"/>
              <w:left w:w="68" w:type="dxa"/>
              <w:bottom w:w="19" w:type="dxa"/>
              <w:right w:w="68" w:type="dxa"/>
            </w:tcMar>
            <w:vAlign w:val="center"/>
          </w:tcPr>
          <w:p w14:paraId="1153DF6A" w14:textId="77777777" w:rsidR="00D57B81" w:rsidRPr="00D57B81" w:rsidRDefault="00D57B81" w:rsidP="00D57B81">
            <w:pPr>
              <w:jc w:val="right"/>
              <w:rPr>
                <w:rFonts w:ascii="Arial" w:hAnsi="Arial" w:cs="Arial"/>
                <w:sz w:val="20"/>
              </w:rPr>
            </w:pPr>
            <w:r w:rsidRPr="00D57B81">
              <w:rPr>
                <w:rFonts w:ascii="Arial" w:hAnsi="Arial" w:cs="Calibri"/>
                <w:sz w:val="20"/>
              </w:rPr>
              <w:t>9,13%</w:t>
            </w:r>
          </w:p>
        </w:tc>
        <w:tc>
          <w:tcPr>
            <w:tcW w:w="833" w:type="pct"/>
            <w:tcMar>
              <w:top w:w="19" w:type="dxa"/>
              <w:left w:w="68" w:type="dxa"/>
              <w:bottom w:w="19" w:type="dxa"/>
              <w:right w:w="68" w:type="dxa"/>
            </w:tcMar>
            <w:vAlign w:val="center"/>
          </w:tcPr>
          <w:p w14:paraId="59AEB1C9" w14:textId="77777777" w:rsidR="00D57B81" w:rsidRPr="00D57B81" w:rsidRDefault="00D57B81" w:rsidP="00D57B81">
            <w:pPr>
              <w:jc w:val="center"/>
              <w:rPr>
                <w:rFonts w:ascii="Arial" w:hAnsi="Arial" w:cs="Arial"/>
                <w:sz w:val="20"/>
              </w:rPr>
            </w:pPr>
            <w:r w:rsidRPr="00D57B81">
              <w:rPr>
                <w:rFonts w:ascii="Arial" w:hAnsi="Arial" w:cs="Calibri"/>
                <w:sz w:val="20"/>
              </w:rPr>
              <w:t>TAK</w:t>
            </w:r>
          </w:p>
        </w:tc>
        <w:tc>
          <w:tcPr>
            <w:tcW w:w="833" w:type="pct"/>
            <w:tcMar>
              <w:top w:w="19" w:type="dxa"/>
              <w:left w:w="68" w:type="dxa"/>
              <w:bottom w:w="19" w:type="dxa"/>
              <w:right w:w="68" w:type="dxa"/>
            </w:tcMar>
            <w:vAlign w:val="center"/>
          </w:tcPr>
          <w:p w14:paraId="1DE7426A" w14:textId="77777777" w:rsidR="00D57B81" w:rsidRPr="00D57B81" w:rsidRDefault="00D57B81" w:rsidP="00D57B81">
            <w:pPr>
              <w:jc w:val="right"/>
              <w:rPr>
                <w:rFonts w:ascii="Arial" w:hAnsi="Arial" w:cs="Arial"/>
                <w:sz w:val="20"/>
              </w:rPr>
            </w:pPr>
            <w:r w:rsidRPr="00D57B81">
              <w:rPr>
                <w:rFonts w:ascii="Arial" w:hAnsi="Arial" w:cs="Calibri"/>
                <w:sz w:val="20"/>
              </w:rPr>
              <w:t>9,08%</w:t>
            </w:r>
          </w:p>
        </w:tc>
        <w:tc>
          <w:tcPr>
            <w:tcW w:w="835" w:type="pct"/>
            <w:tcMar>
              <w:top w:w="19" w:type="dxa"/>
              <w:left w:w="68" w:type="dxa"/>
              <w:bottom w:w="19" w:type="dxa"/>
              <w:right w:w="68" w:type="dxa"/>
            </w:tcMar>
            <w:vAlign w:val="center"/>
          </w:tcPr>
          <w:p w14:paraId="4BEBA08B" w14:textId="77777777" w:rsidR="00D57B81" w:rsidRPr="00D57B81" w:rsidRDefault="00D57B81" w:rsidP="00D57B81">
            <w:pPr>
              <w:jc w:val="center"/>
              <w:rPr>
                <w:rFonts w:ascii="Arial" w:hAnsi="Arial" w:cs="Arial"/>
                <w:sz w:val="20"/>
              </w:rPr>
            </w:pPr>
            <w:r w:rsidRPr="00D57B81">
              <w:rPr>
                <w:rFonts w:ascii="Arial" w:hAnsi="Arial" w:cs="Calibri"/>
                <w:sz w:val="20"/>
              </w:rPr>
              <w:t>TAK</w:t>
            </w:r>
          </w:p>
        </w:tc>
      </w:tr>
      <w:tr w:rsidR="00D57B81" w:rsidRPr="00D57B81" w14:paraId="098112F9" w14:textId="77777777" w:rsidTr="007B01A9">
        <w:tc>
          <w:tcPr>
            <w:tcW w:w="833" w:type="pct"/>
            <w:tcMar>
              <w:top w:w="19" w:type="dxa"/>
              <w:left w:w="68" w:type="dxa"/>
              <w:bottom w:w="19" w:type="dxa"/>
              <w:right w:w="68" w:type="dxa"/>
            </w:tcMar>
            <w:vAlign w:val="center"/>
          </w:tcPr>
          <w:p w14:paraId="66E30F91" w14:textId="77777777" w:rsidR="00D57B81" w:rsidRPr="00D57B81" w:rsidRDefault="00D57B81" w:rsidP="00D57B81">
            <w:pPr>
              <w:jc w:val="center"/>
              <w:rPr>
                <w:rFonts w:ascii="Arial" w:hAnsi="Arial" w:cs="Arial"/>
                <w:sz w:val="20"/>
              </w:rPr>
            </w:pPr>
            <w:r w:rsidRPr="00D57B81">
              <w:rPr>
                <w:rFonts w:ascii="Arial" w:hAnsi="Arial" w:cs="Calibri"/>
                <w:sz w:val="20"/>
              </w:rPr>
              <w:t>2032</w:t>
            </w:r>
          </w:p>
        </w:tc>
        <w:tc>
          <w:tcPr>
            <w:tcW w:w="833" w:type="pct"/>
            <w:tcMar>
              <w:top w:w="19" w:type="dxa"/>
              <w:left w:w="68" w:type="dxa"/>
              <w:bottom w:w="19" w:type="dxa"/>
              <w:right w:w="68" w:type="dxa"/>
            </w:tcMar>
            <w:vAlign w:val="center"/>
          </w:tcPr>
          <w:p w14:paraId="2FD92856" w14:textId="77777777" w:rsidR="00D57B81" w:rsidRPr="00D57B81" w:rsidRDefault="00D57B81" w:rsidP="00D57B81">
            <w:pPr>
              <w:jc w:val="right"/>
              <w:rPr>
                <w:rFonts w:ascii="Arial" w:hAnsi="Arial" w:cs="Arial"/>
                <w:sz w:val="20"/>
              </w:rPr>
            </w:pPr>
            <w:r w:rsidRPr="00D57B81">
              <w:rPr>
                <w:rFonts w:ascii="Arial" w:hAnsi="Arial" w:cs="Calibri"/>
                <w:sz w:val="20"/>
              </w:rPr>
              <w:t>5,04%</w:t>
            </w:r>
          </w:p>
        </w:tc>
        <w:tc>
          <w:tcPr>
            <w:tcW w:w="833" w:type="pct"/>
            <w:tcMar>
              <w:top w:w="19" w:type="dxa"/>
              <w:left w:w="68" w:type="dxa"/>
              <w:bottom w:w="19" w:type="dxa"/>
              <w:right w:w="68" w:type="dxa"/>
            </w:tcMar>
            <w:vAlign w:val="center"/>
          </w:tcPr>
          <w:p w14:paraId="38ED2BFB" w14:textId="77777777" w:rsidR="00D57B81" w:rsidRPr="00D57B81" w:rsidRDefault="00D57B81" w:rsidP="00D57B81">
            <w:pPr>
              <w:jc w:val="right"/>
              <w:rPr>
                <w:rFonts w:ascii="Arial" w:hAnsi="Arial" w:cs="Arial"/>
                <w:sz w:val="20"/>
              </w:rPr>
            </w:pPr>
            <w:r w:rsidRPr="00D57B81">
              <w:rPr>
                <w:rFonts w:ascii="Arial" w:hAnsi="Arial" w:cs="Calibri"/>
                <w:sz w:val="20"/>
              </w:rPr>
              <w:t>9,37%</w:t>
            </w:r>
          </w:p>
        </w:tc>
        <w:tc>
          <w:tcPr>
            <w:tcW w:w="833" w:type="pct"/>
            <w:tcMar>
              <w:top w:w="19" w:type="dxa"/>
              <w:left w:w="68" w:type="dxa"/>
              <w:bottom w:w="19" w:type="dxa"/>
              <w:right w:w="68" w:type="dxa"/>
            </w:tcMar>
            <w:vAlign w:val="center"/>
          </w:tcPr>
          <w:p w14:paraId="7DBD139F" w14:textId="77777777" w:rsidR="00D57B81" w:rsidRPr="00D57B81" w:rsidRDefault="00D57B81" w:rsidP="00D57B81">
            <w:pPr>
              <w:jc w:val="center"/>
              <w:rPr>
                <w:rFonts w:ascii="Arial" w:hAnsi="Arial" w:cs="Arial"/>
                <w:sz w:val="20"/>
              </w:rPr>
            </w:pPr>
            <w:r w:rsidRPr="00D57B81">
              <w:rPr>
                <w:rFonts w:ascii="Arial" w:hAnsi="Arial" w:cs="Calibri"/>
                <w:sz w:val="20"/>
              </w:rPr>
              <w:t>TAK</w:t>
            </w:r>
          </w:p>
        </w:tc>
        <w:tc>
          <w:tcPr>
            <w:tcW w:w="833" w:type="pct"/>
            <w:tcMar>
              <w:top w:w="19" w:type="dxa"/>
              <w:left w:w="68" w:type="dxa"/>
              <w:bottom w:w="19" w:type="dxa"/>
              <w:right w:w="68" w:type="dxa"/>
            </w:tcMar>
            <w:vAlign w:val="center"/>
          </w:tcPr>
          <w:p w14:paraId="59A6B9FD" w14:textId="77777777" w:rsidR="00D57B81" w:rsidRPr="00D57B81" w:rsidRDefault="00D57B81" w:rsidP="00D57B81">
            <w:pPr>
              <w:jc w:val="right"/>
              <w:rPr>
                <w:rFonts w:ascii="Arial" w:hAnsi="Arial" w:cs="Arial"/>
                <w:sz w:val="20"/>
              </w:rPr>
            </w:pPr>
            <w:r w:rsidRPr="00D57B81">
              <w:rPr>
                <w:rFonts w:ascii="Arial" w:hAnsi="Arial" w:cs="Calibri"/>
                <w:sz w:val="20"/>
              </w:rPr>
              <w:t>9,32%</w:t>
            </w:r>
          </w:p>
        </w:tc>
        <w:tc>
          <w:tcPr>
            <w:tcW w:w="835" w:type="pct"/>
            <w:tcMar>
              <w:top w:w="19" w:type="dxa"/>
              <w:left w:w="68" w:type="dxa"/>
              <w:bottom w:w="19" w:type="dxa"/>
              <w:right w:w="68" w:type="dxa"/>
            </w:tcMar>
            <w:vAlign w:val="center"/>
          </w:tcPr>
          <w:p w14:paraId="6C3A093B" w14:textId="77777777" w:rsidR="00D57B81" w:rsidRPr="00D57B81" w:rsidRDefault="00D57B81" w:rsidP="00D57B81">
            <w:pPr>
              <w:jc w:val="center"/>
              <w:rPr>
                <w:rFonts w:ascii="Arial" w:hAnsi="Arial" w:cs="Arial"/>
                <w:sz w:val="20"/>
              </w:rPr>
            </w:pPr>
            <w:r w:rsidRPr="00D57B81">
              <w:rPr>
                <w:rFonts w:ascii="Arial" w:hAnsi="Arial" w:cs="Calibri"/>
                <w:sz w:val="20"/>
              </w:rPr>
              <w:t>TAK</w:t>
            </w:r>
          </w:p>
        </w:tc>
      </w:tr>
      <w:tr w:rsidR="00D57B81" w:rsidRPr="00D57B81" w14:paraId="09213102" w14:textId="77777777" w:rsidTr="007B01A9">
        <w:tc>
          <w:tcPr>
            <w:tcW w:w="833" w:type="pct"/>
            <w:tcMar>
              <w:top w:w="19" w:type="dxa"/>
              <w:left w:w="68" w:type="dxa"/>
              <w:bottom w:w="19" w:type="dxa"/>
              <w:right w:w="68" w:type="dxa"/>
            </w:tcMar>
            <w:vAlign w:val="center"/>
          </w:tcPr>
          <w:p w14:paraId="37C19BB8" w14:textId="77777777" w:rsidR="00D57B81" w:rsidRPr="00D57B81" w:rsidRDefault="00D57B81" w:rsidP="00D57B81">
            <w:pPr>
              <w:jc w:val="center"/>
              <w:rPr>
                <w:rFonts w:ascii="Arial" w:hAnsi="Arial" w:cs="Arial"/>
                <w:sz w:val="20"/>
              </w:rPr>
            </w:pPr>
            <w:r w:rsidRPr="00D57B81">
              <w:rPr>
                <w:rFonts w:ascii="Arial" w:hAnsi="Arial" w:cs="Calibri"/>
                <w:sz w:val="20"/>
              </w:rPr>
              <w:t>2033</w:t>
            </w:r>
          </w:p>
        </w:tc>
        <w:tc>
          <w:tcPr>
            <w:tcW w:w="833" w:type="pct"/>
            <w:tcMar>
              <w:top w:w="19" w:type="dxa"/>
              <w:left w:w="68" w:type="dxa"/>
              <w:bottom w:w="19" w:type="dxa"/>
              <w:right w:w="68" w:type="dxa"/>
            </w:tcMar>
            <w:vAlign w:val="center"/>
          </w:tcPr>
          <w:p w14:paraId="197FC3B4" w14:textId="77777777" w:rsidR="00D57B81" w:rsidRPr="00D57B81" w:rsidRDefault="00D57B81" w:rsidP="00D57B81">
            <w:pPr>
              <w:jc w:val="right"/>
              <w:rPr>
                <w:rFonts w:ascii="Arial" w:hAnsi="Arial" w:cs="Arial"/>
                <w:sz w:val="20"/>
              </w:rPr>
            </w:pPr>
            <w:r w:rsidRPr="00D57B81">
              <w:rPr>
                <w:rFonts w:ascii="Arial" w:hAnsi="Arial" w:cs="Calibri"/>
                <w:sz w:val="20"/>
              </w:rPr>
              <w:t>4,51%</w:t>
            </w:r>
          </w:p>
        </w:tc>
        <w:tc>
          <w:tcPr>
            <w:tcW w:w="833" w:type="pct"/>
            <w:tcMar>
              <w:top w:w="19" w:type="dxa"/>
              <w:left w:w="68" w:type="dxa"/>
              <w:bottom w:w="19" w:type="dxa"/>
              <w:right w:w="68" w:type="dxa"/>
            </w:tcMar>
            <w:vAlign w:val="center"/>
          </w:tcPr>
          <w:p w14:paraId="55838C68" w14:textId="77777777" w:rsidR="00D57B81" w:rsidRPr="00D57B81" w:rsidRDefault="00D57B81" w:rsidP="00D57B81">
            <w:pPr>
              <w:jc w:val="right"/>
              <w:rPr>
                <w:rFonts w:ascii="Arial" w:hAnsi="Arial" w:cs="Arial"/>
                <w:sz w:val="20"/>
              </w:rPr>
            </w:pPr>
            <w:r w:rsidRPr="00D57B81">
              <w:rPr>
                <w:rFonts w:ascii="Arial" w:hAnsi="Arial" w:cs="Calibri"/>
                <w:sz w:val="20"/>
              </w:rPr>
              <w:t>9,68%</w:t>
            </w:r>
          </w:p>
        </w:tc>
        <w:tc>
          <w:tcPr>
            <w:tcW w:w="833" w:type="pct"/>
            <w:tcMar>
              <w:top w:w="19" w:type="dxa"/>
              <w:left w:w="68" w:type="dxa"/>
              <w:bottom w:w="19" w:type="dxa"/>
              <w:right w:w="68" w:type="dxa"/>
            </w:tcMar>
            <w:vAlign w:val="center"/>
          </w:tcPr>
          <w:p w14:paraId="32AE5E94" w14:textId="77777777" w:rsidR="00D57B81" w:rsidRPr="00D57B81" w:rsidRDefault="00D57B81" w:rsidP="00D57B81">
            <w:pPr>
              <w:jc w:val="center"/>
              <w:rPr>
                <w:rFonts w:ascii="Arial" w:hAnsi="Arial" w:cs="Arial"/>
                <w:sz w:val="20"/>
              </w:rPr>
            </w:pPr>
            <w:r w:rsidRPr="00D57B81">
              <w:rPr>
                <w:rFonts w:ascii="Arial" w:hAnsi="Arial" w:cs="Calibri"/>
                <w:sz w:val="20"/>
              </w:rPr>
              <w:t>TAK</w:t>
            </w:r>
          </w:p>
        </w:tc>
        <w:tc>
          <w:tcPr>
            <w:tcW w:w="833" w:type="pct"/>
            <w:tcMar>
              <w:top w:w="19" w:type="dxa"/>
              <w:left w:w="68" w:type="dxa"/>
              <w:bottom w:w="19" w:type="dxa"/>
              <w:right w:w="68" w:type="dxa"/>
            </w:tcMar>
            <w:vAlign w:val="center"/>
          </w:tcPr>
          <w:p w14:paraId="666F23B6" w14:textId="77777777" w:rsidR="00D57B81" w:rsidRPr="00D57B81" w:rsidRDefault="00D57B81" w:rsidP="00D57B81">
            <w:pPr>
              <w:jc w:val="right"/>
              <w:rPr>
                <w:rFonts w:ascii="Arial" w:hAnsi="Arial" w:cs="Arial"/>
                <w:sz w:val="20"/>
              </w:rPr>
            </w:pPr>
            <w:r w:rsidRPr="00D57B81">
              <w:rPr>
                <w:rFonts w:ascii="Arial" w:hAnsi="Arial" w:cs="Calibri"/>
                <w:sz w:val="20"/>
              </w:rPr>
              <w:t>9,68%</w:t>
            </w:r>
          </w:p>
        </w:tc>
        <w:tc>
          <w:tcPr>
            <w:tcW w:w="835" w:type="pct"/>
            <w:tcMar>
              <w:top w:w="19" w:type="dxa"/>
              <w:left w:w="68" w:type="dxa"/>
              <w:bottom w:w="19" w:type="dxa"/>
              <w:right w:w="68" w:type="dxa"/>
            </w:tcMar>
            <w:vAlign w:val="center"/>
          </w:tcPr>
          <w:p w14:paraId="50B9F60D" w14:textId="77777777" w:rsidR="00D57B81" w:rsidRPr="00D57B81" w:rsidRDefault="00D57B81" w:rsidP="00D57B81">
            <w:pPr>
              <w:jc w:val="center"/>
              <w:rPr>
                <w:rFonts w:ascii="Arial" w:hAnsi="Arial" w:cs="Arial"/>
                <w:sz w:val="20"/>
              </w:rPr>
            </w:pPr>
            <w:r w:rsidRPr="00D57B81">
              <w:rPr>
                <w:rFonts w:ascii="Arial" w:hAnsi="Arial" w:cs="Calibri"/>
                <w:sz w:val="20"/>
              </w:rPr>
              <w:t>TAK</w:t>
            </w:r>
          </w:p>
        </w:tc>
      </w:tr>
      <w:tr w:rsidR="00D57B81" w:rsidRPr="00D57B81" w14:paraId="650F32AE" w14:textId="77777777" w:rsidTr="007B01A9">
        <w:tc>
          <w:tcPr>
            <w:tcW w:w="833" w:type="pct"/>
            <w:tcMar>
              <w:top w:w="19" w:type="dxa"/>
              <w:left w:w="68" w:type="dxa"/>
              <w:bottom w:w="19" w:type="dxa"/>
              <w:right w:w="68" w:type="dxa"/>
            </w:tcMar>
            <w:vAlign w:val="center"/>
          </w:tcPr>
          <w:p w14:paraId="5961DCDC" w14:textId="77777777" w:rsidR="00D57B81" w:rsidRPr="00D57B81" w:rsidRDefault="00D57B81" w:rsidP="00D57B81">
            <w:pPr>
              <w:jc w:val="center"/>
              <w:rPr>
                <w:rFonts w:ascii="Arial" w:hAnsi="Arial" w:cs="Arial"/>
                <w:sz w:val="20"/>
              </w:rPr>
            </w:pPr>
            <w:r w:rsidRPr="00D57B81">
              <w:rPr>
                <w:rFonts w:ascii="Arial" w:hAnsi="Arial" w:cs="Calibri"/>
                <w:sz w:val="20"/>
              </w:rPr>
              <w:t>2034</w:t>
            </w:r>
          </w:p>
        </w:tc>
        <w:tc>
          <w:tcPr>
            <w:tcW w:w="833" w:type="pct"/>
            <w:tcMar>
              <w:top w:w="19" w:type="dxa"/>
              <w:left w:w="68" w:type="dxa"/>
              <w:bottom w:w="19" w:type="dxa"/>
              <w:right w:w="68" w:type="dxa"/>
            </w:tcMar>
            <w:vAlign w:val="center"/>
          </w:tcPr>
          <w:p w14:paraId="1A62DA89" w14:textId="77777777" w:rsidR="00D57B81" w:rsidRPr="00D57B81" w:rsidRDefault="00D57B81" w:rsidP="00D57B81">
            <w:pPr>
              <w:jc w:val="right"/>
              <w:rPr>
                <w:rFonts w:ascii="Arial" w:hAnsi="Arial" w:cs="Arial"/>
                <w:sz w:val="20"/>
              </w:rPr>
            </w:pPr>
            <w:r w:rsidRPr="00D57B81">
              <w:rPr>
                <w:rFonts w:ascii="Arial" w:hAnsi="Arial" w:cs="Calibri"/>
                <w:sz w:val="20"/>
              </w:rPr>
              <w:t>4,16%</w:t>
            </w:r>
          </w:p>
        </w:tc>
        <w:tc>
          <w:tcPr>
            <w:tcW w:w="833" w:type="pct"/>
            <w:tcMar>
              <w:top w:w="19" w:type="dxa"/>
              <w:left w:w="68" w:type="dxa"/>
              <w:bottom w:w="19" w:type="dxa"/>
              <w:right w:w="68" w:type="dxa"/>
            </w:tcMar>
            <w:vAlign w:val="center"/>
          </w:tcPr>
          <w:p w14:paraId="5D6681D9" w14:textId="77777777" w:rsidR="00D57B81" w:rsidRPr="00D57B81" w:rsidRDefault="00D57B81" w:rsidP="00D57B81">
            <w:pPr>
              <w:jc w:val="right"/>
              <w:rPr>
                <w:rFonts w:ascii="Arial" w:hAnsi="Arial" w:cs="Arial"/>
                <w:sz w:val="20"/>
              </w:rPr>
            </w:pPr>
            <w:r w:rsidRPr="00D57B81">
              <w:rPr>
                <w:rFonts w:ascii="Arial" w:hAnsi="Arial" w:cs="Calibri"/>
                <w:sz w:val="20"/>
              </w:rPr>
              <w:t>10,25%</w:t>
            </w:r>
          </w:p>
        </w:tc>
        <w:tc>
          <w:tcPr>
            <w:tcW w:w="833" w:type="pct"/>
            <w:tcMar>
              <w:top w:w="19" w:type="dxa"/>
              <w:left w:w="68" w:type="dxa"/>
              <w:bottom w:w="19" w:type="dxa"/>
              <w:right w:w="68" w:type="dxa"/>
            </w:tcMar>
            <w:vAlign w:val="center"/>
          </w:tcPr>
          <w:p w14:paraId="409057FF" w14:textId="77777777" w:rsidR="00D57B81" w:rsidRPr="00D57B81" w:rsidRDefault="00D57B81" w:rsidP="00D57B81">
            <w:pPr>
              <w:jc w:val="center"/>
              <w:rPr>
                <w:rFonts w:ascii="Arial" w:hAnsi="Arial" w:cs="Arial"/>
                <w:sz w:val="20"/>
              </w:rPr>
            </w:pPr>
            <w:r w:rsidRPr="00D57B81">
              <w:rPr>
                <w:rFonts w:ascii="Arial" w:hAnsi="Arial" w:cs="Calibri"/>
                <w:sz w:val="20"/>
              </w:rPr>
              <w:t>TAK</w:t>
            </w:r>
          </w:p>
        </w:tc>
        <w:tc>
          <w:tcPr>
            <w:tcW w:w="833" w:type="pct"/>
            <w:tcMar>
              <w:top w:w="19" w:type="dxa"/>
              <w:left w:w="68" w:type="dxa"/>
              <w:bottom w:w="19" w:type="dxa"/>
              <w:right w:w="68" w:type="dxa"/>
            </w:tcMar>
            <w:vAlign w:val="center"/>
          </w:tcPr>
          <w:p w14:paraId="7C8C9645" w14:textId="77777777" w:rsidR="00D57B81" w:rsidRPr="00D57B81" w:rsidRDefault="00D57B81" w:rsidP="00D57B81">
            <w:pPr>
              <w:jc w:val="right"/>
              <w:rPr>
                <w:rFonts w:ascii="Arial" w:hAnsi="Arial" w:cs="Arial"/>
                <w:sz w:val="20"/>
              </w:rPr>
            </w:pPr>
            <w:r w:rsidRPr="00D57B81">
              <w:rPr>
                <w:rFonts w:ascii="Arial" w:hAnsi="Arial" w:cs="Calibri"/>
                <w:sz w:val="20"/>
              </w:rPr>
              <w:t>10,25%</w:t>
            </w:r>
          </w:p>
        </w:tc>
        <w:tc>
          <w:tcPr>
            <w:tcW w:w="835" w:type="pct"/>
            <w:tcMar>
              <w:top w:w="19" w:type="dxa"/>
              <w:left w:w="68" w:type="dxa"/>
              <w:bottom w:w="19" w:type="dxa"/>
              <w:right w:w="68" w:type="dxa"/>
            </w:tcMar>
            <w:vAlign w:val="center"/>
          </w:tcPr>
          <w:p w14:paraId="386DBD98" w14:textId="77777777" w:rsidR="00D57B81" w:rsidRPr="00D57B81" w:rsidRDefault="00D57B81" w:rsidP="00D57B81">
            <w:pPr>
              <w:jc w:val="center"/>
              <w:rPr>
                <w:rFonts w:ascii="Arial" w:hAnsi="Arial" w:cs="Arial"/>
                <w:sz w:val="20"/>
              </w:rPr>
            </w:pPr>
            <w:r w:rsidRPr="00D57B81">
              <w:rPr>
                <w:rFonts w:ascii="Arial" w:hAnsi="Arial" w:cs="Calibri"/>
                <w:sz w:val="20"/>
              </w:rPr>
              <w:t>TAK</w:t>
            </w:r>
          </w:p>
        </w:tc>
      </w:tr>
      <w:tr w:rsidR="00D57B81" w:rsidRPr="00D57B81" w14:paraId="3DB78B85" w14:textId="77777777" w:rsidTr="007B01A9">
        <w:tc>
          <w:tcPr>
            <w:tcW w:w="833" w:type="pct"/>
            <w:tcMar>
              <w:top w:w="19" w:type="dxa"/>
              <w:left w:w="68" w:type="dxa"/>
              <w:bottom w:w="19" w:type="dxa"/>
              <w:right w:w="68" w:type="dxa"/>
            </w:tcMar>
            <w:vAlign w:val="center"/>
          </w:tcPr>
          <w:p w14:paraId="13181B79" w14:textId="77777777" w:rsidR="00D57B81" w:rsidRPr="00D57B81" w:rsidRDefault="00D57B81" w:rsidP="00D57B81">
            <w:pPr>
              <w:jc w:val="center"/>
              <w:rPr>
                <w:rFonts w:ascii="Arial" w:hAnsi="Arial" w:cs="Arial"/>
                <w:sz w:val="20"/>
              </w:rPr>
            </w:pPr>
            <w:r w:rsidRPr="00D57B81">
              <w:rPr>
                <w:rFonts w:ascii="Arial" w:hAnsi="Arial" w:cs="Calibri"/>
                <w:sz w:val="20"/>
              </w:rPr>
              <w:t>2035</w:t>
            </w:r>
          </w:p>
        </w:tc>
        <w:tc>
          <w:tcPr>
            <w:tcW w:w="833" w:type="pct"/>
            <w:tcMar>
              <w:top w:w="19" w:type="dxa"/>
              <w:left w:w="68" w:type="dxa"/>
              <w:bottom w:w="19" w:type="dxa"/>
              <w:right w:w="68" w:type="dxa"/>
            </w:tcMar>
            <w:vAlign w:val="center"/>
          </w:tcPr>
          <w:p w14:paraId="1EE2B7C4" w14:textId="77777777" w:rsidR="00D57B81" w:rsidRPr="00D57B81" w:rsidRDefault="00D57B81" w:rsidP="00D57B81">
            <w:pPr>
              <w:jc w:val="right"/>
              <w:rPr>
                <w:rFonts w:ascii="Arial" w:hAnsi="Arial" w:cs="Arial"/>
                <w:sz w:val="20"/>
              </w:rPr>
            </w:pPr>
            <w:r w:rsidRPr="00D57B81">
              <w:rPr>
                <w:rFonts w:ascii="Arial" w:hAnsi="Arial" w:cs="Calibri"/>
                <w:sz w:val="20"/>
              </w:rPr>
              <w:t>3,88%</w:t>
            </w:r>
          </w:p>
        </w:tc>
        <w:tc>
          <w:tcPr>
            <w:tcW w:w="833" w:type="pct"/>
            <w:tcMar>
              <w:top w:w="19" w:type="dxa"/>
              <w:left w:w="68" w:type="dxa"/>
              <w:bottom w:w="19" w:type="dxa"/>
              <w:right w:w="68" w:type="dxa"/>
            </w:tcMar>
            <w:vAlign w:val="center"/>
          </w:tcPr>
          <w:p w14:paraId="7AB0A6A0" w14:textId="77777777" w:rsidR="00D57B81" w:rsidRPr="00D57B81" w:rsidRDefault="00D57B81" w:rsidP="00D57B81">
            <w:pPr>
              <w:jc w:val="right"/>
              <w:rPr>
                <w:rFonts w:ascii="Arial" w:hAnsi="Arial" w:cs="Arial"/>
                <w:sz w:val="20"/>
              </w:rPr>
            </w:pPr>
            <w:r w:rsidRPr="00D57B81">
              <w:rPr>
                <w:rFonts w:ascii="Arial" w:hAnsi="Arial" w:cs="Calibri"/>
                <w:sz w:val="20"/>
              </w:rPr>
              <w:t>10,16%</w:t>
            </w:r>
          </w:p>
        </w:tc>
        <w:tc>
          <w:tcPr>
            <w:tcW w:w="833" w:type="pct"/>
            <w:tcMar>
              <w:top w:w="19" w:type="dxa"/>
              <w:left w:w="68" w:type="dxa"/>
              <w:bottom w:w="19" w:type="dxa"/>
              <w:right w:w="68" w:type="dxa"/>
            </w:tcMar>
            <w:vAlign w:val="center"/>
          </w:tcPr>
          <w:p w14:paraId="65F552D1" w14:textId="77777777" w:rsidR="00D57B81" w:rsidRPr="00D57B81" w:rsidRDefault="00D57B81" w:rsidP="00D57B81">
            <w:pPr>
              <w:jc w:val="center"/>
              <w:rPr>
                <w:rFonts w:ascii="Arial" w:hAnsi="Arial" w:cs="Arial"/>
                <w:sz w:val="20"/>
              </w:rPr>
            </w:pPr>
            <w:r w:rsidRPr="00D57B81">
              <w:rPr>
                <w:rFonts w:ascii="Arial" w:hAnsi="Arial" w:cs="Calibri"/>
                <w:sz w:val="20"/>
              </w:rPr>
              <w:t>TAK</w:t>
            </w:r>
          </w:p>
        </w:tc>
        <w:tc>
          <w:tcPr>
            <w:tcW w:w="833" w:type="pct"/>
            <w:tcMar>
              <w:top w:w="19" w:type="dxa"/>
              <w:left w:w="68" w:type="dxa"/>
              <w:bottom w:w="19" w:type="dxa"/>
              <w:right w:w="68" w:type="dxa"/>
            </w:tcMar>
            <w:vAlign w:val="center"/>
          </w:tcPr>
          <w:p w14:paraId="0F76FE29" w14:textId="77777777" w:rsidR="00D57B81" w:rsidRPr="00D57B81" w:rsidRDefault="00D57B81" w:rsidP="00D57B81">
            <w:pPr>
              <w:jc w:val="right"/>
              <w:rPr>
                <w:rFonts w:ascii="Arial" w:hAnsi="Arial" w:cs="Arial"/>
                <w:sz w:val="20"/>
              </w:rPr>
            </w:pPr>
            <w:r w:rsidRPr="00D57B81">
              <w:rPr>
                <w:rFonts w:ascii="Arial" w:hAnsi="Arial" w:cs="Calibri"/>
                <w:sz w:val="20"/>
              </w:rPr>
              <w:t>10,16%</w:t>
            </w:r>
          </w:p>
        </w:tc>
        <w:tc>
          <w:tcPr>
            <w:tcW w:w="835" w:type="pct"/>
            <w:tcMar>
              <w:top w:w="19" w:type="dxa"/>
              <w:left w:w="68" w:type="dxa"/>
              <w:bottom w:w="19" w:type="dxa"/>
              <w:right w:w="68" w:type="dxa"/>
            </w:tcMar>
            <w:vAlign w:val="center"/>
          </w:tcPr>
          <w:p w14:paraId="63012363" w14:textId="77777777" w:rsidR="00D57B81" w:rsidRPr="00D57B81" w:rsidRDefault="00D57B81" w:rsidP="00D57B81">
            <w:pPr>
              <w:jc w:val="center"/>
              <w:rPr>
                <w:rFonts w:ascii="Arial" w:hAnsi="Arial" w:cs="Arial"/>
                <w:sz w:val="20"/>
              </w:rPr>
            </w:pPr>
            <w:r w:rsidRPr="00D57B81">
              <w:rPr>
                <w:rFonts w:ascii="Arial" w:hAnsi="Arial" w:cs="Calibri"/>
                <w:sz w:val="20"/>
              </w:rPr>
              <w:t>TAK</w:t>
            </w:r>
          </w:p>
        </w:tc>
      </w:tr>
      <w:tr w:rsidR="00D57B81" w:rsidRPr="00D57B81" w14:paraId="1A4ECB1C" w14:textId="77777777" w:rsidTr="007B01A9">
        <w:tc>
          <w:tcPr>
            <w:tcW w:w="833" w:type="pct"/>
            <w:tcMar>
              <w:top w:w="19" w:type="dxa"/>
              <w:left w:w="68" w:type="dxa"/>
              <w:bottom w:w="19" w:type="dxa"/>
              <w:right w:w="68" w:type="dxa"/>
            </w:tcMar>
            <w:vAlign w:val="center"/>
          </w:tcPr>
          <w:p w14:paraId="45703F23" w14:textId="77777777" w:rsidR="00D57B81" w:rsidRPr="00D57B81" w:rsidRDefault="00D57B81" w:rsidP="00D57B81">
            <w:pPr>
              <w:jc w:val="center"/>
              <w:rPr>
                <w:rFonts w:ascii="Arial" w:hAnsi="Arial" w:cs="Arial"/>
                <w:sz w:val="20"/>
              </w:rPr>
            </w:pPr>
            <w:r w:rsidRPr="00D57B81">
              <w:rPr>
                <w:rFonts w:ascii="Arial" w:hAnsi="Arial" w:cs="Calibri"/>
                <w:sz w:val="20"/>
              </w:rPr>
              <w:t>2036</w:t>
            </w:r>
          </w:p>
        </w:tc>
        <w:tc>
          <w:tcPr>
            <w:tcW w:w="833" w:type="pct"/>
            <w:tcMar>
              <w:top w:w="19" w:type="dxa"/>
              <w:left w:w="68" w:type="dxa"/>
              <w:bottom w:w="19" w:type="dxa"/>
              <w:right w:w="68" w:type="dxa"/>
            </w:tcMar>
            <w:vAlign w:val="center"/>
          </w:tcPr>
          <w:p w14:paraId="7E33090A" w14:textId="77777777" w:rsidR="00D57B81" w:rsidRPr="00D57B81" w:rsidRDefault="00D57B81" w:rsidP="00D57B81">
            <w:pPr>
              <w:jc w:val="right"/>
              <w:rPr>
                <w:rFonts w:ascii="Arial" w:hAnsi="Arial" w:cs="Arial"/>
                <w:sz w:val="20"/>
              </w:rPr>
            </w:pPr>
            <w:r w:rsidRPr="00D57B81">
              <w:rPr>
                <w:rFonts w:ascii="Arial" w:hAnsi="Arial" w:cs="Calibri"/>
                <w:sz w:val="20"/>
              </w:rPr>
              <w:t>3,62%</w:t>
            </w:r>
          </w:p>
        </w:tc>
        <w:tc>
          <w:tcPr>
            <w:tcW w:w="833" w:type="pct"/>
            <w:tcMar>
              <w:top w:w="19" w:type="dxa"/>
              <w:left w:w="68" w:type="dxa"/>
              <w:bottom w:w="19" w:type="dxa"/>
              <w:right w:w="68" w:type="dxa"/>
            </w:tcMar>
            <w:vAlign w:val="center"/>
          </w:tcPr>
          <w:p w14:paraId="06EEB0FC" w14:textId="77777777" w:rsidR="00D57B81" w:rsidRPr="00D57B81" w:rsidRDefault="00D57B81" w:rsidP="00D57B81">
            <w:pPr>
              <w:jc w:val="right"/>
              <w:rPr>
                <w:rFonts w:ascii="Arial" w:hAnsi="Arial" w:cs="Arial"/>
                <w:sz w:val="20"/>
              </w:rPr>
            </w:pPr>
            <w:r w:rsidRPr="00D57B81">
              <w:rPr>
                <w:rFonts w:ascii="Arial" w:hAnsi="Arial" w:cs="Calibri"/>
                <w:sz w:val="20"/>
              </w:rPr>
              <w:t>10,06%</w:t>
            </w:r>
          </w:p>
        </w:tc>
        <w:tc>
          <w:tcPr>
            <w:tcW w:w="833" w:type="pct"/>
            <w:tcMar>
              <w:top w:w="19" w:type="dxa"/>
              <w:left w:w="68" w:type="dxa"/>
              <w:bottom w:w="19" w:type="dxa"/>
              <w:right w:w="68" w:type="dxa"/>
            </w:tcMar>
            <w:vAlign w:val="center"/>
          </w:tcPr>
          <w:p w14:paraId="0E0859D7" w14:textId="77777777" w:rsidR="00D57B81" w:rsidRPr="00D57B81" w:rsidRDefault="00D57B81" w:rsidP="00D57B81">
            <w:pPr>
              <w:jc w:val="center"/>
              <w:rPr>
                <w:rFonts w:ascii="Arial" w:hAnsi="Arial" w:cs="Arial"/>
                <w:sz w:val="20"/>
              </w:rPr>
            </w:pPr>
            <w:r w:rsidRPr="00D57B81">
              <w:rPr>
                <w:rFonts w:ascii="Arial" w:hAnsi="Arial" w:cs="Calibri"/>
                <w:sz w:val="20"/>
              </w:rPr>
              <w:t>TAK</w:t>
            </w:r>
          </w:p>
        </w:tc>
        <w:tc>
          <w:tcPr>
            <w:tcW w:w="833" w:type="pct"/>
            <w:tcMar>
              <w:top w:w="19" w:type="dxa"/>
              <w:left w:w="68" w:type="dxa"/>
              <w:bottom w:w="19" w:type="dxa"/>
              <w:right w:w="68" w:type="dxa"/>
            </w:tcMar>
            <w:vAlign w:val="center"/>
          </w:tcPr>
          <w:p w14:paraId="716B399C" w14:textId="77777777" w:rsidR="00D57B81" w:rsidRPr="00D57B81" w:rsidRDefault="00D57B81" w:rsidP="00D57B81">
            <w:pPr>
              <w:jc w:val="right"/>
              <w:rPr>
                <w:rFonts w:ascii="Arial" w:hAnsi="Arial" w:cs="Arial"/>
                <w:sz w:val="20"/>
              </w:rPr>
            </w:pPr>
            <w:r w:rsidRPr="00D57B81">
              <w:rPr>
                <w:rFonts w:ascii="Arial" w:hAnsi="Arial" w:cs="Calibri"/>
                <w:sz w:val="20"/>
              </w:rPr>
              <w:t>10,06%</w:t>
            </w:r>
          </w:p>
        </w:tc>
        <w:tc>
          <w:tcPr>
            <w:tcW w:w="835" w:type="pct"/>
            <w:tcMar>
              <w:top w:w="19" w:type="dxa"/>
              <w:left w:w="68" w:type="dxa"/>
              <w:bottom w:w="19" w:type="dxa"/>
              <w:right w:w="68" w:type="dxa"/>
            </w:tcMar>
            <w:vAlign w:val="center"/>
          </w:tcPr>
          <w:p w14:paraId="398E11D4" w14:textId="77777777" w:rsidR="00D57B81" w:rsidRPr="00D57B81" w:rsidRDefault="00D57B81" w:rsidP="00D57B81">
            <w:pPr>
              <w:jc w:val="center"/>
              <w:rPr>
                <w:rFonts w:ascii="Arial" w:hAnsi="Arial" w:cs="Arial"/>
                <w:sz w:val="20"/>
              </w:rPr>
            </w:pPr>
            <w:r w:rsidRPr="00D57B81">
              <w:rPr>
                <w:rFonts w:ascii="Arial" w:hAnsi="Arial" w:cs="Calibri"/>
                <w:sz w:val="20"/>
              </w:rPr>
              <w:t>TAK</w:t>
            </w:r>
          </w:p>
        </w:tc>
      </w:tr>
      <w:tr w:rsidR="00D57B81" w:rsidRPr="00D57B81" w14:paraId="6532BA36" w14:textId="77777777" w:rsidTr="007B01A9">
        <w:tc>
          <w:tcPr>
            <w:tcW w:w="833" w:type="pct"/>
            <w:tcMar>
              <w:top w:w="19" w:type="dxa"/>
              <w:left w:w="68" w:type="dxa"/>
              <w:bottom w:w="19" w:type="dxa"/>
              <w:right w:w="68" w:type="dxa"/>
            </w:tcMar>
            <w:vAlign w:val="center"/>
          </w:tcPr>
          <w:p w14:paraId="5BD2A386" w14:textId="77777777" w:rsidR="00D57B81" w:rsidRPr="00D57B81" w:rsidRDefault="00D57B81" w:rsidP="00D57B81">
            <w:pPr>
              <w:jc w:val="center"/>
              <w:rPr>
                <w:rFonts w:ascii="Arial" w:hAnsi="Arial" w:cs="Arial"/>
                <w:sz w:val="20"/>
              </w:rPr>
            </w:pPr>
            <w:r w:rsidRPr="00D57B81">
              <w:rPr>
                <w:rFonts w:ascii="Arial" w:hAnsi="Arial" w:cs="Calibri"/>
                <w:sz w:val="20"/>
              </w:rPr>
              <w:t>2037</w:t>
            </w:r>
          </w:p>
        </w:tc>
        <w:tc>
          <w:tcPr>
            <w:tcW w:w="833" w:type="pct"/>
            <w:tcMar>
              <w:top w:w="19" w:type="dxa"/>
              <w:left w:w="68" w:type="dxa"/>
              <w:bottom w:w="19" w:type="dxa"/>
              <w:right w:w="68" w:type="dxa"/>
            </w:tcMar>
            <w:vAlign w:val="center"/>
          </w:tcPr>
          <w:p w14:paraId="3AD827EB" w14:textId="77777777" w:rsidR="00D57B81" w:rsidRPr="00D57B81" w:rsidRDefault="00D57B81" w:rsidP="00D57B81">
            <w:pPr>
              <w:jc w:val="right"/>
              <w:rPr>
                <w:rFonts w:ascii="Arial" w:hAnsi="Arial" w:cs="Arial"/>
                <w:sz w:val="20"/>
              </w:rPr>
            </w:pPr>
            <w:r w:rsidRPr="00D57B81">
              <w:rPr>
                <w:rFonts w:ascii="Arial" w:hAnsi="Arial" w:cs="Calibri"/>
                <w:sz w:val="20"/>
              </w:rPr>
              <w:t>3,38%</w:t>
            </w:r>
          </w:p>
        </w:tc>
        <w:tc>
          <w:tcPr>
            <w:tcW w:w="833" w:type="pct"/>
            <w:tcMar>
              <w:top w:w="19" w:type="dxa"/>
              <w:left w:w="68" w:type="dxa"/>
              <w:bottom w:w="19" w:type="dxa"/>
              <w:right w:w="68" w:type="dxa"/>
            </w:tcMar>
            <w:vAlign w:val="center"/>
          </w:tcPr>
          <w:p w14:paraId="11802CDA" w14:textId="77777777" w:rsidR="00D57B81" w:rsidRPr="00D57B81" w:rsidRDefault="00D57B81" w:rsidP="00D57B81">
            <w:pPr>
              <w:jc w:val="right"/>
              <w:rPr>
                <w:rFonts w:ascii="Arial" w:hAnsi="Arial" w:cs="Arial"/>
                <w:sz w:val="20"/>
              </w:rPr>
            </w:pPr>
            <w:r w:rsidRPr="00D57B81">
              <w:rPr>
                <w:rFonts w:ascii="Arial" w:hAnsi="Arial" w:cs="Calibri"/>
                <w:sz w:val="20"/>
              </w:rPr>
              <w:t>9,95%</w:t>
            </w:r>
          </w:p>
        </w:tc>
        <w:tc>
          <w:tcPr>
            <w:tcW w:w="833" w:type="pct"/>
            <w:tcMar>
              <w:top w:w="19" w:type="dxa"/>
              <w:left w:w="68" w:type="dxa"/>
              <w:bottom w:w="19" w:type="dxa"/>
              <w:right w:w="68" w:type="dxa"/>
            </w:tcMar>
            <w:vAlign w:val="center"/>
          </w:tcPr>
          <w:p w14:paraId="7D456FCC" w14:textId="77777777" w:rsidR="00D57B81" w:rsidRPr="00D57B81" w:rsidRDefault="00D57B81" w:rsidP="00D57B81">
            <w:pPr>
              <w:jc w:val="center"/>
              <w:rPr>
                <w:rFonts w:ascii="Arial" w:hAnsi="Arial" w:cs="Arial"/>
                <w:sz w:val="20"/>
              </w:rPr>
            </w:pPr>
            <w:r w:rsidRPr="00D57B81">
              <w:rPr>
                <w:rFonts w:ascii="Arial" w:hAnsi="Arial" w:cs="Calibri"/>
                <w:sz w:val="20"/>
              </w:rPr>
              <w:t>TAK</w:t>
            </w:r>
          </w:p>
        </w:tc>
        <w:tc>
          <w:tcPr>
            <w:tcW w:w="833" w:type="pct"/>
            <w:tcMar>
              <w:top w:w="19" w:type="dxa"/>
              <w:left w:w="68" w:type="dxa"/>
              <w:bottom w:w="19" w:type="dxa"/>
              <w:right w:w="68" w:type="dxa"/>
            </w:tcMar>
            <w:vAlign w:val="center"/>
          </w:tcPr>
          <w:p w14:paraId="6BDEE5AF" w14:textId="77777777" w:rsidR="00D57B81" w:rsidRPr="00D57B81" w:rsidRDefault="00D57B81" w:rsidP="00D57B81">
            <w:pPr>
              <w:jc w:val="right"/>
              <w:rPr>
                <w:rFonts w:ascii="Arial" w:hAnsi="Arial" w:cs="Arial"/>
                <w:sz w:val="20"/>
              </w:rPr>
            </w:pPr>
            <w:r w:rsidRPr="00D57B81">
              <w:rPr>
                <w:rFonts w:ascii="Arial" w:hAnsi="Arial" w:cs="Calibri"/>
                <w:sz w:val="20"/>
              </w:rPr>
              <w:t>9,95%</w:t>
            </w:r>
          </w:p>
        </w:tc>
        <w:tc>
          <w:tcPr>
            <w:tcW w:w="835" w:type="pct"/>
            <w:tcMar>
              <w:top w:w="19" w:type="dxa"/>
              <w:left w:w="68" w:type="dxa"/>
              <w:bottom w:w="19" w:type="dxa"/>
              <w:right w:w="68" w:type="dxa"/>
            </w:tcMar>
            <w:vAlign w:val="center"/>
          </w:tcPr>
          <w:p w14:paraId="611E5F16" w14:textId="77777777" w:rsidR="00D57B81" w:rsidRPr="00D57B81" w:rsidRDefault="00D57B81" w:rsidP="00D57B81">
            <w:pPr>
              <w:jc w:val="center"/>
              <w:rPr>
                <w:rFonts w:ascii="Arial" w:hAnsi="Arial" w:cs="Arial"/>
                <w:sz w:val="20"/>
              </w:rPr>
            </w:pPr>
            <w:r w:rsidRPr="00D57B81">
              <w:rPr>
                <w:rFonts w:ascii="Arial" w:hAnsi="Arial" w:cs="Calibri"/>
                <w:sz w:val="20"/>
              </w:rPr>
              <w:t>TAK</w:t>
            </w:r>
          </w:p>
        </w:tc>
      </w:tr>
      <w:tr w:rsidR="00D57B81" w:rsidRPr="00D57B81" w14:paraId="56E6780A" w14:textId="77777777" w:rsidTr="007B01A9">
        <w:tc>
          <w:tcPr>
            <w:tcW w:w="833" w:type="pct"/>
            <w:tcMar>
              <w:top w:w="19" w:type="dxa"/>
              <w:left w:w="68" w:type="dxa"/>
              <w:bottom w:w="19" w:type="dxa"/>
              <w:right w:w="68" w:type="dxa"/>
            </w:tcMar>
            <w:vAlign w:val="center"/>
          </w:tcPr>
          <w:p w14:paraId="661EA70C" w14:textId="77777777" w:rsidR="00D57B81" w:rsidRPr="00D57B81" w:rsidRDefault="00D57B81" w:rsidP="00D57B81">
            <w:pPr>
              <w:jc w:val="center"/>
              <w:rPr>
                <w:rFonts w:ascii="Arial" w:hAnsi="Arial" w:cs="Arial"/>
                <w:sz w:val="20"/>
              </w:rPr>
            </w:pPr>
            <w:r w:rsidRPr="00D57B81">
              <w:rPr>
                <w:rFonts w:ascii="Arial" w:hAnsi="Arial" w:cs="Calibri"/>
                <w:sz w:val="20"/>
              </w:rPr>
              <w:t>2038</w:t>
            </w:r>
          </w:p>
        </w:tc>
        <w:tc>
          <w:tcPr>
            <w:tcW w:w="833" w:type="pct"/>
            <w:tcMar>
              <w:top w:w="19" w:type="dxa"/>
              <w:left w:w="68" w:type="dxa"/>
              <w:bottom w:w="19" w:type="dxa"/>
              <w:right w:w="68" w:type="dxa"/>
            </w:tcMar>
            <w:vAlign w:val="center"/>
          </w:tcPr>
          <w:p w14:paraId="40FB53BF" w14:textId="77777777" w:rsidR="00D57B81" w:rsidRPr="00D57B81" w:rsidRDefault="00D57B81" w:rsidP="00D57B81">
            <w:pPr>
              <w:jc w:val="right"/>
              <w:rPr>
                <w:rFonts w:ascii="Arial" w:hAnsi="Arial" w:cs="Arial"/>
                <w:sz w:val="20"/>
              </w:rPr>
            </w:pPr>
            <w:r w:rsidRPr="00D57B81">
              <w:rPr>
                <w:rFonts w:ascii="Arial" w:hAnsi="Arial" w:cs="Calibri"/>
                <w:sz w:val="20"/>
              </w:rPr>
              <w:t>3,15%</w:t>
            </w:r>
          </w:p>
        </w:tc>
        <w:tc>
          <w:tcPr>
            <w:tcW w:w="833" w:type="pct"/>
            <w:tcMar>
              <w:top w:w="19" w:type="dxa"/>
              <w:left w:w="68" w:type="dxa"/>
              <w:bottom w:w="19" w:type="dxa"/>
              <w:right w:w="68" w:type="dxa"/>
            </w:tcMar>
            <w:vAlign w:val="center"/>
          </w:tcPr>
          <w:p w14:paraId="04C89ECE" w14:textId="77777777" w:rsidR="00D57B81" w:rsidRPr="00D57B81" w:rsidRDefault="00D57B81" w:rsidP="00D57B81">
            <w:pPr>
              <w:jc w:val="right"/>
              <w:rPr>
                <w:rFonts w:ascii="Arial" w:hAnsi="Arial" w:cs="Arial"/>
                <w:sz w:val="20"/>
              </w:rPr>
            </w:pPr>
            <w:r w:rsidRPr="00D57B81">
              <w:rPr>
                <w:rFonts w:ascii="Arial" w:hAnsi="Arial" w:cs="Calibri"/>
                <w:sz w:val="20"/>
              </w:rPr>
              <w:t>9,84%</w:t>
            </w:r>
          </w:p>
        </w:tc>
        <w:tc>
          <w:tcPr>
            <w:tcW w:w="833" w:type="pct"/>
            <w:tcMar>
              <w:top w:w="19" w:type="dxa"/>
              <w:left w:w="68" w:type="dxa"/>
              <w:bottom w:w="19" w:type="dxa"/>
              <w:right w:w="68" w:type="dxa"/>
            </w:tcMar>
            <w:vAlign w:val="center"/>
          </w:tcPr>
          <w:p w14:paraId="1F810534" w14:textId="77777777" w:rsidR="00D57B81" w:rsidRPr="00D57B81" w:rsidRDefault="00D57B81" w:rsidP="00D57B81">
            <w:pPr>
              <w:jc w:val="center"/>
              <w:rPr>
                <w:rFonts w:ascii="Arial" w:hAnsi="Arial" w:cs="Arial"/>
                <w:sz w:val="20"/>
              </w:rPr>
            </w:pPr>
            <w:r w:rsidRPr="00D57B81">
              <w:rPr>
                <w:rFonts w:ascii="Arial" w:hAnsi="Arial" w:cs="Calibri"/>
                <w:sz w:val="20"/>
              </w:rPr>
              <w:t>TAK</w:t>
            </w:r>
          </w:p>
        </w:tc>
        <w:tc>
          <w:tcPr>
            <w:tcW w:w="833" w:type="pct"/>
            <w:tcMar>
              <w:top w:w="19" w:type="dxa"/>
              <w:left w:w="68" w:type="dxa"/>
              <w:bottom w:w="19" w:type="dxa"/>
              <w:right w:w="68" w:type="dxa"/>
            </w:tcMar>
            <w:vAlign w:val="center"/>
          </w:tcPr>
          <w:p w14:paraId="33B1507E" w14:textId="77777777" w:rsidR="00D57B81" w:rsidRPr="00D57B81" w:rsidRDefault="00D57B81" w:rsidP="00D57B81">
            <w:pPr>
              <w:jc w:val="right"/>
              <w:rPr>
                <w:rFonts w:ascii="Arial" w:hAnsi="Arial" w:cs="Arial"/>
                <w:sz w:val="20"/>
              </w:rPr>
            </w:pPr>
            <w:r w:rsidRPr="00D57B81">
              <w:rPr>
                <w:rFonts w:ascii="Arial" w:hAnsi="Arial" w:cs="Calibri"/>
                <w:sz w:val="20"/>
              </w:rPr>
              <w:t>9,84%</w:t>
            </w:r>
          </w:p>
        </w:tc>
        <w:tc>
          <w:tcPr>
            <w:tcW w:w="835" w:type="pct"/>
            <w:tcMar>
              <w:top w:w="19" w:type="dxa"/>
              <w:left w:w="68" w:type="dxa"/>
              <w:bottom w:w="19" w:type="dxa"/>
              <w:right w:w="68" w:type="dxa"/>
            </w:tcMar>
            <w:vAlign w:val="center"/>
          </w:tcPr>
          <w:p w14:paraId="3469B8E2" w14:textId="77777777" w:rsidR="00D57B81" w:rsidRPr="00D57B81" w:rsidRDefault="00D57B81" w:rsidP="00D57B81">
            <w:pPr>
              <w:jc w:val="center"/>
              <w:rPr>
                <w:rFonts w:ascii="Arial" w:hAnsi="Arial" w:cs="Arial"/>
                <w:sz w:val="20"/>
              </w:rPr>
            </w:pPr>
            <w:r w:rsidRPr="00D57B81">
              <w:rPr>
                <w:rFonts w:ascii="Arial" w:hAnsi="Arial" w:cs="Calibri"/>
                <w:sz w:val="20"/>
              </w:rPr>
              <w:t>TAK</w:t>
            </w:r>
          </w:p>
        </w:tc>
      </w:tr>
      <w:tr w:rsidR="00D57B81" w:rsidRPr="00D57B81" w14:paraId="1BCF9ACD" w14:textId="77777777" w:rsidTr="007B01A9">
        <w:tc>
          <w:tcPr>
            <w:tcW w:w="833" w:type="pct"/>
            <w:tcMar>
              <w:top w:w="19" w:type="dxa"/>
              <w:left w:w="68" w:type="dxa"/>
              <w:bottom w:w="19" w:type="dxa"/>
              <w:right w:w="68" w:type="dxa"/>
            </w:tcMar>
            <w:vAlign w:val="center"/>
          </w:tcPr>
          <w:p w14:paraId="6297EB7A" w14:textId="77777777" w:rsidR="00D57B81" w:rsidRPr="00D57B81" w:rsidRDefault="00D57B81" w:rsidP="00D57B81">
            <w:pPr>
              <w:jc w:val="center"/>
              <w:rPr>
                <w:rFonts w:ascii="Arial" w:hAnsi="Arial" w:cs="Arial"/>
                <w:sz w:val="20"/>
              </w:rPr>
            </w:pPr>
            <w:r w:rsidRPr="00D57B81">
              <w:rPr>
                <w:rFonts w:ascii="Arial" w:hAnsi="Arial" w:cs="Calibri"/>
                <w:sz w:val="20"/>
              </w:rPr>
              <w:t>2039</w:t>
            </w:r>
          </w:p>
        </w:tc>
        <w:tc>
          <w:tcPr>
            <w:tcW w:w="833" w:type="pct"/>
            <w:tcMar>
              <w:top w:w="19" w:type="dxa"/>
              <w:left w:w="68" w:type="dxa"/>
              <w:bottom w:w="19" w:type="dxa"/>
              <w:right w:w="68" w:type="dxa"/>
            </w:tcMar>
            <w:vAlign w:val="center"/>
          </w:tcPr>
          <w:p w14:paraId="79318AF9" w14:textId="77777777" w:rsidR="00D57B81" w:rsidRPr="00D57B81" w:rsidRDefault="00D57B81" w:rsidP="00D57B81">
            <w:pPr>
              <w:jc w:val="right"/>
              <w:rPr>
                <w:rFonts w:ascii="Arial" w:hAnsi="Arial" w:cs="Arial"/>
                <w:sz w:val="20"/>
              </w:rPr>
            </w:pPr>
            <w:r w:rsidRPr="00D57B81">
              <w:rPr>
                <w:rFonts w:ascii="Arial" w:hAnsi="Arial" w:cs="Calibri"/>
                <w:sz w:val="20"/>
              </w:rPr>
              <w:t>2,93%</w:t>
            </w:r>
          </w:p>
        </w:tc>
        <w:tc>
          <w:tcPr>
            <w:tcW w:w="833" w:type="pct"/>
            <w:tcMar>
              <w:top w:w="19" w:type="dxa"/>
              <w:left w:w="68" w:type="dxa"/>
              <w:bottom w:w="19" w:type="dxa"/>
              <w:right w:w="68" w:type="dxa"/>
            </w:tcMar>
            <w:vAlign w:val="center"/>
          </w:tcPr>
          <w:p w14:paraId="7CAD629F" w14:textId="77777777" w:rsidR="00D57B81" w:rsidRPr="00D57B81" w:rsidRDefault="00D57B81" w:rsidP="00D57B81">
            <w:pPr>
              <w:jc w:val="right"/>
              <w:rPr>
                <w:rFonts w:ascii="Arial" w:hAnsi="Arial" w:cs="Arial"/>
                <w:sz w:val="20"/>
              </w:rPr>
            </w:pPr>
            <w:r w:rsidRPr="00D57B81">
              <w:rPr>
                <w:rFonts w:ascii="Arial" w:hAnsi="Arial" w:cs="Calibri"/>
                <w:sz w:val="20"/>
              </w:rPr>
              <w:t>9,73%</w:t>
            </w:r>
          </w:p>
        </w:tc>
        <w:tc>
          <w:tcPr>
            <w:tcW w:w="833" w:type="pct"/>
            <w:tcMar>
              <w:top w:w="19" w:type="dxa"/>
              <w:left w:w="68" w:type="dxa"/>
              <w:bottom w:w="19" w:type="dxa"/>
              <w:right w:w="68" w:type="dxa"/>
            </w:tcMar>
            <w:vAlign w:val="center"/>
          </w:tcPr>
          <w:p w14:paraId="22AD6AD2" w14:textId="77777777" w:rsidR="00D57B81" w:rsidRPr="00D57B81" w:rsidRDefault="00D57B81" w:rsidP="00D57B81">
            <w:pPr>
              <w:jc w:val="center"/>
              <w:rPr>
                <w:rFonts w:ascii="Arial" w:hAnsi="Arial" w:cs="Arial"/>
                <w:sz w:val="20"/>
              </w:rPr>
            </w:pPr>
            <w:r w:rsidRPr="00D57B81">
              <w:rPr>
                <w:rFonts w:ascii="Arial" w:hAnsi="Arial" w:cs="Calibri"/>
                <w:sz w:val="20"/>
              </w:rPr>
              <w:t>TAK</w:t>
            </w:r>
          </w:p>
        </w:tc>
        <w:tc>
          <w:tcPr>
            <w:tcW w:w="833" w:type="pct"/>
            <w:tcMar>
              <w:top w:w="19" w:type="dxa"/>
              <w:left w:w="68" w:type="dxa"/>
              <w:bottom w:w="19" w:type="dxa"/>
              <w:right w:w="68" w:type="dxa"/>
            </w:tcMar>
            <w:vAlign w:val="center"/>
          </w:tcPr>
          <w:p w14:paraId="71E7B3E8" w14:textId="77777777" w:rsidR="00D57B81" w:rsidRPr="00D57B81" w:rsidRDefault="00D57B81" w:rsidP="00D57B81">
            <w:pPr>
              <w:jc w:val="right"/>
              <w:rPr>
                <w:rFonts w:ascii="Arial" w:hAnsi="Arial" w:cs="Arial"/>
                <w:sz w:val="20"/>
              </w:rPr>
            </w:pPr>
            <w:r w:rsidRPr="00D57B81">
              <w:rPr>
                <w:rFonts w:ascii="Arial" w:hAnsi="Arial" w:cs="Calibri"/>
                <w:sz w:val="20"/>
              </w:rPr>
              <w:t>9,73%</w:t>
            </w:r>
          </w:p>
        </w:tc>
        <w:tc>
          <w:tcPr>
            <w:tcW w:w="835" w:type="pct"/>
            <w:tcMar>
              <w:top w:w="19" w:type="dxa"/>
              <w:left w:w="68" w:type="dxa"/>
              <w:bottom w:w="19" w:type="dxa"/>
              <w:right w:w="68" w:type="dxa"/>
            </w:tcMar>
            <w:vAlign w:val="center"/>
          </w:tcPr>
          <w:p w14:paraId="60EDBF45" w14:textId="77777777" w:rsidR="00D57B81" w:rsidRPr="00D57B81" w:rsidRDefault="00D57B81" w:rsidP="00D57B81">
            <w:pPr>
              <w:jc w:val="center"/>
              <w:rPr>
                <w:rFonts w:ascii="Arial" w:hAnsi="Arial" w:cs="Arial"/>
                <w:sz w:val="20"/>
              </w:rPr>
            </w:pPr>
            <w:r w:rsidRPr="00D57B81">
              <w:rPr>
                <w:rFonts w:ascii="Arial" w:hAnsi="Arial" w:cs="Calibri"/>
                <w:sz w:val="20"/>
              </w:rPr>
              <w:t>TAK</w:t>
            </w:r>
          </w:p>
        </w:tc>
      </w:tr>
      <w:tr w:rsidR="00D57B81" w:rsidRPr="00D57B81" w14:paraId="4643CC1B" w14:textId="77777777" w:rsidTr="007B01A9">
        <w:tc>
          <w:tcPr>
            <w:tcW w:w="833" w:type="pct"/>
            <w:tcMar>
              <w:top w:w="19" w:type="dxa"/>
              <w:left w:w="68" w:type="dxa"/>
              <w:bottom w:w="19" w:type="dxa"/>
              <w:right w:w="68" w:type="dxa"/>
            </w:tcMar>
            <w:vAlign w:val="center"/>
          </w:tcPr>
          <w:p w14:paraId="0672710F" w14:textId="77777777" w:rsidR="00D57B81" w:rsidRPr="00D57B81" w:rsidRDefault="00D57B81" w:rsidP="00D57B81">
            <w:pPr>
              <w:jc w:val="center"/>
              <w:rPr>
                <w:rFonts w:ascii="Arial" w:hAnsi="Arial" w:cs="Arial"/>
                <w:sz w:val="20"/>
              </w:rPr>
            </w:pPr>
            <w:r w:rsidRPr="00D57B81">
              <w:rPr>
                <w:rFonts w:ascii="Arial" w:hAnsi="Arial" w:cs="Calibri"/>
                <w:sz w:val="20"/>
              </w:rPr>
              <w:t>2040</w:t>
            </w:r>
          </w:p>
        </w:tc>
        <w:tc>
          <w:tcPr>
            <w:tcW w:w="833" w:type="pct"/>
            <w:tcMar>
              <w:top w:w="19" w:type="dxa"/>
              <w:left w:w="68" w:type="dxa"/>
              <w:bottom w:w="19" w:type="dxa"/>
              <w:right w:w="68" w:type="dxa"/>
            </w:tcMar>
            <w:vAlign w:val="center"/>
          </w:tcPr>
          <w:p w14:paraId="6F6803F8" w14:textId="77777777" w:rsidR="00D57B81" w:rsidRPr="00D57B81" w:rsidRDefault="00D57B81" w:rsidP="00D57B81">
            <w:pPr>
              <w:jc w:val="right"/>
              <w:rPr>
                <w:rFonts w:ascii="Arial" w:hAnsi="Arial" w:cs="Arial"/>
                <w:sz w:val="20"/>
              </w:rPr>
            </w:pPr>
            <w:r w:rsidRPr="00D57B81">
              <w:rPr>
                <w:rFonts w:ascii="Arial" w:hAnsi="Arial" w:cs="Calibri"/>
                <w:sz w:val="20"/>
              </w:rPr>
              <w:t>1,41%</w:t>
            </w:r>
          </w:p>
        </w:tc>
        <w:tc>
          <w:tcPr>
            <w:tcW w:w="833" w:type="pct"/>
            <w:tcMar>
              <w:top w:w="19" w:type="dxa"/>
              <w:left w:w="68" w:type="dxa"/>
              <w:bottom w:w="19" w:type="dxa"/>
              <w:right w:w="68" w:type="dxa"/>
            </w:tcMar>
            <w:vAlign w:val="center"/>
          </w:tcPr>
          <w:p w14:paraId="046D31CA" w14:textId="77777777" w:rsidR="00D57B81" w:rsidRPr="00D57B81" w:rsidRDefault="00D57B81" w:rsidP="00D57B81">
            <w:pPr>
              <w:jc w:val="right"/>
              <w:rPr>
                <w:rFonts w:ascii="Arial" w:hAnsi="Arial" w:cs="Arial"/>
                <w:sz w:val="20"/>
              </w:rPr>
            </w:pPr>
            <w:r w:rsidRPr="00D57B81">
              <w:rPr>
                <w:rFonts w:ascii="Arial" w:hAnsi="Arial" w:cs="Calibri"/>
                <w:sz w:val="20"/>
              </w:rPr>
              <w:t>9,62%</w:t>
            </w:r>
          </w:p>
        </w:tc>
        <w:tc>
          <w:tcPr>
            <w:tcW w:w="833" w:type="pct"/>
            <w:tcMar>
              <w:top w:w="19" w:type="dxa"/>
              <w:left w:w="68" w:type="dxa"/>
              <w:bottom w:w="19" w:type="dxa"/>
              <w:right w:w="68" w:type="dxa"/>
            </w:tcMar>
            <w:vAlign w:val="center"/>
          </w:tcPr>
          <w:p w14:paraId="6C1BCD0D" w14:textId="77777777" w:rsidR="00D57B81" w:rsidRPr="00D57B81" w:rsidRDefault="00D57B81" w:rsidP="00D57B81">
            <w:pPr>
              <w:jc w:val="center"/>
              <w:rPr>
                <w:rFonts w:ascii="Arial" w:hAnsi="Arial" w:cs="Arial"/>
                <w:sz w:val="20"/>
              </w:rPr>
            </w:pPr>
            <w:r w:rsidRPr="00D57B81">
              <w:rPr>
                <w:rFonts w:ascii="Arial" w:hAnsi="Arial" w:cs="Calibri"/>
                <w:sz w:val="20"/>
              </w:rPr>
              <w:t>TAK</w:t>
            </w:r>
          </w:p>
        </w:tc>
        <w:tc>
          <w:tcPr>
            <w:tcW w:w="833" w:type="pct"/>
            <w:tcMar>
              <w:top w:w="19" w:type="dxa"/>
              <w:left w:w="68" w:type="dxa"/>
              <w:bottom w:w="19" w:type="dxa"/>
              <w:right w:w="68" w:type="dxa"/>
            </w:tcMar>
            <w:vAlign w:val="center"/>
          </w:tcPr>
          <w:p w14:paraId="01964E2F" w14:textId="77777777" w:rsidR="00D57B81" w:rsidRPr="00D57B81" w:rsidRDefault="00D57B81" w:rsidP="00D57B81">
            <w:pPr>
              <w:jc w:val="right"/>
              <w:rPr>
                <w:rFonts w:ascii="Arial" w:hAnsi="Arial" w:cs="Arial"/>
                <w:sz w:val="20"/>
              </w:rPr>
            </w:pPr>
            <w:r w:rsidRPr="00D57B81">
              <w:rPr>
                <w:rFonts w:ascii="Arial" w:hAnsi="Arial" w:cs="Calibri"/>
                <w:sz w:val="20"/>
              </w:rPr>
              <w:t>9,62%</w:t>
            </w:r>
          </w:p>
        </w:tc>
        <w:tc>
          <w:tcPr>
            <w:tcW w:w="835" w:type="pct"/>
            <w:tcMar>
              <w:top w:w="19" w:type="dxa"/>
              <w:left w:w="68" w:type="dxa"/>
              <w:bottom w:w="19" w:type="dxa"/>
              <w:right w:w="68" w:type="dxa"/>
            </w:tcMar>
            <w:vAlign w:val="center"/>
          </w:tcPr>
          <w:p w14:paraId="7E420842" w14:textId="77777777" w:rsidR="00D57B81" w:rsidRPr="00D57B81" w:rsidRDefault="00D57B81" w:rsidP="00D57B81">
            <w:pPr>
              <w:jc w:val="center"/>
              <w:rPr>
                <w:rFonts w:ascii="Arial" w:hAnsi="Arial" w:cs="Arial"/>
                <w:sz w:val="20"/>
              </w:rPr>
            </w:pPr>
            <w:r w:rsidRPr="00D57B81">
              <w:rPr>
                <w:rFonts w:ascii="Arial" w:hAnsi="Arial" w:cs="Calibri"/>
                <w:sz w:val="20"/>
              </w:rPr>
              <w:t>TAK</w:t>
            </w:r>
          </w:p>
        </w:tc>
      </w:tr>
      <w:tr w:rsidR="00D57B81" w:rsidRPr="00D57B81" w14:paraId="3DEE0A0B" w14:textId="77777777" w:rsidTr="007B01A9">
        <w:tc>
          <w:tcPr>
            <w:tcW w:w="833" w:type="pct"/>
            <w:tcMar>
              <w:top w:w="19" w:type="dxa"/>
              <w:left w:w="68" w:type="dxa"/>
              <w:bottom w:w="19" w:type="dxa"/>
              <w:right w:w="68" w:type="dxa"/>
            </w:tcMar>
            <w:vAlign w:val="center"/>
          </w:tcPr>
          <w:p w14:paraId="31F9FE0D" w14:textId="77777777" w:rsidR="00D57B81" w:rsidRPr="00D57B81" w:rsidRDefault="00D57B81" w:rsidP="00D57B81">
            <w:pPr>
              <w:jc w:val="center"/>
              <w:rPr>
                <w:rFonts w:ascii="Arial" w:hAnsi="Arial" w:cs="Arial"/>
                <w:sz w:val="20"/>
              </w:rPr>
            </w:pPr>
            <w:r w:rsidRPr="00D57B81">
              <w:rPr>
                <w:rFonts w:ascii="Arial" w:hAnsi="Arial" w:cs="Calibri"/>
                <w:sz w:val="20"/>
              </w:rPr>
              <w:t>2041</w:t>
            </w:r>
          </w:p>
        </w:tc>
        <w:tc>
          <w:tcPr>
            <w:tcW w:w="833" w:type="pct"/>
            <w:tcMar>
              <w:top w:w="19" w:type="dxa"/>
              <w:left w:w="68" w:type="dxa"/>
              <w:bottom w:w="19" w:type="dxa"/>
              <w:right w:w="68" w:type="dxa"/>
            </w:tcMar>
            <w:vAlign w:val="center"/>
          </w:tcPr>
          <w:p w14:paraId="5E94152F" w14:textId="77777777" w:rsidR="00D57B81" w:rsidRPr="00D57B81" w:rsidRDefault="00D57B81" w:rsidP="00D57B81">
            <w:pPr>
              <w:jc w:val="right"/>
              <w:rPr>
                <w:rFonts w:ascii="Arial" w:hAnsi="Arial" w:cs="Arial"/>
                <w:sz w:val="20"/>
              </w:rPr>
            </w:pPr>
            <w:r w:rsidRPr="00D57B81">
              <w:rPr>
                <w:rFonts w:ascii="Arial" w:hAnsi="Arial" w:cs="Calibri"/>
                <w:sz w:val="20"/>
              </w:rPr>
              <w:t>1,31%</w:t>
            </w:r>
          </w:p>
        </w:tc>
        <w:tc>
          <w:tcPr>
            <w:tcW w:w="833" w:type="pct"/>
            <w:tcMar>
              <w:top w:w="19" w:type="dxa"/>
              <w:left w:w="68" w:type="dxa"/>
              <w:bottom w:w="19" w:type="dxa"/>
              <w:right w:w="68" w:type="dxa"/>
            </w:tcMar>
            <w:vAlign w:val="center"/>
          </w:tcPr>
          <w:p w14:paraId="71FD8B75" w14:textId="77777777" w:rsidR="00D57B81" w:rsidRPr="00D57B81" w:rsidRDefault="00D57B81" w:rsidP="00D57B81">
            <w:pPr>
              <w:jc w:val="right"/>
              <w:rPr>
                <w:rFonts w:ascii="Arial" w:hAnsi="Arial" w:cs="Arial"/>
                <w:sz w:val="20"/>
              </w:rPr>
            </w:pPr>
            <w:r w:rsidRPr="00D57B81">
              <w:rPr>
                <w:rFonts w:ascii="Arial" w:hAnsi="Arial" w:cs="Calibri"/>
                <w:sz w:val="20"/>
              </w:rPr>
              <w:t>9,50%</w:t>
            </w:r>
          </w:p>
        </w:tc>
        <w:tc>
          <w:tcPr>
            <w:tcW w:w="833" w:type="pct"/>
            <w:tcMar>
              <w:top w:w="19" w:type="dxa"/>
              <w:left w:w="68" w:type="dxa"/>
              <w:bottom w:w="19" w:type="dxa"/>
              <w:right w:w="68" w:type="dxa"/>
            </w:tcMar>
            <w:vAlign w:val="center"/>
          </w:tcPr>
          <w:p w14:paraId="26DBEA1D" w14:textId="77777777" w:rsidR="00D57B81" w:rsidRPr="00D57B81" w:rsidRDefault="00D57B81" w:rsidP="00D57B81">
            <w:pPr>
              <w:jc w:val="center"/>
              <w:rPr>
                <w:rFonts w:ascii="Arial" w:hAnsi="Arial" w:cs="Arial"/>
                <w:sz w:val="20"/>
              </w:rPr>
            </w:pPr>
            <w:r w:rsidRPr="00D57B81">
              <w:rPr>
                <w:rFonts w:ascii="Arial" w:hAnsi="Arial" w:cs="Calibri"/>
                <w:sz w:val="20"/>
              </w:rPr>
              <w:t>TAK</w:t>
            </w:r>
          </w:p>
        </w:tc>
        <w:tc>
          <w:tcPr>
            <w:tcW w:w="833" w:type="pct"/>
            <w:tcMar>
              <w:top w:w="19" w:type="dxa"/>
              <w:left w:w="68" w:type="dxa"/>
              <w:bottom w:w="19" w:type="dxa"/>
              <w:right w:w="68" w:type="dxa"/>
            </w:tcMar>
            <w:vAlign w:val="center"/>
          </w:tcPr>
          <w:p w14:paraId="5DB10F82" w14:textId="77777777" w:rsidR="00D57B81" w:rsidRPr="00D57B81" w:rsidRDefault="00D57B81" w:rsidP="00D57B81">
            <w:pPr>
              <w:jc w:val="right"/>
              <w:rPr>
                <w:rFonts w:ascii="Arial" w:hAnsi="Arial" w:cs="Arial"/>
                <w:sz w:val="20"/>
              </w:rPr>
            </w:pPr>
            <w:r w:rsidRPr="00D57B81">
              <w:rPr>
                <w:rFonts w:ascii="Arial" w:hAnsi="Arial" w:cs="Calibri"/>
                <w:sz w:val="20"/>
              </w:rPr>
              <w:t>9,50%</w:t>
            </w:r>
          </w:p>
        </w:tc>
        <w:tc>
          <w:tcPr>
            <w:tcW w:w="835" w:type="pct"/>
            <w:tcMar>
              <w:top w:w="19" w:type="dxa"/>
              <w:left w:w="68" w:type="dxa"/>
              <w:bottom w:w="19" w:type="dxa"/>
              <w:right w:w="68" w:type="dxa"/>
            </w:tcMar>
            <w:vAlign w:val="center"/>
          </w:tcPr>
          <w:p w14:paraId="6CACD82C" w14:textId="77777777" w:rsidR="00D57B81" w:rsidRPr="00D57B81" w:rsidRDefault="00D57B81" w:rsidP="00D57B81">
            <w:pPr>
              <w:jc w:val="center"/>
              <w:rPr>
                <w:rFonts w:ascii="Arial" w:hAnsi="Arial" w:cs="Arial"/>
                <w:sz w:val="20"/>
              </w:rPr>
            </w:pPr>
            <w:r w:rsidRPr="00D57B81">
              <w:rPr>
                <w:rFonts w:ascii="Arial" w:hAnsi="Arial" w:cs="Calibri"/>
                <w:sz w:val="20"/>
              </w:rPr>
              <w:t>TAK</w:t>
            </w:r>
          </w:p>
        </w:tc>
      </w:tr>
    </w:tbl>
    <w:p w14:paraId="70041DC9" w14:textId="77777777" w:rsidR="00D57B81" w:rsidRPr="00D57B81" w:rsidRDefault="00D57B81" w:rsidP="00D57B81">
      <w:pPr>
        <w:autoSpaceDE w:val="0"/>
        <w:autoSpaceDN w:val="0"/>
        <w:adjustRightInd w:val="0"/>
        <w:spacing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Źródło: Opracowanie własne.</w:t>
      </w:r>
    </w:p>
    <w:p w14:paraId="68F7A765"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Dane w tabeli powyżej wskazują, że w całym okresie prognozy Miasto i Gmina Międzybórz spełnia relację, o której mowa w art. 243 ust. 1 ustawy o finansach publicznych. Spełnienie dotyczy zarówno relacji obliczonej na podstawie planu na dzień 30.09.2025 r. jak i w oparciu o kolumnę „2025 przewidywane wykonanie”.</w:t>
      </w:r>
    </w:p>
    <w:p w14:paraId="7FDDC5CC"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 w:val="28"/>
          <w:szCs w:val="24"/>
          <w:lang w:eastAsia="pl-PL"/>
          <w14:ligatures w14:val="none"/>
        </w:rPr>
      </w:pPr>
      <w:r w:rsidRPr="00D57B81">
        <w:rPr>
          <w:rFonts w:ascii="Arial" w:eastAsiaTheme="minorEastAsia" w:hAnsi="Arial" w:cs="Calibri"/>
          <w:b/>
          <w:kern w:val="0"/>
          <w:sz w:val="28"/>
          <w:szCs w:val="24"/>
          <w:lang w:eastAsia="pl-PL"/>
          <w14:ligatures w14:val="none"/>
        </w:rPr>
        <w:t>9. Przedsięwzięcia</w:t>
      </w:r>
    </w:p>
    <w:p w14:paraId="79FA29D4"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Miasto i Gmina Międzybórz planuje realizację zadań wieloletnich w latach 2026-2033. W ramach projektu WPF, w stosunku do ostatniej zmiany WPF nr X/XX/2025 Rady Miejskiej w Międzyborzu z dnia 24.09.2025 r., wprowadzono niżej opisane modyfikacje.</w:t>
      </w:r>
    </w:p>
    <w:p w14:paraId="0D239AA3"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 ramach realizacji przedsięwzięć dodano następujące zadania:</w:t>
      </w:r>
    </w:p>
    <w:p w14:paraId="29F012FE" w14:textId="77777777" w:rsidR="00D57B81" w:rsidRPr="00D57B81" w:rsidRDefault="00D57B81" w:rsidP="00D57B81">
      <w:pPr>
        <w:widowControl w:val="0"/>
        <w:numPr>
          <w:ilvl w:val="0"/>
          <w:numId w:val="14"/>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 xml:space="preserve">Zagospodarowanie przestrzeni publicznej Placu Społecznego w Międzyborzu – zadanie bieżące, które ma być realizowane w latach 2025-2026. Łączne nakłady planowane na realizację zadania wynoszą 76 260,52 zł, w tym w 2026 r. ‒ 59 471,02 zł. Limit zobowiązań </w:t>
      </w:r>
      <w:r w:rsidRPr="00D57B81">
        <w:rPr>
          <w:rFonts w:ascii="Arial" w:eastAsiaTheme="minorEastAsia" w:hAnsi="Arial" w:cs="Calibri"/>
          <w:kern w:val="0"/>
          <w:sz w:val="20"/>
          <w:szCs w:val="24"/>
          <w:lang w:eastAsia="pl-PL"/>
          <w14:ligatures w14:val="none"/>
        </w:rPr>
        <w:lastRenderedPageBreak/>
        <w:t>dla zadania wynosi 59 471,02 zł. Jednostką realizującą jest Urząd Miasta i Gminy w Międzyborzu.</w:t>
      </w:r>
    </w:p>
    <w:p w14:paraId="7A156174" w14:textId="77777777" w:rsidR="00D57B81" w:rsidRPr="00D57B81" w:rsidRDefault="00D57B81" w:rsidP="00D57B81">
      <w:pPr>
        <w:widowControl w:val="0"/>
        <w:numPr>
          <w:ilvl w:val="0"/>
          <w:numId w:val="14"/>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Budowa ścieżek rowerowych w Gminie Międzybórz – zadanie bieżące, które ma być realizowane w latach 2025-2026. Łączne nakłady planowane na realizację zadania wynoszą 133 048,54 zł, w tym w 2026 r. ‒ 115 321,04 zł. Limit zobowiązań dla zadania wynosi 115 321,04 zł. Jednostką realizującą jest Urząd Miasta i Gminy w Międzyborzu.</w:t>
      </w:r>
    </w:p>
    <w:p w14:paraId="21488E69" w14:textId="77777777" w:rsidR="00D57B81" w:rsidRPr="00D57B81" w:rsidRDefault="00D57B81" w:rsidP="00D57B81">
      <w:pPr>
        <w:widowControl w:val="0"/>
        <w:numPr>
          <w:ilvl w:val="0"/>
          <w:numId w:val="14"/>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Budowa ścieżek rowerowych w Gminie Międzybórz – zadanie bieżące, które ma być realizowane w latach 2025-2026. Łączne nakłady planowane na realizację zadania wynoszą 57 020,80 zł, w tym w 2026 r. ‒ 49 423,30 zł. Limit zobowiązań dla zadania wynosi 0,00 zł. Jednostką realizującą jest Urząd Miasta i Gminy w Międzyborzu.</w:t>
      </w:r>
    </w:p>
    <w:p w14:paraId="778C21F1" w14:textId="77777777" w:rsidR="00D57B81" w:rsidRPr="00D57B81" w:rsidRDefault="00D57B81" w:rsidP="00D57B81">
      <w:pPr>
        <w:widowControl w:val="0"/>
        <w:numPr>
          <w:ilvl w:val="0"/>
          <w:numId w:val="14"/>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Zagospodarowanie przestrzeni publicznej Placu Społecznego w Międzyborzu – zadanie bieżące, które ma być realizowane w latach 2025-2026. Łączne nakłady planowane na realizację zadania wynoszą 32 683,08 zł, w tym w 2026 r. ‒ 25 487,58 zł. Limit zobowiązań dla zadania wynosi 0,00 zł. Jednostką realizującą jest Urząd Miasta i Gminy w Międzyborzu.</w:t>
      </w:r>
    </w:p>
    <w:p w14:paraId="55FF058C" w14:textId="77777777" w:rsidR="00D57B81" w:rsidRPr="00D57B81" w:rsidRDefault="00D57B81" w:rsidP="00D57B81">
      <w:pPr>
        <w:widowControl w:val="0"/>
        <w:numPr>
          <w:ilvl w:val="0"/>
          <w:numId w:val="14"/>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Opracowanie dokumentacji projektowej sieci tras rowerowych w ramach "Dolnośląskiej Cyklostrady" – zadanie majątkowe, które ma być realizowane w latach 2025-2026. Łączne nakłady planowane na realizację zadania wynoszą 450 000,00 zł, w tym w 2026 r. ‒ 450 000,00 zł. Limit zobowiązań dla zadania wynosi 450 000,00 zł. Jednostką realizującą jest Urząd Miasta i Gminy w Międzyborzu.</w:t>
      </w:r>
    </w:p>
    <w:p w14:paraId="3384B463"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Dokonano następujących zmian w istniejących przedsięwzięciach:</w:t>
      </w:r>
    </w:p>
    <w:p w14:paraId="0508FC5B" w14:textId="77777777" w:rsidR="00D57B81" w:rsidRPr="00D57B81" w:rsidRDefault="00D57B81" w:rsidP="00D57B81">
      <w:pPr>
        <w:widowControl w:val="0"/>
        <w:numPr>
          <w:ilvl w:val="0"/>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 zakresie programów, projektów lub zadań związanych z programami realizowanymi z udziałem środków z UE:</w:t>
      </w:r>
    </w:p>
    <w:p w14:paraId="44C5DFFD" w14:textId="77777777" w:rsidR="00D57B81" w:rsidRPr="00D57B81" w:rsidRDefault="00D57B81" w:rsidP="00D57B81">
      <w:pPr>
        <w:widowControl w:val="0"/>
        <w:numPr>
          <w:ilvl w:val="1"/>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Budowa ścieżek rowerowych w Gminie Międzybórz – zmiana w przedsięwzięciu (część majątkowa) obejmuje m.in.:</w:t>
      </w:r>
    </w:p>
    <w:p w14:paraId="762EB7D6" w14:textId="77777777" w:rsidR="00D57B81" w:rsidRPr="00D57B81" w:rsidRDefault="00D57B81" w:rsidP="00D57B81">
      <w:pPr>
        <w:widowControl w:val="0"/>
        <w:numPr>
          <w:ilvl w:val="2"/>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zmniejszenie łącznych nakładów ogółem, limitu wydatków na realizację zadania w roku budżetowym oraz limitu zobowiązań o kwotę 133 048,54 zł;</w:t>
      </w:r>
    </w:p>
    <w:p w14:paraId="794F7F28" w14:textId="77777777" w:rsidR="00D57B81" w:rsidRPr="00D57B81" w:rsidRDefault="00D57B81" w:rsidP="00D57B81">
      <w:pPr>
        <w:widowControl w:val="0"/>
        <w:numPr>
          <w:ilvl w:val="1"/>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Zagospodarowanie przestrzeni publicznej Placu Społecznego w Międzyborzu – zmiana w przedsięwzięciu (część majątkowa) obejmuje m.in.:</w:t>
      </w:r>
    </w:p>
    <w:p w14:paraId="79CE0974" w14:textId="77777777" w:rsidR="00D57B81" w:rsidRPr="00D57B81" w:rsidRDefault="00D57B81" w:rsidP="00D57B81">
      <w:pPr>
        <w:widowControl w:val="0"/>
        <w:numPr>
          <w:ilvl w:val="2"/>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zmniejszenie limitu zobowiązań oraz limitu wydatków na realizację zadania w roku budżetowym o kwotę 89 132,47 zł;</w:t>
      </w:r>
    </w:p>
    <w:p w14:paraId="704DA4F1" w14:textId="77777777" w:rsidR="00D57B81" w:rsidRPr="00D57B81" w:rsidRDefault="00D57B81" w:rsidP="00D57B81">
      <w:pPr>
        <w:widowControl w:val="0"/>
        <w:numPr>
          <w:ilvl w:val="2"/>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zmniejszenie łącznych nakładów na realizację zadania o kwotę 76 260,52 zł;</w:t>
      </w:r>
    </w:p>
    <w:p w14:paraId="6DBDB0DA" w14:textId="77777777" w:rsidR="00D57B81" w:rsidRPr="00D57B81" w:rsidRDefault="00D57B81" w:rsidP="00D57B81">
      <w:pPr>
        <w:widowControl w:val="0"/>
        <w:numPr>
          <w:ilvl w:val="0"/>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 zakresie programów, projektów lub zadań innych (finansowanych ze środków krajowych):</w:t>
      </w:r>
    </w:p>
    <w:p w14:paraId="21368C6A" w14:textId="77777777" w:rsidR="00D57B81" w:rsidRPr="00D57B81" w:rsidRDefault="00D57B81" w:rsidP="00D57B81">
      <w:pPr>
        <w:widowControl w:val="0"/>
        <w:numPr>
          <w:ilvl w:val="1"/>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Modernizacja infrastruktury drogowej w sołectwach Gminy Międzybórz – zmiana w przedsięwzięciu obejmuje m.in.:</w:t>
      </w:r>
    </w:p>
    <w:p w14:paraId="44B583AB" w14:textId="77777777" w:rsidR="00D57B81" w:rsidRPr="00D57B81" w:rsidRDefault="00D57B81" w:rsidP="00D57B81">
      <w:pPr>
        <w:widowControl w:val="0"/>
        <w:numPr>
          <w:ilvl w:val="2"/>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zwiększenie limitu wydatków na realizację zadania w roku budżetowym o kwotę 400 000,00 zł;</w:t>
      </w:r>
    </w:p>
    <w:p w14:paraId="028903B4" w14:textId="77777777" w:rsidR="00D57B81" w:rsidRPr="00D57B81" w:rsidRDefault="00D57B81" w:rsidP="00D57B81">
      <w:pPr>
        <w:widowControl w:val="0"/>
        <w:numPr>
          <w:ilvl w:val="1"/>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Remont i renowacja kaplicy przedpogrzebowej na cmentarzu komunalnym w Międzyborzu - POLSKI ŁAD – zmiana w przedsięwzięciu obejmuje m.in.:</w:t>
      </w:r>
    </w:p>
    <w:p w14:paraId="5D5FB5EE" w14:textId="77777777" w:rsidR="00D57B81" w:rsidRPr="00D57B81" w:rsidRDefault="00D57B81" w:rsidP="00D57B81">
      <w:pPr>
        <w:widowControl w:val="0"/>
        <w:numPr>
          <w:ilvl w:val="2"/>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zwiększenie limitu wydatków na realizację zadania w roku budżetowym o kwotę 348 000,00 zł;</w:t>
      </w:r>
    </w:p>
    <w:p w14:paraId="3BD34561" w14:textId="77777777" w:rsidR="00D57B81" w:rsidRPr="00D57B81" w:rsidRDefault="00D57B81" w:rsidP="00D57B81">
      <w:pPr>
        <w:widowControl w:val="0"/>
        <w:numPr>
          <w:ilvl w:val="2"/>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wydłużenie horyzontu czasowego przedsięwzięcia do roku 2026;</w:t>
      </w:r>
    </w:p>
    <w:p w14:paraId="33196385" w14:textId="77777777" w:rsidR="00D57B81" w:rsidRPr="00D57B81" w:rsidRDefault="00D57B81" w:rsidP="00D57B81">
      <w:pPr>
        <w:widowControl w:val="0"/>
        <w:numPr>
          <w:ilvl w:val="1"/>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Renowacja części kościoła ewangelicko-augsburskiego pw. Św. Krzyża - POLSKI ŁAD – zmiana w przedsięwzięciu obejmuje m.in.:</w:t>
      </w:r>
    </w:p>
    <w:p w14:paraId="700BB184" w14:textId="77777777" w:rsidR="00D57B81" w:rsidRPr="00D57B81" w:rsidRDefault="00D57B81" w:rsidP="00D57B81">
      <w:pPr>
        <w:widowControl w:val="0"/>
        <w:numPr>
          <w:ilvl w:val="2"/>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zwiększenie limitu wydatków na realizację zadania w roku budżetowym o kwotę 200 000,00 zł;</w:t>
      </w:r>
    </w:p>
    <w:p w14:paraId="0BA60ABE" w14:textId="77777777" w:rsidR="00D57B81" w:rsidRPr="00D57B81" w:rsidRDefault="00D57B81" w:rsidP="00D57B81">
      <w:pPr>
        <w:widowControl w:val="0"/>
        <w:numPr>
          <w:ilvl w:val="2"/>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wydłużenie horyzontu czasowego przedsięwzięcia do roku 2026;</w:t>
      </w:r>
    </w:p>
    <w:p w14:paraId="7BF6E32D" w14:textId="77777777" w:rsidR="00D57B81" w:rsidRPr="00D57B81" w:rsidRDefault="00D57B81" w:rsidP="00D57B81">
      <w:pPr>
        <w:widowControl w:val="0"/>
        <w:numPr>
          <w:ilvl w:val="1"/>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Modernizacja dachu zabytkowego budynku Ośrodka Zdrowia w Międzyborzu - POLSKI ŁAD – zmiana w przedsięwzięciu obejmuje m.in.:</w:t>
      </w:r>
    </w:p>
    <w:p w14:paraId="4976327A" w14:textId="77777777" w:rsidR="00D57B81" w:rsidRPr="00D57B81" w:rsidRDefault="00D57B81" w:rsidP="00D57B81">
      <w:pPr>
        <w:widowControl w:val="0"/>
        <w:numPr>
          <w:ilvl w:val="2"/>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zwiększenie limitu wydatków na realizację zadania w roku budżetowym o kwotę 400 000,00 zł;</w:t>
      </w:r>
    </w:p>
    <w:p w14:paraId="567B5958" w14:textId="77777777" w:rsidR="00D57B81" w:rsidRPr="00D57B81" w:rsidRDefault="00D57B81" w:rsidP="00D57B81">
      <w:pPr>
        <w:widowControl w:val="0"/>
        <w:numPr>
          <w:ilvl w:val="2"/>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wydłużenie horyzontu czasowego przedsięwzięcia do roku 2026;</w:t>
      </w:r>
    </w:p>
    <w:p w14:paraId="551F7BCE" w14:textId="77777777" w:rsidR="00D57B81" w:rsidRPr="00D57B81" w:rsidRDefault="00D57B81" w:rsidP="00D57B81">
      <w:pPr>
        <w:widowControl w:val="0"/>
        <w:numPr>
          <w:ilvl w:val="1"/>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Modernizacja oczyszczalni ścieków w Międzyborzu – zmiana w przedsięwzięciu obejmuje m.in.:</w:t>
      </w:r>
    </w:p>
    <w:p w14:paraId="33DD6AD3" w14:textId="77777777" w:rsidR="00D57B81" w:rsidRPr="00D57B81" w:rsidRDefault="00D57B81" w:rsidP="00D57B81">
      <w:pPr>
        <w:widowControl w:val="0"/>
        <w:numPr>
          <w:ilvl w:val="2"/>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zwiększenie łącznych nakładów na realizację zadania o kwotę 300 000,00 zł;</w:t>
      </w:r>
    </w:p>
    <w:p w14:paraId="5057E416" w14:textId="77777777" w:rsidR="00D57B81" w:rsidRPr="00D57B81" w:rsidRDefault="00D57B81" w:rsidP="00D57B81">
      <w:pPr>
        <w:widowControl w:val="0"/>
        <w:numPr>
          <w:ilvl w:val="1"/>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Budowa ścieżek rowerowych w Gminie Międzybórz – zmiana w przedsięwzięciu (część majątkowa) obejmuje m.in.:</w:t>
      </w:r>
    </w:p>
    <w:p w14:paraId="56D60C1D" w14:textId="77777777" w:rsidR="00D57B81" w:rsidRPr="00D57B81" w:rsidRDefault="00D57B81" w:rsidP="00D57B81">
      <w:pPr>
        <w:widowControl w:val="0"/>
        <w:numPr>
          <w:ilvl w:val="2"/>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zwiększenie łącznych nakładów na realizację zadania o kwotę 592 646,30 zł;</w:t>
      </w:r>
    </w:p>
    <w:p w14:paraId="6C9B927E" w14:textId="77777777" w:rsidR="00D57B81" w:rsidRPr="00D57B81" w:rsidRDefault="00D57B81" w:rsidP="00D57B81">
      <w:pPr>
        <w:widowControl w:val="0"/>
        <w:numPr>
          <w:ilvl w:val="2"/>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zwiększenie limitu wydatków na realizację zadania w roku budżetowym o kwotę 712 646,30 zł;</w:t>
      </w:r>
    </w:p>
    <w:p w14:paraId="274FE370" w14:textId="77777777" w:rsidR="00D57B81" w:rsidRPr="00D57B81" w:rsidRDefault="00D57B81" w:rsidP="00D57B81">
      <w:pPr>
        <w:widowControl w:val="0"/>
        <w:numPr>
          <w:ilvl w:val="1"/>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Zagospodarowanie przestrzeni publicznej Placu Społecznego w Międzyborzu – zmiana w przedsięwzięciu (część majątkowa) obejmuje m.in.:</w:t>
      </w:r>
    </w:p>
    <w:p w14:paraId="3ED4F650" w14:textId="77777777" w:rsidR="00D57B81" w:rsidRPr="00D57B81" w:rsidRDefault="00D57B81" w:rsidP="00D57B81">
      <w:pPr>
        <w:widowControl w:val="0"/>
        <w:numPr>
          <w:ilvl w:val="2"/>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zmniejszenie łącznych nakładów na realizację zadania o kwotę 221 062,48 zł;</w:t>
      </w:r>
    </w:p>
    <w:p w14:paraId="0AFA1E80" w14:textId="77777777" w:rsidR="00D57B81" w:rsidRPr="00D57B81" w:rsidRDefault="00D57B81" w:rsidP="00D57B81">
      <w:pPr>
        <w:widowControl w:val="0"/>
        <w:numPr>
          <w:ilvl w:val="2"/>
          <w:numId w:val="15"/>
        </w:numPr>
        <w:autoSpaceDE w:val="0"/>
        <w:autoSpaceDN w:val="0"/>
        <w:adjustRightInd w:val="0"/>
        <w:spacing w:after="0" w:line="240" w:lineRule="auto"/>
        <w:contextualSpacing/>
        <w:rPr>
          <w:rFonts w:ascii="Arial" w:eastAsiaTheme="minorEastAsia" w:hAnsi="Arial" w:cs="Arial"/>
          <w:kern w:val="0"/>
          <w:sz w:val="20"/>
          <w:szCs w:val="24"/>
          <w:lang w:eastAsia="pl-PL"/>
          <w14:ligatures w14:val="none"/>
        </w:rPr>
      </w:pPr>
      <w:r w:rsidRPr="00D57B81">
        <w:rPr>
          <w:rFonts w:ascii="Arial" w:eastAsiaTheme="minorEastAsia" w:hAnsi="Arial" w:cs="Calibri"/>
          <w:kern w:val="0"/>
          <w:sz w:val="20"/>
          <w:szCs w:val="24"/>
          <w:lang w:eastAsia="pl-PL"/>
          <w14:ligatures w14:val="none"/>
        </w:rPr>
        <w:t xml:space="preserve">zmniejszenie limitu wydatków na realizację zadania w roku budżetowym o </w:t>
      </w:r>
      <w:r w:rsidRPr="00D57B81">
        <w:rPr>
          <w:rFonts w:ascii="Arial" w:eastAsiaTheme="minorEastAsia" w:hAnsi="Arial" w:cs="Calibri"/>
          <w:kern w:val="0"/>
          <w:sz w:val="20"/>
          <w:szCs w:val="24"/>
          <w:lang w:eastAsia="pl-PL"/>
          <w14:ligatures w14:val="none"/>
        </w:rPr>
        <w:lastRenderedPageBreak/>
        <w:t>kwotę 64 967,53 zł.</w:t>
      </w:r>
    </w:p>
    <w:p w14:paraId="3870DA42" w14:textId="77777777" w:rsidR="00D57B81" w:rsidRPr="00D57B81" w:rsidRDefault="00D57B81" w:rsidP="00D57B81">
      <w:pPr>
        <w:keepNext/>
        <w:autoSpaceDE w:val="0"/>
        <w:autoSpaceDN w:val="0"/>
        <w:adjustRightInd w:val="0"/>
        <w:spacing w:before="160" w:line="240" w:lineRule="auto"/>
        <w:contextualSpacing/>
        <w:rPr>
          <w:rFonts w:ascii="Arial" w:eastAsiaTheme="minorEastAsia" w:hAnsi="Arial" w:cs="Arial"/>
          <w:b/>
          <w:kern w:val="0"/>
          <w:sz w:val="28"/>
          <w:szCs w:val="24"/>
          <w:lang w:eastAsia="pl-PL"/>
          <w14:ligatures w14:val="none"/>
        </w:rPr>
      </w:pPr>
      <w:r w:rsidRPr="00D57B81">
        <w:rPr>
          <w:rFonts w:ascii="Arial" w:eastAsiaTheme="minorEastAsia" w:hAnsi="Arial" w:cs="Calibri"/>
          <w:b/>
          <w:kern w:val="0"/>
          <w:sz w:val="28"/>
          <w:szCs w:val="24"/>
          <w:lang w:eastAsia="pl-PL"/>
          <w14:ligatures w14:val="none"/>
        </w:rPr>
        <w:t>Informacje dodatkowe</w:t>
      </w:r>
    </w:p>
    <w:p w14:paraId="5C71F3EF"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r w:rsidRPr="00D57B81">
        <w:rPr>
          <w:rFonts w:ascii="Arial" w:eastAsiaTheme="minorEastAsia" w:hAnsi="Arial" w:cs="Calibri"/>
          <w:kern w:val="0"/>
          <w:sz w:val="20"/>
          <w:szCs w:val="24"/>
          <w:lang w:eastAsia="pl-PL"/>
          <w14:ligatures w14:val="none"/>
        </w:rPr>
        <w:t>Wartości wykazane w pozostałych pozycjach WPF, w tym informacje uzupełniające o wybranych kategoriach finansowych (kolumna od 10.1 do 10.11) stanowią informacje uzupełniające względem pozycji opisanych powyżej. Zostały przedstawione w WPF zgodnie z obowiązującym stanem faktycznym, na podstawie zawartych umów i porozumień.</w:t>
      </w:r>
    </w:p>
    <w:p w14:paraId="1AA80F7D"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3C66E4F5"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526A6DD5"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5804749F"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3DFAD559"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5AD78C26"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1A287F53"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1EA94DC0"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601873DF"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252229E6"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2AAE2802"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7641AB31"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5051682B"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5E160CB7"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0EF2B32F" w14:textId="77777777" w:rsid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44320593" w14:textId="77777777" w:rsid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59DF3205" w14:textId="77777777" w:rsid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1B480672" w14:textId="77777777" w:rsid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747745CE" w14:textId="77777777" w:rsid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76894E91" w14:textId="77777777" w:rsid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41873101" w14:textId="77777777" w:rsid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2E28B52D" w14:textId="77777777" w:rsid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2E70AE19" w14:textId="77777777" w:rsid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5B663711" w14:textId="77777777" w:rsid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7D045858" w14:textId="77777777" w:rsid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5B6B797D" w14:textId="77777777" w:rsid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0FEE0230" w14:textId="77777777" w:rsid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1D789EB9" w14:textId="77777777" w:rsid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0F5745C9"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0FD0B85E"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553D9AA8"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p>
    <w:p w14:paraId="3762F4D3" w14:textId="77777777" w:rsidR="00D57B81" w:rsidRPr="00D57B81" w:rsidRDefault="00D57B81" w:rsidP="00D57B81">
      <w:pPr>
        <w:keepNext/>
        <w:autoSpaceDE w:val="0"/>
        <w:autoSpaceDN w:val="0"/>
        <w:adjustRightInd w:val="0"/>
        <w:spacing w:before="160" w:after="320" w:line="240" w:lineRule="auto"/>
        <w:jc w:val="center"/>
        <w:rPr>
          <w:rFonts w:ascii="Arial" w:eastAsiaTheme="minorEastAsia" w:hAnsi="Arial" w:cs="Calibri"/>
          <w:b/>
          <w:kern w:val="0"/>
          <w:sz w:val="32"/>
          <w:szCs w:val="24"/>
          <w:lang w:eastAsia="pl-PL"/>
          <w14:ligatures w14:val="none"/>
        </w:rPr>
      </w:pPr>
      <w:r w:rsidRPr="00D57B81">
        <w:rPr>
          <w:rFonts w:ascii="Arial" w:eastAsiaTheme="minorEastAsia" w:hAnsi="Arial" w:cs="Arial"/>
          <w:b/>
          <w:kern w:val="0"/>
          <w:sz w:val="32"/>
          <w:szCs w:val="24"/>
          <w:lang w:eastAsia="pl-PL"/>
          <w14:ligatures w14:val="none"/>
        </w:rPr>
        <w:lastRenderedPageBreak/>
        <w:t>Objaśnienia przyjętych wartości do Wieloletniej Prognozy Finansowej Gminy Międzybórz na lata 2026-2041</w:t>
      </w:r>
    </w:p>
    <w:p w14:paraId="6A571BAA"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Zgodnie ze zmianami w budżecie na dzień 29 stycznia 2026 r., dokonano następujących zmian w Wieloletniej Prognozie Finansowej Gminy Międzybórz:</w:t>
      </w:r>
    </w:p>
    <w:p w14:paraId="2ACD40DF" w14:textId="77777777" w:rsidR="00D57B81" w:rsidRPr="00D57B81" w:rsidRDefault="00D57B81" w:rsidP="00D57B81">
      <w:pPr>
        <w:widowControl w:val="0"/>
        <w:numPr>
          <w:ilvl w:val="0"/>
          <w:numId w:val="21"/>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Dochody ogółem zwiększono o 345 861,00 zł, z czego dochody bieżące zwiększono o 156 995,00 zł, a dochody majątkowe zwiększono o 188 866,00 zł.</w:t>
      </w:r>
    </w:p>
    <w:p w14:paraId="1F3E6502" w14:textId="77777777" w:rsidR="00D57B81" w:rsidRPr="00D57B81" w:rsidRDefault="00D57B81" w:rsidP="00D57B81">
      <w:pPr>
        <w:widowControl w:val="0"/>
        <w:numPr>
          <w:ilvl w:val="0"/>
          <w:numId w:val="21"/>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Wydatki ogółem zwiększono o 345 861,00 zł, z czego wydatki bieżące zmniejszono o 10 439,00 zł, a wydatki majątkowe zwiększono o 356 300,00 zł.</w:t>
      </w:r>
    </w:p>
    <w:p w14:paraId="37B5C7D5" w14:textId="77777777" w:rsidR="00D57B81" w:rsidRPr="00D57B81" w:rsidRDefault="00D57B81" w:rsidP="00D57B81">
      <w:pPr>
        <w:widowControl w:val="0"/>
        <w:numPr>
          <w:ilvl w:val="0"/>
          <w:numId w:val="21"/>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Wynik budżetu nie uległ zmianie.</w:t>
      </w:r>
    </w:p>
    <w:p w14:paraId="53C00281"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Szczegółowe informacje na temat zmian w zakresie dochodów, wydatków i wyniku budżetu w roku budżetowym przedstawiono w tabeli poniżej.</w:t>
      </w:r>
    </w:p>
    <w:p w14:paraId="082CFDB0" w14:textId="77777777" w:rsidR="00D57B81" w:rsidRPr="00D57B81" w:rsidRDefault="00D57B81" w:rsidP="00D57B81">
      <w:pPr>
        <w:keepNext/>
        <w:autoSpaceDE w:val="0"/>
        <w:autoSpaceDN w:val="0"/>
        <w:adjustRightInd w:val="0"/>
        <w:spacing w:before="160" w:after="0" w:line="240" w:lineRule="auto"/>
        <w:rPr>
          <w:rFonts w:ascii="Arial" w:eastAsiaTheme="minorEastAsia" w:hAnsi="Arial" w:cs="Calibri"/>
          <w:b/>
          <w:kern w:val="0"/>
          <w:sz w:val="20"/>
          <w:szCs w:val="24"/>
          <w:lang w:eastAsia="pl-PL"/>
          <w14:ligatures w14:val="none"/>
        </w:rPr>
      </w:pPr>
      <w:r w:rsidRPr="00D57B81">
        <w:rPr>
          <w:rFonts w:ascii="Arial" w:eastAsiaTheme="minorEastAsia" w:hAnsi="Arial" w:cs="Arial"/>
          <w:b/>
          <w:kern w:val="0"/>
          <w:sz w:val="20"/>
          <w:szCs w:val="24"/>
          <w:lang w:eastAsia="pl-PL"/>
          <w14:ligatures w14:val="none"/>
        </w:rPr>
        <w:t>Zmiany w dochodach i wydatkach w 2026 roku</w:t>
      </w:r>
    </w:p>
    <w:tbl>
      <w:tblPr>
        <w:tblStyle w:val="Tabela-Prosty111"/>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D57B81" w:rsidRPr="00D57B81" w14:paraId="7804C185" w14:textId="77777777" w:rsidTr="007B01A9">
        <w:trPr>
          <w:tblHeader/>
        </w:trPr>
        <w:tc>
          <w:tcPr>
            <w:tcW w:w="1250" w:type="pct"/>
            <w:tcMar>
              <w:top w:w="19" w:type="dxa"/>
              <w:left w:w="68" w:type="dxa"/>
              <w:bottom w:w="19" w:type="dxa"/>
              <w:right w:w="68" w:type="dxa"/>
            </w:tcMar>
            <w:vAlign w:val="center"/>
          </w:tcPr>
          <w:p w14:paraId="410CEEDA" w14:textId="77777777" w:rsidR="00D57B81" w:rsidRPr="00D57B81" w:rsidRDefault="00D57B81" w:rsidP="00D57B81">
            <w:pPr>
              <w:jc w:val="center"/>
              <w:rPr>
                <w:rFonts w:cs="Times New Roman"/>
                <w:b/>
                <w:sz w:val="20"/>
              </w:rPr>
            </w:pPr>
            <w:r w:rsidRPr="00D57B81">
              <w:rPr>
                <w:rFonts w:cs="Arial"/>
                <w:b/>
                <w:sz w:val="20"/>
              </w:rPr>
              <w:t>Wyszczególnienie</w:t>
            </w:r>
          </w:p>
        </w:tc>
        <w:tc>
          <w:tcPr>
            <w:tcW w:w="1250" w:type="pct"/>
            <w:tcMar>
              <w:top w:w="19" w:type="dxa"/>
              <w:left w:w="68" w:type="dxa"/>
              <w:bottom w:w="19" w:type="dxa"/>
              <w:right w:w="68" w:type="dxa"/>
            </w:tcMar>
            <w:vAlign w:val="center"/>
          </w:tcPr>
          <w:p w14:paraId="2833F797" w14:textId="77777777" w:rsidR="00D57B81" w:rsidRPr="00D57B81" w:rsidRDefault="00D57B81" w:rsidP="00D57B81">
            <w:pPr>
              <w:jc w:val="center"/>
              <w:rPr>
                <w:rFonts w:cs="Times New Roman"/>
                <w:b/>
                <w:sz w:val="20"/>
              </w:rPr>
            </w:pPr>
            <w:r w:rsidRPr="00D57B81">
              <w:rPr>
                <w:rFonts w:cs="Arial"/>
                <w:b/>
                <w:sz w:val="20"/>
              </w:rPr>
              <w:t>Przed zmianą [zł]</w:t>
            </w:r>
          </w:p>
        </w:tc>
        <w:tc>
          <w:tcPr>
            <w:tcW w:w="1250" w:type="pct"/>
            <w:tcMar>
              <w:top w:w="19" w:type="dxa"/>
              <w:left w:w="68" w:type="dxa"/>
              <w:bottom w:w="19" w:type="dxa"/>
              <w:right w:w="68" w:type="dxa"/>
            </w:tcMar>
            <w:vAlign w:val="center"/>
          </w:tcPr>
          <w:p w14:paraId="6CAE1FE3" w14:textId="77777777" w:rsidR="00D57B81" w:rsidRPr="00D57B81" w:rsidRDefault="00D57B81" w:rsidP="00D57B81">
            <w:pPr>
              <w:jc w:val="center"/>
              <w:rPr>
                <w:rFonts w:cs="Times New Roman"/>
                <w:b/>
                <w:sz w:val="20"/>
              </w:rPr>
            </w:pPr>
            <w:r w:rsidRPr="00D57B81">
              <w:rPr>
                <w:rFonts w:cs="Arial"/>
                <w:b/>
                <w:sz w:val="20"/>
              </w:rPr>
              <w:t>Zmiana [zł]</w:t>
            </w:r>
          </w:p>
        </w:tc>
        <w:tc>
          <w:tcPr>
            <w:tcW w:w="1250" w:type="pct"/>
            <w:tcMar>
              <w:top w:w="19" w:type="dxa"/>
              <w:left w:w="68" w:type="dxa"/>
              <w:bottom w:w="19" w:type="dxa"/>
              <w:right w:w="68" w:type="dxa"/>
            </w:tcMar>
            <w:vAlign w:val="center"/>
          </w:tcPr>
          <w:p w14:paraId="6F0A44F8" w14:textId="77777777" w:rsidR="00D57B81" w:rsidRPr="00D57B81" w:rsidRDefault="00D57B81" w:rsidP="00D57B81">
            <w:pPr>
              <w:jc w:val="center"/>
              <w:rPr>
                <w:rFonts w:cs="Times New Roman"/>
                <w:b/>
                <w:sz w:val="20"/>
              </w:rPr>
            </w:pPr>
            <w:r w:rsidRPr="00D57B81">
              <w:rPr>
                <w:rFonts w:cs="Arial"/>
                <w:b/>
                <w:sz w:val="20"/>
              </w:rPr>
              <w:t>Po zmianie [zł]</w:t>
            </w:r>
          </w:p>
        </w:tc>
      </w:tr>
      <w:tr w:rsidR="00D57B81" w:rsidRPr="00D57B81" w14:paraId="614E5CDC" w14:textId="77777777" w:rsidTr="007B01A9">
        <w:tc>
          <w:tcPr>
            <w:tcW w:w="1250" w:type="pct"/>
            <w:tcMar>
              <w:top w:w="19" w:type="dxa"/>
              <w:left w:w="68" w:type="dxa"/>
              <w:bottom w:w="19" w:type="dxa"/>
              <w:right w:w="68" w:type="dxa"/>
            </w:tcMar>
            <w:vAlign w:val="center"/>
          </w:tcPr>
          <w:p w14:paraId="69810D04" w14:textId="77777777" w:rsidR="00D57B81" w:rsidRPr="00D57B81" w:rsidRDefault="00D57B81" w:rsidP="00D57B81">
            <w:pPr>
              <w:rPr>
                <w:rFonts w:cs="Times New Roman"/>
                <w:b/>
                <w:sz w:val="20"/>
              </w:rPr>
            </w:pPr>
            <w:r w:rsidRPr="00D57B81">
              <w:rPr>
                <w:rFonts w:cs="Arial"/>
                <w:b/>
                <w:sz w:val="20"/>
              </w:rPr>
              <w:t>Dochody ogółem</w:t>
            </w:r>
          </w:p>
        </w:tc>
        <w:tc>
          <w:tcPr>
            <w:tcW w:w="1250" w:type="pct"/>
            <w:tcMar>
              <w:top w:w="19" w:type="dxa"/>
              <w:left w:w="68" w:type="dxa"/>
              <w:bottom w:w="19" w:type="dxa"/>
              <w:right w:w="68" w:type="dxa"/>
            </w:tcMar>
            <w:vAlign w:val="center"/>
          </w:tcPr>
          <w:p w14:paraId="16DD3C7B" w14:textId="77777777" w:rsidR="00D57B81" w:rsidRPr="00D57B81" w:rsidRDefault="00D57B81" w:rsidP="00D57B81">
            <w:pPr>
              <w:jc w:val="right"/>
              <w:rPr>
                <w:rFonts w:cs="Times New Roman"/>
                <w:b/>
                <w:sz w:val="20"/>
              </w:rPr>
            </w:pPr>
            <w:r w:rsidRPr="00D57B81">
              <w:rPr>
                <w:rFonts w:cs="Arial"/>
                <w:b/>
                <w:sz w:val="20"/>
              </w:rPr>
              <w:t>52 435 698,90</w:t>
            </w:r>
          </w:p>
        </w:tc>
        <w:tc>
          <w:tcPr>
            <w:tcW w:w="1250" w:type="pct"/>
            <w:tcMar>
              <w:top w:w="19" w:type="dxa"/>
              <w:left w:w="68" w:type="dxa"/>
              <w:bottom w:w="19" w:type="dxa"/>
              <w:right w:w="68" w:type="dxa"/>
            </w:tcMar>
            <w:vAlign w:val="center"/>
          </w:tcPr>
          <w:p w14:paraId="4065EEFC" w14:textId="77777777" w:rsidR="00D57B81" w:rsidRPr="00D57B81" w:rsidRDefault="00D57B81" w:rsidP="00D57B81">
            <w:pPr>
              <w:jc w:val="right"/>
              <w:rPr>
                <w:rFonts w:cs="Times New Roman"/>
                <w:b/>
                <w:sz w:val="20"/>
              </w:rPr>
            </w:pPr>
            <w:r w:rsidRPr="00D57B81">
              <w:rPr>
                <w:rFonts w:cs="Arial"/>
                <w:b/>
                <w:sz w:val="20"/>
              </w:rPr>
              <w:t>+345 861,00</w:t>
            </w:r>
          </w:p>
        </w:tc>
        <w:tc>
          <w:tcPr>
            <w:tcW w:w="1250" w:type="pct"/>
            <w:tcMar>
              <w:top w:w="19" w:type="dxa"/>
              <w:left w:w="68" w:type="dxa"/>
              <w:bottom w:w="19" w:type="dxa"/>
              <w:right w:w="68" w:type="dxa"/>
            </w:tcMar>
            <w:vAlign w:val="center"/>
          </w:tcPr>
          <w:p w14:paraId="218E0B25" w14:textId="77777777" w:rsidR="00D57B81" w:rsidRPr="00D57B81" w:rsidRDefault="00D57B81" w:rsidP="00D57B81">
            <w:pPr>
              <w:jc w:val="right"/>
              <w:rPr>
                <w:rFonts w:cs="Times New Roman"/>
                <w:b/>
                <w:sz w:val="20"/>
              </w:rPr>
            </w:pPr>
            <w:r w:rsidRPr="00D57B81">
              <w:rPr>
                <w:rFonts w:cs="Arial"/>
                <w:b/>
                <w:sz w:val="20"/>
              </w:rPr>
              <w:t>52 781 559,90</w:t>
            </w:r>
          </w:p>
        </w:tc>
      </w:tr>
      <w:tr w:rsidR="00D57B81" w:rsidRPr="00D57B81" w14:paraId="75F7CBEC" w14:textId="77777777" w:rsidTr="007B01A9">
        <w:tc>
          <w:tcPr>
            <w:tcW w:w="1250" w:type="pct"/>
            <w:tcMar>
              <w:top w:w="19" w:type="dxa"/>
              <w:left w:w="68" w:type="dxa"/>
              <w:bottom w:w="19" w:type="dxa"/>
              <w:right w:w="68" w:type="dxa"/>
            </w:tcMar>
            <w:vAlign w:val="center"/>
          </w:tcPr>
          <w:p w14:paraId="164D5CA2" w14:textId="77777777" w:rsidR="00D57B81" w:rsidRPr="00D57B81" w:rsidRDefault="00D57B81" w:rsidP="00D57B81">
            <w:pPr>
              <w:rPr>
                <w:rFonts w:cs="Times New Roman"/>
                <w:b/>
                <w:sz w:val="20"/>
              </w:rPr>
            </w:pPr>
            <w:r w:rsidRPr="00D57B81">
              <w:rPr>
                <w:rFonts w:cs="Arial"/>
                <w:b/>
                <w:sz w:val="20"/>
              </w:rPr>
              <w:t>Dochody bieżące</w:t>
            </w:r>
          </w:p>
        </w:tc>
        <w:tc>
          <w:tcPr>
            <w:tcW w:w="1250" w:type="pct"/>
            <w:tcMar>
              <w:top w:w="19" w:type="dxa"/>
              <w:left w:w="68" w:type="dxa"/>
              <w:bottom w:w="19" w:type="dxa"/>
              <w:right w:w="68" w:type="dxa"/>
            </w:tcMar>
            <w:vAlign w:val="center"/>
          </w:tcPr>
          <w:p w14:paraId="30E77E3B" w14:textId="77777777" w:rsidR="00D57B81" w:rsidRPr="00D57B81" w:rsidRDefault="00D57B81" w:rsidP="00D57B81">
            <w:pPr>
              <w:jc w:val="right"/>
              <w:rPr>
                <w:rFonts w:cs="Times New Roman"/>
                <w:b/>
                <w:sz w:val="20"/>
              </w:rPr>
            </w:pPr>
            <w:r w:rsidRPr="00D57B81">
              <w:rPr>
                <w:rFonts w:cs="Arial"/>
                <w:b/>
                <w:sz w:val="20"/>
              </w:rPr>
              <w:t>37 231 820,96</w:t>
            </w:r>
          </w:p>
        </w:tc>
        <w:tc>
          <w:tcPr>
            <w:tcW w:w="1250" w:type="pct"/>
            <w:tcMar>
              <w:top w:w="19" w:type="dxa"/>
              <w:left w:w="68" w:type="dxa"/>
              <w:bottom w:w="19" w:type="dxa"/>
              <w:right w:w="68" w:type="dxa"/>
            </w:tcMar>
            <w:vAlign w:val="center"/>
          </w:tcPr>
          <w:p w14:paraId="3BE26CEF" w14:textId="77777777" w:rsidR="00D57B81" w:rsidRPr="00D57B81" w:rsidRDefault="00D57B81" w:rsidP="00D57B81">
            <w:pPr>
              <w:jc w:val="right"/>
              <w:rPr>
                <w:rFonts w:cs="Times New Roman"/>
                <w:b/>
                <w:sz w:val="20"/>
              </w:rPr>
            </w:pPr>
            <w:r w:rsidRPr="00D57B81">
              <w:rPr>
                <w:rFonts w:cs="Arial"/>
                <w:b/>
                <w:sz w:val="20"/>
              </w:rPr>
              <w:t>+156 995,00</w:t>
            </w:r>
          </w:p>
        </w:tc>
        <w:tc>
          <w:tcPr>
            <w:tcW w:w="1250" w:type="pct"/>
            <w:tcMar>
              <w:top w:w="19" w:type="dxa"/>
              <w:left w:w="68" w:type="dxa"/>
              <w:bottom w:w="19" w:type="dxa"/>
              <w:right w:w="68" w:type="dxa"/>
            </w:tcMar>
            <w:vAlign w:val="center"/>
          </w:tcPr>
          <w:p w14:paraId="7879DBF2" w14:textId="77777777" w:rsidR="00D57B81" w:rsidRPr="00D57B81" w:rsidRDefault="00D57B81" w:rsidP="00D57B81">
            <w:pPr>
              <w:jc w:val="right"/>
              <w:rPr>
                <w:rFonts w:cs="Times New Roman"/>
                <w:b/>
                <w:sz w:val="20"/>
              </w:rPr>
            </w:pPr>
            <w:r w:rsidRPr="00D57B81">
              <w:rPr>
                <w:rFonts w:cs="Arial"/>
                <w:b/>
                <w:sz w:val="20"/>
              </w:rPr>
              <w:t>37 388 815,96</w:t>
            </w:r>
          </w:p>
        </w:tc>
      </w:tr>
      <w:tr w:rsidR="00D57B81" w:rsidRPr="00D57B81" w14:paraId="12CC8056" w14:textId="77777777" w:rsidTr="007B01A9">
        <w:tc>
          <w:tcPr>
            <w:tcW w:w="1250" w:type="pct"/>
            <w:tcMar>
              <w:top w:w="19" w:type="dxa"/>
              <w:left w:w="68" w:type="dxa"/>
              <w:bottom w:w="19" w:type="dxa"/>
              <w:right w:w="68" w:type="dxa"/>
            </w:tcMar>
            <w:vAlign w:val="center"/>
          </w:tcPr>
          <w:p w14:paraId="3E570410" w14:textId="77777777" w:rsidR="00D57B81" w:rsidRPr="00D57B81" w:rsidRDefault="00D57B81" w:rsidP="00D57B81">
            <w:pPr>
              <w:rPr>
                <w:rFonts w:cs="Times New Roman"/>
                <w:sz w:val="20"/>
              </w:rPr>
            </w:pPr>
            <w:r w:rsidRPr="00D57B81">
              <w:rPr>
                <w:rFonts w:cs="Arial"/>
                <w:sz w:val="20"/>
              </w:rPr>
              <w:t>Pozostałe</w:t>
            </w:r>
          </w:p>
        </w:tc>
        <w:tc>
          <w:tcPr>
            <w:tcW w:w="1250" w:type="pct"/>
            <w:tcMar>
              <w:top w:w="19" w:type="dxa"/>
              <w:left w:w="68" w:type="dxa"/>
              <w:bottom w:w="19" w:type="dxa"/>
              <w:right w:w="68" w:type="dxa"/>
            </w:tcMar>
            <w:vAlign w:val="center"/>
          </w:tcPr>
          <w:p w14:paraId="2B439FDF" w14:textId="77777777" w:rsidR="00D57B81" w:rsidRPr="00D57B81" w:rsidRDefault="00D57B81" w:rsidP="00D57B81">
            <w:pPr>
              <w:jc w:val="right"/>
              <w:rPr>
                <w:rFonts w:cs="Times New Roman"/>
                <w:sz w:val="20"/>
              </w:rPr>
            </w:pPr>
            <w:r w:rsidRPr="00D57B81">
              <w:rPr>
                <w:rFonts w:cs="Arial"/>
                <w:sz w:val="20"/>
              </w:rPr>
              <w:t>9 756 105,00</w:t>
            </w:r>
          </w:p>
        </w:tc>
        <w:tc>
          <w:tcPr>
            <w:tcW w:w="1250" w:type="pct"/>
            <w:tcMar>
              <w:top w:w="19" w:type="dxa"/>
              <w:left w:w="68" w:type="dxa"/>
              <w:bottom w:w="19" w:type="dxa"/>
              <w:right w:w="68" w:type="dxa"/>
            </w:tcMar>
            <w:vAlign w:val="center"/>
          </w:tcPr>
          <w:p w14:paraId="5C59017B" w14:textId="77777777" w:rsidR="00D57B81" w:rsidRPr="00D57B81" w:rsidRDefault="00D57B81" w:rsidP="00D57B81">
            <w:pPr>
              <w:jc w:val="right"/>
              <w:rPr>
                <w:rFonts w:cs="Times New Roman"/>
                <w:sz w:val="20"/>
              </w:rPr>
            </w:pPr>
            <w:r w:rsidRPr="00D57B81">
              <w:rPr>
                <w:rFonts w:cs="Arial"/>
                <w:sz w:val="20"/>
              </w:rPr>
              <w:t>+156 995,00</w:t>
            </w:r>
          </w:p>
        </w:tc>
        <w:tc>
          <w:tcPr>
            <w:tcW w:w="1250" w:type="pct"/>
            <w:tcMar>
              <w:top w:w="19" w:type="dxa"/>
              <w:left w:w="68" w:type="dxa"/>
              <w:bottom w:w="19" w:type="dxa"/>
              <w:right w:w="68" w:type="dxa"/>
            </w:tcMar>
            <w:vAlign w:val="center"/>
          </w:tcPr>
          <w:p w14:paraId="5D9AB2DC" w14:textId="77777777" w:rsidR="00D57B81" w:rsidRPr="00D57B81" w:rsidRDefault="00D57B81" w:rsidP="00D57B81">
            <w:pPr>
              <w:jc w:val="right"/>
              <w:rPr>
                <w:rFonts w:cs="Times New Roman"/>
                <w:sz w:val="20"/>
              </w:rPr>
            </w:pPr>
            <w:r w:rsidRPr="00D57B81">
              <w:rPr>
                <w:rFonts w:cs="Arial"/>
                <w:sz w:val="20"/>
              </w:rPr>
              <w:t>9 913 100,00</w:t>
            </w:r>
          </w:p>
        </w:tc>
      </w:tr>
      <w:tr w:rsidR="00D57B81" w:rsidRPr="00D57B81" w14:paraId="51788DB2" w14:textId="77777777" w:rsidTr="007B01A9">
        <w:tc>
          <w:tcPr>
            <w:tcW w:w="1250" w:type="pct"/>
            <w:tcMar>
              <w:top w:w="19" w:type="dxa"/>
              <w:left w:w="68" w:type="dxa"/>
              <w:bottom w:w="19" w:type="dxa"/>
              <w:right w:w="68" w:type="dxa"/>
            </w:tcMar>
            <w:vAlign w:val="center"/>
          </w:tcPr>
          <w:p w14:paraId="4A64119F" w14:textId="77777777" w:rsidR="00D57B81" w:rsidRPr="00D57B81" w:rsidRDefault="00D57B81" w:rsidP="00D57B81">
            <w:pPr>
              <w:rPr>
                <w:rFonts w:cs="Times New Roman"/>
                <w:b/>
                <w:sz w:val="20"/>
              </w:rPr>
            </w:pPr>
            <w:r w:rsidRPr="00D57B81">
              <w:rPr>
                <w:rFonts w:cs="Arial"/>
                <w:b/>
                <w:sz w:val="20"/>
              </w:rPr>
              <w:t>Dochody majątkowe</w:t>
            </w:r>
          </w:p>
        </w:tc>
        <w:tc>
          <w:tcPr>
            <w:tcW w:w="1250" w:type="pct"/>
            <w:tcMar>
              <w:top w:w="19" w:type="dxa"/>
              <w:left w:w="68" w:type="dxa"/>
              <w:bottom w:w="19" w:type="dxa"/>
              <w:right w:w="68" w:type="dxa"/>
            </w:tcMar>
            <w:vAlign w:val="center"/>
          </w:tcPr>
          <w:p w14:paraId="7C04EB4E" w14:textId="77777777" w:rsidR="00D57B81" w:rsidRPr="00D57B81" w:rsidRDefault="00D57B81" w:rsidP="00D57B81">
            <w:pPr>
              <w:jc w:val="right"/>
              <w:rPr>
                <w:rFonts w:cs="Times New Roman"/>
                <w:b/>
                <w:sz w:val="20"/>
              </w:rPr>
            </w:pPr>
            <w:r w:rsidRPr="00D57B81">
              <w:rPr>
                <w:rFonts w:cs="Arial"/>
                <w:b/>
                <w:sz w:val="20"/>
              </w:rPr>
              <w:t>15 203 877,94</w:t>
            </w:r>
          </w:p>
        </w:tc>
        <w:tc>
          <w:tcPr>
            <w:tcW w:w="1250" w:type="pct"/>
            <w:tcMar>
              <w:top w:w="19" w:type="dxa"/>
              <w:left w:w="68" w:type="dxa"/>
              <w:bottom w:w="19" w:type="dxa"/>
              <w:right w:w="68" w:type="dxa"/>
            </w:tcMar>
            <w:vAlign w:val="center"/>
          </w:tcPr>
          <w:p w14:paraId="63C41AC7" w14:textId="77777777" w:rsidR="00D57B81" w:rsidRPr="00D57B81" w:rsidRDefault="00D57B81" w:rsidP="00D57B81">
            <w:pPr>
              <w:jc w:val="right"/>
              <w:rPr>
                <w:rFonts w:cs="Times New Roman"/>
                <w:b/>
                <w:sz w:val="20"/>
              </w:rPr>
            </w:pPr>
            <w:r w:rsidRPr="00D57B81">
              <w:rPr>
                <w:rFonts w:cs="Arial"/>
                <w:b/>
                <w:sz w:val="20"/>
              </w:rPr>
              <w:t>+188 866,00</w:t>
            </w:r>
          </w:p>
        </w:tc>
        <w:tc>
          <w:tcPr>
            <w:tcW w:w="1250" w:type="pct"/>
            <w:tcMar>
              <w:top w:w="19" w:type="dxa"/>
              <w:left w:w="68" w:type="dxa"/>
              <w:bottom w:w="19" w:type="dxa"/>
              <w:right w:w="68" w:type="dxa"/>
            </w:tcMar>
            <w:vAlign w:val="center"/>
          </w:tcPr>
          <w:p w14:paraId="75441F7A" w14:textId="77777777" w:rsidR="00D57B81" w:rsidRPr="00D57B81" w:rsidRDefault="00D57B81" w:rsidP="00D57B81">
            <w:pPr>
              <w:jc w:val="right"/>
              <w:rPr>
                <w:rFonts w:cs="Times New Roman"/>
                <w:b/>
                <w:sz w:val="20"/>
              </w:rPr>
            </w:pPr>
            <w:r w:rsidRPr="00D57B81">
              <w:rPr>
                <w:rFonts w:cs="Arial"/>
                <w:b/>
                <w:sz w:val="20"/>
              </w:rPr>
              <w:t>15 392 743,94</w:t>
            </w:r>
          </w:p>
        </w:tc>
      </w:tr>
      <w:tr w:rsidR="00D57B81" w:rsidRPr="00D57B81" w14:paraId="5F1527CF" w14:textId="77777777" w:rsidTr="007B01A9">
        <w:tc>
          <w:tcPr>
            <w:tcW w:w="1250" w:type="pct"/>
            <w:tcMar>
              <w:top w:w="19" w:type="dxa"/>
              <w:left w:w="68" w:type="dxa"/>
              <w:bottom w:w="19" w:type="dxa"/>
              <w:right w:w="68" w:type="dxa"/>
            </w:tcMar>
            <w:vAlign w:val="center"/>
          </w:tcPr>
          <w:p w14:paraId="18E0C19B" w14:textId="77777777" w:rsidR="00D57B81" w:rsidRPr="00D57B81" w:rsidRDefault="00D57B81" w:rsidP="00D57B81">
            <w:pPr>
              <w:rPr>
                <w:rFonts w:cs="Times New Roman"/>
                <w:b/>
                <w:sz w:val="20"/>
              </w:rPr>
            </w:pPr>
            <w:r w:rsidRPr="00D57B81">
              <w:rPr>
                <w:rFonts w:cs="Arial"/>
                <w:b/>
                <w:sz w:val="20"/>
              </w:rPr>
              <w:t>Wydatki ogółem</w:t>
            </w:r>
          </w:p>
        </w:tc>
        <w:tc>
          <w:tcPr>
            <w:tcW w:w="1250" w:type="pct"/>
            <w:tcMar>
              <w:top w:w="19" w:type="dxa"/>
              <w:left w:w="68" w:type="dxa"/>
              <w:bottom w:w="19" w:type="dxa"/>
              <w:right w:w="68" w:type="dxa"/>
            </w:tcMar>
            <w:vAlign w:val="center"/>
          </w:tcPr>
          <w:p w14:paraId="017005EB" w14:textId="77777777" w:rsidR="00D57B81" w:rsidRPr="00D57B81" w:rsidRDefault="00D57B81" w:rsidP="00D57B81">
            <w:pPr>
              <w:jc w:val="right"/>
              <w:rPr>
                <w:rFonts w:cs="Times New Roman"/>
                <w:b/>
                <w:sz w:val="20"/>
              </w:rPr>
            </w:pPr>
            <w:r w:rsidRPr="00D57B81">
              <w:rPr>
                <w:rFonts w:cs="Arial"/>
                <w:b/>
                <w:sz w:val="20"/>
              </w:rPr>
              <w:t>58 234 303,90</w:t>
            </w:r>
          </w:p>
        </w:tc>
        <w:tc>
          <w:tcPr>
            <w:tcW w:w="1250" w:type="pct"/>
            <w:tcMar>
              <w:top w:w="19" w:type="dxa"/>
              <w:left w:w="68" w:type="dxa"/>
              <w:bottom w:w="19" w:type="dxa"/>
              <w:right w:w="68" w:type="dxa"/>
            </w:tcMar>
            <w:vAlign w:val="center"/>
          </w:tcPr>
          <w:p w14:paraId="419FBB19" w14:textId="77777777" w:rsidR="00D57B81" w:rsidRPr="00D57B81" w:rsidRDefault="00D57B81" w:rsidP="00D57B81">
            <w:pPr>
              <w:jc w:val="right"/>
              <w:rPr>
                <w:rFonts w:cs="Times New Roman"/>
                <w:b/>
                <w:sz w:val="20"/>
              </w:rPr>
            </w:pPr>
            <w:r w:rsidRPr="00D57B81">
              <w:rPr>
                <w:rFonts w:cs="Arial"/>
                <w:b/>
                <w:sz w:val="20"/>
              </w:rPr>
              <w:t>+345 861,00</w:t>
            </w:r>
          </w:p>
        </w:tc>
        <w:tc>
          <w:tcPr>
            <w:tcW w:w="1250" w:type="pct"/>
            <w:tcMar>
              <w:top w:w="19" w:type="dxa"/>
              <w:left w:w="68" w:type="dxa"/>
              <w:bottom w:w="19" w:type="dxa"/>
              <w:right w:w="68" w:type="dxa"/>
            </w:tcMar>
            <w:vAlign w:val="center"/>
          </w:tcPr>
          <w:p w14:paraId="27D986CD" w14:textId="77777777" w:rsidR="00D57B81" w:rsidRPr="00D57B81" w:rsidRDefault="00D57B81" w:rsidP="00D57B81">
            <w:pPr>
              <w:jc w:val="right"/>
              <w:rPr>
                <w:rFonts w:cs="Times New Roman"/>
                <w:b/>
                <w:sz w:val="20"/>
              </w:rPr>
            </w:pPr>
            <w:r w:rsidRPr="00D57B81">
              <w:rPr>
                <w:rFonts w:cs="Arial"/>
                <w:b/>
                <w:sz w:val="20"/>
              </w:rPr>
              <w:t>58 580 164,90</w:t>
            </w:r>
          </w:p>
        </w:tc>
      </w:tr>
      <w:tr w:rsidR="00D57B81" w:rsidRPr="00D57B81" w14:paraId="0B03C8AA" w14:textId="77777777" w:rsidTr="007B01A9">
        <w:tc>
          <w:tcPr>
            <w:tcW w:w="1250" w:type="pct"/>
            <w:tcMar>
              <w:top w:w="19" w:type="dxa"/>
              <w:left w:w="68" w:type="dxa"/>
              <w:bottom w:w="19" w:type="dxa"/>
              <w:right w:w="68" w:type="dxa"/>
            </w:tcMar>
            <w:vAlign w:val="center"/>
          </w:tcPr>
          <w:p w14:paraId="49A51906" w14:textId="77777777" w:rsidR="00D57B81" w:rsidRPr="00D57B81" w:rsidRDefault="00D57B81" w:rsidP="00D57B81">
            <w:pPr>
              <w:rPr>
                <w:rFonts w:cs="Times New Roman"/>
                <w:b/>
                <w:sz w:val="20"/>
              </w:rPr>
            </w:pPr>
            <w:r w:rsidRPr="00D57B81">
              <w:rPr>
                <w:rFonts w:cs="Arial"/>
                <w:b/>
                <w:sz w:val="20"/>
              </w:rPr>
              <w:t>Wydatki bieżące</w:t>
            </w:r>
          </w:p>
        </w:tc>
        <w:tc>
          <w:tcPr>
            <w:tcW w:w="1250" w:type="pct"/>
            <w:tcMar>
              <w:top w:w="19" w:type="dxa"/>
              <w:left w:w="68" w:type="dxa"/>
              <w:bottom w:w="19" w:type="dxa"/>
              <w:right w:w="68" w:type="dxa"/>
            </w:tcMar>
            <w:vAlign w:val="center"/>
          </w:tcPr>
          <w:p w14:paraId="5DBDD970" w14:textId="77777777" w:rsidR="00D57B81" w:rsidRPr="00D57B81" w:rsidRDefault="00D57B81" w:rsidP="00D57B81">
            <w:pPr>
              <w:jc w:val="right"/>
              <w:rPr>
                <w:rFonts w:cs="Times New Roman"/>
                <w:b/>
                <w:sz w:val="20"/>
              </w:rPr>
            </w:pPr>
            <w:r w:rsidRPr="00D57B81">
              <w:rPr>
                <w:rFonts w:cs="Arial"/>
                <w:b/>
                <w:sz w:val="20"/>
              </w:rPr>
              <w:t>36 465 981,89</w:t>
            </w:r>
          </w:p>
        </w:tc>
        <w:tc>
          <w:tcPr>
            <w:tcW w:w="1250" w:type="pct"/>
            <w:tcMar>
              <w:top w:w="19" w:type="dxa"/>
              <w:left w:w="68" w:type="dxa"/>
              <w:bottom w:w="19" w:type="dxa"/>
              <w:right w:w="68" w:type="dxa"/>
            </w:tcMar>
            <w:vAlign w:val="center"/>
          </w:tcPr>
          <w:p w14:paraId="574B8ADB" w14:textId="77777777" w:rsidR="00D57B81" w:rsidRPr="00D57B81" w:rsidRDefault="00D57B81" w:rsidP="00D57B81">
            <w:pPr>
              <w:jc w:val="right"/>
              <w:rPr>
                <w:rFonts w:cs="Times New Roman"/>
                <w:b/>
                <w:sz w:val="20"/>
              </w:rPr>
            </w:pPr>
            <w:r w:rsidRPr="00D57B81">
              <w:rPr>
                <w:rFonts w:cs="Arial"/>
                <w:b/>
                <w:sz w:val="20"/>
              </w:rPr>
              <w:t>-10 439,00</w:t>
            </w:r>
          </w:p>
        </w:tc>
        <w:tc>
          <w:tcPr>
            <w:tcW w:w="1250" w:type="pct"/>
            <w:tcMar>
              <w:top w:w="19" w:type="dxa"/>
              <w:left w:w="68" w:type="dxa"/>
              <w:bottom w:w="19" w:type="dxa"/>
              <w:right w:w="68" w:type="dxa"/>
            </w:tcMar>
            <w:vAlign w:val="center"/>
          </w:tcPr>
          <w:p w14:paraId="081AE65A" w14:textId="77777777" w:rsidR="00D57B81" w:rsidRPr="00D57B81" w:rsidRDefault="00D57B81" w:rsidP="00D57B81">
            <w:pPr>
              <w:jc w:val="right"/>
              <w:rPr>
                <w:rFonts w:cs="Times New Roman"/>
                <w:b/>
                <w:sz w:val="20"/>
              </w:rPr>
            </w:pPr>
            <w:r w:rsidRPr="00D57B81">
              <w:rPr>
                <w:rFonts w:cs="Arial"/>
                <w:b/>
                <w:sz w:val="20"/>
              </w:rPr>
              <w:t>36 455 542,89</w:t>
            </w:r>
          </w:p>
        </w:tc>
      </w:tr>
      <w:tr w:rsidR="00D57B81" w:rsidRPr="00D57B81" w14:paraId="554FEAA4" w14:textId="77777777" w:rsidTr="007B01A9">
        <w:tc>
          <w:tcPr>
            <w:tcW w:w="1250" w:type="pct"/>
            <w:tcMar>
              <w:top w:w="19" w:type="dxa"/>
              <w:left w:w="68" w:type="dxa"/>
              <w:bottom w:w="19" w:type="dxa"/>
              <w:right w:w="68" w:type="dxa"/>
            </w:tcMar>
            <w:vAlign w:val="center"/>
          </w:tcPr>
          <w:p w14:paraId="2B35DD8D" w14:textId="77777777" w:rsidR="00D57B81" w:rsidRPr="00D57B81" w:rsidRDefault="00D57B81" w:rsidP="00D57B81">
            <w:pPr>
              <w:rPr>
                <w:rFonts w:cs="Times New Roman"/>
                <w:sz w:val="20"/>
              </w:rPr>
            </w:pPr>
            <w:r w:rsidRPr="00D57B81">
              <w:rPr>
                <w:rFonts w:cs="Arial"/>
                <w:sz w:val="20"/>
              </w:rPr>
              <w:t>Wynagrodzenia i pochodne</w:t>
            </w:r>
          </w:p>
        </w:tc>
        <w:tc>
          <w:tcPr>
            <w:tcW w:w="1250" w:type="pct"/>
            <w:tcMar>
              <w:top w:w="19" w:type="dxa"/>
              <w:left w:w="68" w:type="dxa"/>
              <w:bottom w:w="19" w:type="dxa"/>
              <w:right w:w="68" w:type="dxa"/>
            </w:tcMar>
            <w:vAlign w:val="center"/>
          </w:tcPr>
          <w:p w14:paraId="4C81421D" w14:textId="77777777" w:rsidR="00D57B81" w:rsidRPr="00D57B81" w:rsidRDefault="00D57B81" w:rsidP="00D57B81">
            <w:pPr>
              <w:jc w:val="right"/>
              <w:rPr>
                <w:rFonts w:cs="Times New Roman"/>
                <w:sz w:val="20"/>
              </w:rPr>
            </w:pPr>
            <w:r w:rsidRPr="00D57B81">
              <w:rPr>
                <w:rFonts w:cs="Arial"/>
                <w:sz w:val="20"/>
              </w:rPr>
              <w:t>19 617 244,40</w:t>
            </w:r>
          </w:p>
        </w:tc>
        <w:tc>
          <w:tcPr>
            <w:tcW w:w="1250" w:type="pct"/>
            <w:tcMar>
              <w:top w:w="19" w:type="dxa"/>
              <w:left w:w="68" w:type="dxa"/>
              <w:bottom w:w="19" w:type="dxa"/>
              <w:right w:w="68" w:type="dxa"/>
            </w:tcMar>
            <w:vAlign w:val="center"/>
          </w:tcPr>
          <w:p w14:paraId="15D22EDA" w14:textId="77777777" w:rsidR="00D57B81" w:rsidRPr="00D57B81" w:rsidRDefault="00D57B81" w:rsidP="00D57B81">
            <w:pPr>
              <w:jc w:val="right"/>
              <w:rPr>
                <w:rFonts w:cs="Times New Roman"/>
                <w:sz w:val="20"/>
              </w:rPr>
            </w:pPr>
            <w:r w:rsidRPr="00D57B81">
              <w:rPr>
                <w:rFonts w:cs="Arial"/>
                <w:sz w:val="20"/>
              </w:rPr>
              <w:t>+24 230,00</w:t>
            </w:r>
          </w:p>
        </w:tc>
        <w:tc>
          <w:tcPr>
            <w:tcW w:w="1250" w:type="pct"/>
            <w:tcMar>
              <w:top w:w="19" w:type="dxa"/>
              <w:left w:w="68" w:type="dxa"/>
              <w:bottom w:w="19" w:type="dxa"/>
              <w:right w:w="68" w:type="dxa"/>
            </w:tcMar>
            <w:vAlign w:val="center"/>
          </w:tcPr>
          <w:p w14:paraId="3B5C0C48" w14:textId="77777777" w:rsidR="00D57B81" w:rsidRPr="00D57B81" w:rsidRDefault="00D57B81" w:rsidP="00D57B81">
            <w:pPr>
              <w:jc w:val="right"/>
              <w:rPr>
                <w:rFonts w:cs="Times New Roman"/>
                <w:sz w:val="20"/>
              </w:rPr>
            </w:pPr>
            <w:r w:rsidRPr="00D57B81">
              <w:rPr>
                <w:rFonts w:cs="Arial"/>
                <w:sz w:val="20"/>
              </w:rPr>
              <w:t>19 641 474,40</w:t>
            </w:r>
          </w:p>
        </w:tc>
      </w:tr>
      <w:tr w:rsidR="00D57B81" w:rsidRPr="00D57B81" w14:paraId="3CE4BBBE" w14:textId="77777777" w:rsidTr="007B01A9">
        <w:tc>
          <w:tcPr>
            <w:tcW w:w="1250" w:type="pct"/>
            <w:tcMar>
              <w:top w:w="19" w:type="dxa"/>
              <w:left w:w="68" w:type="dxa"/>
              <w:bottom w:w="19" w:type="dxa"/>
              <w:right w:w="68" w:type="dxa"/>
            </w:tcMar>
            <w:vAlign w:val="center"/>
          </w:tcPr>
          <w:p w14:paraId="75E9702A" w14:textId="77777777" w:rsidR="00D57B81" w:rsidRPr="00D57B81" w:rsidRDefault="00D57B81" w:rsidP="00D57B81">
            <w:pPr>
              <w:rPr>
                <w:rFonts w:cs="Times New Roman"/>
                <w:sz w:val="20"/>
              </w:rPr>
            </w:pPr>
            <w:r w:rsidRPr="00D57B81">
              <w:rPr>
                <w:rFonts w:cs="Arial"/>
                <w:sz w:val="20"/>
              </w:rPr>
              <w:t>Pozostałe wydatki bieżące</w:t>
            </w:r>
          </w:p>
        </w:tc>
        <w:tc>
          <w:tcPr>
            <w:tcW w:w="1250" w:type="pct"/>
            <w:tcMar>
              <w:top w:w="19" w:type="dxa"/>
              <w:left w:w="68" w:type="dxa"/>
              <w:bottom w:w="19" w:type="dxa"/>
              <w:right w:w="68" w:type="dxa"/>
            </w:tcMar>
            <w:vAlign w:val="center"/>
          </w:tcPr>
          <w:p w14:paraId="1780EC41" w14:textId="77777777" w:rsidR="00D57B81" w:rsidRPr="00D57B81" w:rsidRDefault="00D57B81" w:rsidP="00D57B81">
            <w:pPr>
              <w:jc w:val="right"/>
              <w:rPr>
                <w:rFonts w:cs="Times New Roman"/>
                <w:sz w:val="20"/>
              </w:rPr>
            </w:pPr>
            <w:r w:rsidRPr="00D57B81">
              <w:rPr>
                <w:rFonts w:cs="Arial"/>
                <w:sz w:val="20"/>
              </w:rPr>
              <w:t>15 673 865,14</w:t>
            </w:r>
          </w:p>
        </w:tc>
        <w:tc>
          <w:tcPr>
            <w:tcW w:w="1250" w:type="pct"/>
            <w:tcMar>
              <w:top w:w="19" w:type="dxa"/>
              <w:left w:w="68" w:type="dxa"/>
              <w:bottom w:w="19" w:type="dxa"/>
              <w:right w:w="68" w:type="dxa"/>
            </w:tcMar>
            <w:vAlign w:val="center"/>
          </w:tcPr>
          <w:p w14:paraId="47F429CB" w14:textId="77777777" w:rsidR="00D57B81" w:rsidRPr="00D57B81" w:rsidRDefault="00D57B81" w:rsidP="00D57B81">
            <w:pPr>
              <w:jc w:val="right"/>
              <w:rPr>
                <w:rFonts w:cs="Times New Roman"/>
                <w:sz w:val="20"/>
              </w:rPr>
            </w:pPr>
            <w:r w:rsidRPr="00D57B81">
              <w:rPr>
                <w:rFonts w:cs="Arial"/>
                <w:sz w:val="20"/>
              </w:rPr>
              <w:t>-34 669,00</w:t>
            </w:r>
          </w:p>
        </w:tc>
        <w:tc>
          <w:tcPr>
            <w:tcW w:w="1250" w:type="pct"/>
            <w:tcMar>
              <w:top w:w="19" w:type="dxa"/>
              <w:left w:w="68" w:type="dxa"/>
              <w:bottom w:w="19" w:type="dxa"/>
              <w:right w:w="68" w:type="dxa"/>
            </w:tcMar>
            <w:vAlign w:val="center"/>
          </w:tcPr>
          <w:p w14:paraId="7CF422B7" w14:textId="77777777" w:rsidR="00D57B81" w:rsidRPr="00D57B81" w:rsidRDefault="00D57B81" w:rsidP="00D57B81">
            <w:pPr>
              <w:jc w:val="right"/>
              <w:rPr>
                <w:rFonts w:cs="Times New Roman"/>
                <w:sz w:val="20"/>
              </w:rPr>
            </w:pPr>
            <w:r w:rsidRPr="00D57B81">
              <w:rPr>
                <w:rFonts w:cs="Arial"/>
                <w:sz w:val="20"/>
              </w:rPr>
              <w:t>15 639 196,14</w:t>
            </w:r>
          </w:p>
        </w:tc>
      </w:tr>
      <w:tr w:rsidR="00D57B81" w:rsidRPr="00D57B81" w14:paraId="7551180B" w14:textId="77777777" w:rsidTr="007B01A9">
        <w:tc>
          <w:tcPr>
            <w:tcW w:w="1250" w:type="pct"/>
            <w:tcMar>
              <w:top w:w="19" w:type="dxa"/>
              <w:left w:w="68" w:type="dxa"/>
              <w:bottom w:w="19" w:type="dxa"/>
              <w:right w:w="68" w:type="dxa"/>
            </w:tcMar>
            <w:vAlign w:val="center"/>
          </w:tcPr>
          <w:p w14:paraId="2E034C34" w14:textId="77777777" w:rsidR="00D57B81" w:rsidRPr="00D57B81" w:rsidRDefault="00D57B81" w:rsidP="00D57B81">
            <w:pPr>
              <w:rPr>
                <w:rFonts w:cs="Times New Roman"/>
                <w:b/>
                <w:sz w:val="20"/>
              </w:rPr>
            </w:pPr>
            <w:r w:rsidRPr="00D57B81">
              <w:rPr>
                <w:rFonts w:cs="Arial"/>
                <w:b/>
                <w:sz w:val="20"/>
              </w:rPr>
              <w:t>Wydatki majątkowe</w:t>
            </w:r>
          </w:p>
        </w:tc>
        <w:tc>
          <w:tcPr>
            <w:tcW w:w="1250" w:type="pct"/>
            <w:tcMar>
              <w:top w:w="19" w:type="dxa"/>
              <w:left w:w="68" w:type="dxa"/>
              <w:bottom w:w="19" w:type="dxa"/>
              <w:right w:w="68" w:type="dxa"/>
            </w:tcMar>
            <w:vAlign w:val="center"/>
          </w:tcPr>
          <w:p w14:paraId="4F8F3B1C" w14:textId="77777777" w:rsidR="00D57B81" w:rsidRPr="00D57B81" w:rsidRDefault="00D57B81" w:rsidP="00D57B81">
            <w:pPr>
              <w:jc w:val="right"/>
              <w:rPr>
                <w:rFonts w:cs="Times New Roman"/>
                <w:b/>
                <w:sz w:val="20"/>
              </w:rPr>
            </w:pPr>
            <w:r w:rsidRPr="00D57B81">
              <w:rPr>
                <w:rFonts w:cs="Arial"/>
                <w:b/>
                <w:sz w:val="20"/>
              </w:rPr>
              <w:t>21 768 322,01</w:t>
            </w:r>
          </w:p>
        </w:tc>
        <w:tc>
          <w:tcPr>
            <w:tcW w:w="1250" w:type="pct"/>
            <w:tcMar>
              <w:top w:w="19" w:type="dxa"/>
              <w:left w:w="68" w:type="dxa"/>
              <w:bottom w:w="19" w:type="dxa"/>
              <w:right w:w="68" w:type="dxa"/>
            </w:tcMar>
            <w:vAlign w:val="center"/>
          </w:tcPr>
          <w:p w14:paraId="44DB814E" w14:textId="77777777" w:rsidR="00D57B81" w:rsidRPr="00D57B81" w:rsidRDefault="00D57B81" w:rsidP="00D57B81">
            <w:pPr>
              <w:jc w:val="right"/>
              <w:rPr>
                <w:rFonts w:cs="Times New Roman"/>
                <w:b/>
                <w:sz w:val="20"/>
              </w:rPr>
            </w:pPr>
            <w:r w:rsidRPr="00D57B81">
              <w:rPr>
                <w:rFonts w:cs="Arial"/>
                <w:b/>
                <w:sz w:val="20"/>
              </w:rPr>
              <w:t>+356 300,00</w:t>
            </w:r>
          </w:p>
        </w:tc>
        <w:tc>
          <w:tcPr>
            <w:tcW w:w="1250" w:type="pct"/>
            <w:tcMar>
              <w:top w:w="19" w:type="dxa"/>
              <w:left w:w="68" w:type="dxa"/>
              <w:bottom w:w="19" w:type="dxa"/>
              <w:right w:w="68" w:type="dxa"/>
            </w:tcMar>
            <w:vAlign w:val="center"/>
          </w:tcPr>
          <w:p w14:paraId="33FC68E6" w14:textId="77777777" w:rsidR="00D57B81" w:rsidRPr="00D57B81" w:rsidRDefault="00D57B81" w:rsidP="00D57B81">
            <w:pPr>
              <w:jc w:val="right"/>
              <w:rPr>
                <w:rFonts w:cs="Times New Roman"/>
                <w:b/>
                <w:sz w:val="20"/>
              </w:rPr>
            </w:pPr>
            <w:r w:rsidRPr="00D57B81">
              <w:rPr>
                <w:rFonts w:cs="Arial"/>
                <w:b/>
                <w:sz w:val="20"/>
              </w:rPr>
              <w:t>22 124 622,01</w:t>
            </w:r>
          </w:p>
        </w:tc>
      </w:tr>
    </w:tbl>
    <w:p w14:paraId="43144BB1" w14:textId="77777777" w:rsidR="00D57B81" w:rsidRPr="00D57B81" w:rsidRDefault="00D57B81" w:rsidP="00D57B81">
      <w:p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Źródło: opracowanie własne.</w:t>
      </w:r>
    </w:p>
    <w:p w14:paraId="7CA89C24"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W Wieloletniej Prognozie Finansowej Gminy Międzybórz:</w:t>
      </w:r>
    </w:p>
    <w:p w14:paraId="6B7AFEEC" w14:textId="77777777" w:rsidR="00D57B81" w:rsidRPr="00D57B81" w:rsidRDefault="00D57B81" w:rsidP="00D57B81">
      <w:pPr>
        <w:widowControl w:val="0"/>
        <w:numPr>
          <w:ilvl w:val="0"/>
          <w:numId w:val="22"/>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Przychody ogółem w roku budżetowym nie uległy zmianie.</w:t>
      </w:r>
    </w:p>
    <w:p w14:paraId="689288A9" w14:textId="77777777" w:rsidR="00D57B81" w:rsidRPr="00D57B81" w:rsidRDefault="00D57B81" w:rsidP="00D57B81">
      <w:pPr>
        <w:widowControl w:val="0"/>
        <w:numPr>
          <w:ilvl w:val="0"/>
          <w:numId w:val="22"/>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Rozchody ogółem w roku budżetowym nie uległy zmianie.</w:t>
      </w:r>
    </w:p>
    <w:p w14:paraId="5891AF02"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Od 2027 nie dokonywano zmian w zakresie planowanych przychodów.</w:t>
      </w:r>
    </w:p>
    <w:p w14:paraId="67F3C3FA"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Od 2027 nie dokonywano zmian w zakresie planowanych rozchodów.</w:t>
      </w:r>
    </w:p>
    <w:p w14:paraId="0DB24F60"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Zmiany w Wieloletniej Prognozie Finansowej Gminy Międzybórz na lata 2026-2041 spowodowały modyfikacje w kształtowaniu się relacji z art. 243 ustawy o finansach publicznych. Szczegóły zaprezentowano w tabeli poniżej.</w:t>
      </w:r>
    </w:p>
    <w:p w14:paraId="0C9BCB87" w14:textId="77777777" w:rsidR="00D57B81" w:rsidRPr="00D57B81" w:rsidRDefault="00D57B81" w:rsidP="00D57B81">
      <w:pPr>
        <w:keepNext/>
        <w:autoSpaceDE w:val="0"/>
        <w:autoSpaceDN w:val="0"/>
        <w:adjustRightInd w:val="0"/>
        <w:spacing w:before="160" w:after="0" w:line="240" w:lineRule="auto"/>
        <w:rPr>
          <w:rFonts w:ascii="Arial" w:eastAsiaTheme="minorEastAsia" w:hAnsi="Arial" w:cs="Calibri"/>
          <w:b/>
          <w:kern w:val="0"/>
          <w:sz w:val="20"/>
          <w:szCs w:val="24"/>
          <w:lang w:eastAsia="pl-PL"/>
          <w14:ligatures w14:val="none"/>
        </w:rPr>
      </w:pPr>
      <w:r w:rsidRPr="00D57B81">
        <w:rPr>
          <w:rFonts w:ascii="Arial" w:eastAsiaTheme="minorEastAsia" w:hAnsi="Arial" w:cs="Arial"/>
          <w:b/>
          <w:kern w:val="0"/>
          <w:sz w:val="20"/>
          <w:szCs w:val="24"/>
          <w:lang w:eastAsia="pl-PL"/>
          <w14:ligatures w14:val="none"/>
        </w:rPr>
        <w:t>Kształtowanie się relacji z art. 243 ust. 1 ustawy o finansach publicznych</w:t>
      </w:r>
    </w:p>
    <w:tbl>
      <w:tblPr>
        <w:tblStyle w:val="Tabela-Prosty111"/>
        <w:tblW w:w="9072" w:type="dxa"/>
        <w:tblInd w:w="0" w:type="dxa"/>
        <w:tblLayout w:type="fixed"/>
        <w:tblCellMar>
          <w:left w:w="108" w:type="dxa"/>
          <w:right w:w="108" w:type="dxa"/>
        </w:tblCellMar>
        <w:tblLook w:val="04A0" w:firstRow="1" w:lastRow="0" w:firstColumn="1" w:lastColumn="0" w:noHBand="0" w:noVBand="1"/>
      </w:tblPr>
      <w:tblGrid>
        <w:gridCol w:w="1512"/>
        <w:gridCol w:w="1512"/>
        <w:gridCol w:w="1511"/>
        <w:gridCol w:w="1511"/>
        <w:gridCol w:w="1511"/>
        <w:gridCol w:w="1515"/>
      </w:tblGrid>
      <w:tr w:rsidR="00D57B81" w:rsidRPr="00D57B81" w14:paraId="0DA10E90" w14:textId="77777777" w:rsidTr="007B01A9">
        <w:trPr>
          <w:tblHeader/>
        </w:trPr>
        <w:tc>
          <w:tcPr>
            <w:tcW w:w="825" w:type="dxa"/>
            <w:tcMar>
              <w:top w:w="19" w:type="dxa"/>
              <w:left w:w="68" w:type="dxa"/>
              <w:bottom w:w="19" w:type="dxa"/>
              <w:right w:w="68" w:type="dxa"/>
            </w:tcMar>
            <w:vAlign w:val="center"/>
          </w:tcPr>
          <w:p w14:paraId="4FDBAF9E" w14:textId="77777777" w:rsidR="00D57B81" w:rsidRPr="00D57B81" w:rsidRDefault="00D57B81" w:rsidP="00D57B81">
            <w:pPr>
              <w:jc w:val="center"/>
              <w:rPr>
                <w:rFonts w:cs="Times New Roman"/>
                <w:b/>
                <w:sz w:val="20"/>
              </w:rPr>
            </w:pPr>
            <w:r w:rsidRPr="00D57B81">
              <w:rPr>
                <w:rFonts w:cs="Arial"/>
                <w:b/>
                <w:sz w:val="20"/>
              </w:rPr>
              <w:t>Rok</w:t>
            </w:r>
          </w:p>
        </w:tc>
        <w:tc>
          <w:tcPr>
            <w:tcW w:w="1649" w:type="dxa"/>
            <w:tcMar>
              <w:top w:w="19" w:type="dxa"/>
              <w:left w:w="68" w:type="dxa"/>
              <w:bottom w:w="19" w:type="dxa"/>
              <w:right w:w="68" w:type="dxa"/>
            </w:tcMar>
            <w:vAlign w:val="center"/>
          </w:tcPr>
          <w:p w14:paraId="39ED155E" w14:textId="77777777" w:rsidR="00D57B81" w:rsidRPr="00D57B81" w:rsidRDefault="00D57B81" w:rsidP="00D57B81">
            <w:pPr>
              <w:jc w:val="center"/>
              <w:rPr>
                <w:rFonts w:cs="Times New Roman"/>
                <w:b/>
                <w:sz w:val="20"/>
              </w:rPr>
            </w:pPr>
            <w:r w:rsidRPr="00D57B81">
              <w:rPr>
                <w:rFonts w:cs="Arial"/>
                <w:b/>
                <w:sz w:val="20"/>
              </w:rPr>
              <w:t>Obsługa zadłużenia (fakt. i plan. po wyłączeniach)</w:t>
            </w:r>
          </w:p>
        </w:tc>
        <w:tc>
          <w:tcPr>
            <w:tcW w:w="1649" w:type="dxa"/>
            <w:tcMar>
              <w:top w:w="19" w:type="dxa"/>
              <w:left w:w="68" w:type="dxa"/>
              <w:bottom w:w="19" w:type="dxa"/>
              <w:right w:w="68" w:type="dxa"/>
            </w:tcMar>
            <w:vAlign w:val="center"/>
          </w:tcPr>
          <w:p w14:paraId="5759903D" w14:textId="77777777" w:rsidR="00D57B81" w:rsidRPr="00D57B81" w:rsidRDefault="00D57B81" w:rsidP="00D57B81">
            <w:pPr>
              <w:jc w:val="center"/>
              <w:rPr>
                <w:rFonts w:cs="Times New Roman"/>
                <w:b/>
                <w:sz w:val="20"/>
              </w:rPr>
            </w:pPr>
            <w:r w:rsidRPr="00D57B81">
              <w:rPr>
                <w:rFonts w:cs="Arial"/>
                <w:b/>
                <w:sz w:val="20"/>
              </w:rPr>
              <w:t>Maksymalna obsługa zadłużenia (wg planu po III kwartale)</w:t>
            </w:r>
          </w:p>
        </w:tc>
        <w:tc>
          <w:tcPr>
            <w:tcW w:w="1649" w:type="dxa"/>
            <w:tcMar>
              <w:top w:w="19" w:type="dxa"/>
              <w:left w:w="68" w:type="dxa"/>
              <w:bottom w:w="19" w:type="dxa"/>
              <w:right w:w="68" w:type="dxa"/>
            </w:tcMar>
            <w:vAlign w:val="center"/>
          </w:tcPr>
          <w:p w14:paraId="21FF4CE1" w14:textId="77777777" w:rsidR="00D57B81" w:rsidRPr="00D57B81" w:rsidRDefault="00D57B81" w:rsidP="00D57B81">
            <w:pPr>
              <w:jc w:val="center"/>
              <w:rPr>
                <w:rFonts w:cs="Times New Roman"/>
                <w:b/>
                <w:sz w:val="20"/>
              </w:rPr>
            </w:pPr>
            <w:r w:rsidRPr="00D57B81">
              <w:rPr>
                <w:rFonts w:cs="Arial"/>
                <w:b/>
                <w:sz w:val="20"/>
              </w:rPr>
              <w:t>Zachowanie relacji z art. 243 (w oparciu o plan po III kwartale)</w:t>
            </w:r>
          </w:p>
        </w:tc>
        <w:tc>
          <w:tcPr>
            <w:tcW w:w="1649" w:type="dxa"/>
            <w:tcMar>
              <w:top w:w="19" w:type="dxa"/>
              <w:left w:w="68" w:type="dxa"/>
              <w:bottom w:w="19" w:type="dxa"/>
              <w:right w:w="68" w:type="dxa"/>
            </w:tcMar>
            <w:vAlign w:val="center"/>
          </w:tcPr>
          <w:p w14:paraId="5A35099C" w14:textId="77777777" w:rsidR="00D57B81" w:rsidRPr="00D57B81" w:rsidRDefault="00D57B81" w:rsidP="00D57B81">
            <w:pPr>
              <w:jc w:val="center"/>
              <w:rPr>
                <w:rFonts w:cs="Times New Roman"/>
                <w:b/>
                <w:sz w:val="20"/>
              </w:rPr>
            </w:pPr>
            <w:r w:rsidRPr="00D57B81">
              <w:rPr>
                <w:rFonts w:cs="Arial"/>
                <w:b/>
                <w:sz w:val="20"/>
              </w:rPr>
              <w:t>Maksymalna obsługa zadłużenia (wg wykonania)</w:t>
            </w:r>
          </w:p>
        </w:tc>
        <w:tc>
          <w:tcPr>
            <w:tcW w:w="1649" w:type="dxa"/>
            <w:tcMar>
              <w:top w:w="19" w:type="dxa"/>
              <w:left w:w="68" w:type="dxa"/>
              <w:bottom w:w="19" w:type="dxa"/>
              <w:right w:w="68" w:type="dxa"/>
            </w:tcMar>
            <w:vAlign w:val="center"/>
          </w:tcPr>
          <w:p w14:paraId="3FBE9684" w14:textId="77777777" w:rsidR="00D57B81" w:rsidRPr="00D57B81" w:rsidRDefault="00D57B81" w:rsidP="00D57B81">
            <w:pPr>
              <w:jc w:val="center"/>
              <w:rPr>
                <w:rFonts w:cs="Times New Roman"/>
                <w:b/>
                <w:sz w:val="20"/>
              </w:rPr>
            </w:pPr>
            <w:r w:rsidRPr="00D57B81">
              <w:rPr>
                <w:rFonts w:cs="Arial"/>
                <w:b/>
                <w:sz w:val="20"/>
              </w:rPr>
              <w:t>Zachowanie relacji z art. 243 (w oparciu o wykonanie)</w:t>
            </w:r>
          </w:p>
        </w:tc>
      </w:tr>
      <w:tr w:rsidR="00D57B81" w:rsidRPr="00D57B81" w14:paraId="3002E91D" w14:textId="77777777" w:rsidTr="007B01A9">
        <w:tc>
          <w:tcPr>
            <w:tcW w:w="833" w:type="pct"/>
            <w:tcMar>
              <w:top w:w="19" w:type="dxa"/>
              <w:left w:w="68" w:type="dxa"/>
              <w:bottom w:w="19" w:type="dxa"/>
              <w:right w:w="68" w:type="dxa"/>
            </w:tcMar>
            <w:vAlign w:val="center"/>
          </w:tcPr>
          <w:p w14:paraId="76B85E29" w14:textId="77777777" w:rsidR="00D57B81" w:rsidRPr="00D57B81" w:rsidRDefault="00D57B81" w:rsidP="00D57B81">
            <w:pPr>
              <w:jc w:val="center"/>
              <w:rPr>
                <w:rFonts w:cs="Times New Roman"/>
                <w:sz w:val="20"/>
              </w:rPr>
            </w:pPr>
            <w:r w:rsidRPr="00D57B81">
              <w:rPr>
                <w:rFonts w:cs="Arial"/>
                <w:sz w:val="20"/>
              </w:rPr>
              <w:t>2026</w:t>
            </w:r>
          </w:p>
        </w:tc>
        <w:tc>
          <w:tcPr>
            <w:tcW w:w="833" w:type="pct"/>
            <w:tcMar>
              <w:top w:w="19" w:type="dxa"/>
              <w:left w:w="68" w:type="dxa"/>
              <w:bottom w:w="19" w:type="dxa"/>
              <w:right w:w="68" w:type="dxa"/>
            </w:tcMar>
            <w:vAlign w:val="center"/>
          </w:tcPr>
          <w:p w14:paraId="1A013F69" w14:textId="77777777" w:rsidR="00D57B81" w:rsidRPr="00D57B81" w:rsidRDefault="00D57B81" w:rsidP="00D57B81">
            <w:pPr>
              <w:jc w:val="right"/>
              <w:rPr>
                <w:rFonts w:cs="Times New Roman"/>
                <w:sz w:val="20"/>
              </w:rPr>
            </w:pPr>
            <w:r w:rsidRPr="00D57B81">
              <w:rPr>
                <w:rFonts w:cs="Arial"/>
                <w:sz w:val="20"/>
              </w:rPr>
              <w:t>4,17%</w:t>
            </w:r>
          </w:p>
        </w:tc>
        <w:tc>
          <w:tcPr>
            <w:tcW w:w="833" w:type="pct"/>
            <w:tcMar>
              <w:top w:w="19" w:type="dxa"/>
              <w:left w:w="68" w:type="dxa"/>
              <w:bottom w:w="19" w:type="dxa"/>
              <w:right w:w="68" w:type="dxa"/>
            </w:tcMar>
            <w:vAlign w:val="center"/>
          </w:tcPr>
          <w:p w14:paraId="3CEA6401" w14:textId="77777777" w:rsidR="00D57B81" w:rsidRPr="00D57B81" w:rsidRDefault="00D57B81" w:rsidP="00D57B81">
            <w:pPr>
              <w:jc w:val="right"/>
              <w:rPr>
                <w:rFonts w:cs="Times New Roman"/>
                <w:sz w:val="20"/>
              </w:rPr>
            </w:pPr>
            <w:r w:rsidRPr="00D57B81">
              <w:rPr>
                <w:rFonts w:cs="Arial"/>
                <w:sz w:val="20"/>
              </w:rPr>
              <w:t>9,26%</w:t>
            </w:r>
          </w:p>
        </w:tc>
        <w:tc>
          <w:tcPr>
            <w:tcW w:w="833" w:type="pct"/>
            <w:tcMar>
              <w:top w:w="19" w:type="dxa"/>
              <w:left w:w="68" w:type="dxa"/>
              <w:bottom w:w="19" w:type="dxa"/>
              <w:right w:w="68" w:type="dxa"/>
            </w:tcMar>
            <w:vAlign w:val="center"/>
          </w:tcPr>
          <w:p w14:paraId="070B516F" w14:textId="77777777" w:rsidR="00D57B81" w:rsidRPr="00D57B81" w:rsidRDefault="00D57B81" w:rsidP="00D57B81">
            <w:pPr>
              <w:jc w:val="center"/>
              <w:rPr>
                <w:rFonts w:cs="Times New Roman"/>
                <w:sz w:val="20"/>
              </w:rPr>
            </w:pPr>
            <w:r w:rsidRPr="00D57B81">
              <w:rPr>
                <w:rFonts w:cs="Arial"/>
                <w:sz w:val="20"/>
              </w:rPr>
              <w:t>TAK</w:t>
            </w:r>
          </w:p>
        </w:tc>
        <w:tc>
          <w:tcPr>
            <w:tcW w:w="833" w:type="pct"/>
            <w:tcMar>
              <w:top w:w="19" w:type="dxa"/>
              <w:left w:w="68" w:type="dxa"/>
              <w:bottom w:w="19" w:type="dxa"/>
              <w:right w:w="68" w:type="dxa"/>
            </w:tcMar>
            <w:vAlign w:val="center"/>
          </w:tcPr>
          <w:p w14:paraId="583FC559" w14:textId="77777777" w:rsidR="00D57B81" w:rsidRPr="00D57B81" w:rsidRDefault="00D57B81" w:rsidP="00D57B81">
            <w:pPr>
              <w:jc w:val="right"/>
              <w:rPr>
                <w:rFonts w:cs="Times New Roman"/>
                <w:sz w:val="20"/>
              </w:rPr>
            </w:pPr>
            <w:r w:rsidRPr="00D57B81">
              <w:rPr>
                <w:rFonts w:cs="Arial"/>
                <w:sz w:val="20"/>
              </w:rPr>
              <w:t>9,22%</w:t>
            </w:r>
          </w:p>
        </w:tc>
        <w:tc>
          <w:tcPr>
            <w:tcW w:w="835" w:type="pct"/>
            <w:tcMar>
              <w:top w:w="19" w:type="dxa"/>
              <w:left w:w="68" w:type="dxa"/>
              <w:bottom w:w="19" w:type="dxa"/>
              <w:right w:w="68" w:type="dxa"/>
            </w:tcMar>
            <w:vAlign w:val="center"/>
          </w:tcPr>
          <w:p w14:paraId="2182BFC0" w14:textId="77777777" w:rsidR="00D57B81" w:rsidRPr="00D57B81" w:rsidRDefault="00D57B81" w:rsidP="00D57B81">
            <w:pPr>
              <w:jc w:val="center"/>
              <w:rPr>
                <w:rFonts w:cs="Times New Roman"/>
                <w:sz w:val="20"/>
              </w:rPr>
            </w:pPr>
            <w:r w:rsidRPr="00D57B81">
              <w:rPr>
                <w:rFonts w:cs="Arial"/>
                <w:sz w:val="20"/>
              </w:rPr>
              <w:t>TAK</w:t>
            </w:r>
          </w:p>
        </w:tc>
      </w:tr>
      <w:tr w:rsidR="00D57B81" w:rsidRPr="00D57B81" w14:paraId="084B35C6" w14:textId="77777777" w:rsidTr="007B01A9">
        <w:tc>
          <w:tcPr>
            <w:tcW w:w="833" w:type="pct"/>
            <w:tcMar>
              <w:top w:w="19" w:type="dxa"/>
              <w:left w:w="68" w:type="dxa"/>
              <w:bottom w:w="19" w:type="dxa"/>
              <w:right w:w="68" w:type="dxa"/>
            </w:tcMar>
            <w:vAlign w:val="center"/>
          </w:tcPr>
          <w:p w14:paraId="7AB5D87F" w14:textId="77777777" w:rsidR="00D57B81" w:rsidRPr="00D57B81" w:rsidRDefault="00D57B81" w:rsidP="00D57B81">
            <w:pPr>
              <w:jc w:val="center"/>
              <w:rPr>
                <w:rFonts w:cs="Times New Roman"/>
                <w:sz w:val="20"/>
              </w:rPr>
            </w:pPr>
            <w:r w:rsidRPr="00D57B81">
              <w:rPr>
                <w:rFonts w:cs="Arial"/>
                <w:sz w:val="20"/>
              </w:rPr>
              <w:t>2027</w:t>
            </w:r>
          </w:p>
        </w:tc>
        <w:tc>
          <w:tcPr>
            <w:tcW w:w="833" w:type="pct"/>
            <w:tcMar>
              <w:top w:w="19" w:type="dxa"/>
              <w:left w:w="68" w:type="dxa"/>
              <w:bottom w:w="19" w:type="dxa"/>
              <w:right w:w="68" w:type="dxa"/>
            </w:tcMar>
            <w:vAlign w:val="center"/>
          </w:tcPr>
          <w:p w14:paraId="2D3F6D9C" w14:textId="77777777" w:rsidR="00D57B81" w:rsidRPr="00D57B81" w:rsidRDefault="00D57B81" w:rsidP="00D57B81">
            <w:pPr>
              <w:jc w:val="right"/>
              <w:rPr>
                <w:rFonts w:cs="Times New Roman"/>
                <w:sz w:val="20"/>
              </w:rPr>
            </w:pPr>
            <w:r w:rsidRPr="00D57B81">
              <w:rPr>
                <w:rFonts w:cs="Arial"/>
                <w:sz w:val="20"/>
              </w:rPr>
              <w:t>4,20%</w:t>
            </w:r>
          </w:p>
        </w:tc>
        <w:tc>
          <w:tcPr>
            <w:tcW w:w="833" w:type="pct"/>
            <w:tcMar>
              <w:top w:w="19" w:type="dxa"/>
              <w:left w:w="68" w:type="dxa"/>
              <w:bottom w:w="19" w:type="dxa"/>
              <w:right w:w="68" w:type="dxa"/>
            </w:tcMar>
            <w:vAlign w:val="center"/>
          </w:tcPr>
          <w:p w14:paraId="755CBBAE" w14:textId="77777777" w:rsidR="00D57B81" w:rsidRPr="00D57B81" w:rsidRDefault="00D57B81" w:rsidP="00D57B81">
            <w:pPr>
              <w:jc w:val="right"/>
              <w:rPr>
                <w:rFonts w:cs="Times New Roman"/>
                <w:sz w:val="20"/>
              </w:rPr>
            </w:pPr>
            <w:r w:rsidRPr="00D57B81">
              <w:rPr>
                <w:rFonts w:cs="Arial"/>
                <w:sz w:val="20"/>
              </w:rPr>
              <w:t>8,61%</w:t>
            </w:r>
          </w:p>
        </w:tc>
        <w:tc>
          <w:tcPr>
            <w:tcW w:w="833" w:type="pct"/>
            <w:tcMar>
              <w:top w:w="19" w:type="dxa"/>
              <w:left w:w="68" w:type="dxa"/>
              <w:bottom w:w="19" w:type="dxa"/>
              <w:right w:w="68" w:type="dxa"/>
            </w:tcMar>
            <w:vAlign w:val="center"/>
          </w:tcPr>
          <w:p w14:paraId="01990364" w14:textId="77777777" w:rsidR="00D57B81" w:rsidRPr="00D57B81" w:rsidRDefault="00D57B81" w:rsidP="00D57B81">
            <w:pPr>
              <w:jc w:val="center"/>
              <w:rPr>
                <w:rFonts w:cs="Times New Roman"/>
                <w:sz w:val="20"/>
              </w:rPr>
            </w:pPr>
            <w:r w:rsidRPr="00D57B81">
              <w:rPr>
                <w:rFonts w:cs="Arial"/>
                <w:sz w:val="20"/>
              </w:rPr>
              <w:t>TAK</w:t>
            </w:r>
          </w:p>
        </w:tc>
        <w:tc>
          <w:tcPr>
            <w:tcW w:w="833" w:type="pct"/>
            <w:tcMar>
              <w:top w:w="19" w:type="dxa"/>
              <w:left w:w="68" w:type="dxa"/>
              <w:bottom w:w="19" w:type="dxa"/>
              <w:right w:w="68" w:type="dxa"/>
            </w:tcMar>
            <w:vAlign w:val="center"/>
          </w:tcPr>
          <w:p w14:paraId="6623CC7F" w14:textId="77777777" w:rsidR="00D57B81" w:rsidRPr="00D57B81" w:rsidRDefault="00D57B81" w:rsidP="00D57B81">
            <w:pPr>
              <w:jc w:val="right"/>
              <w:rPr>
                <w:rFonts w:cs="Times New Roman"/>
                <w:sz w:val="20"/>
              </w:rPr>
            </w:pPr>
            <w:r w:rsidRPr="00D57B81">
              <w:rPr>
                <w:rFonts w:cs="Arial"/>
                <w:sz w:val="20"/>
              </w:rPr>
              <w:t>8,57%</w:t>
            </w:r>
          </w:p>
        </w:tc>
        <w:tc>
          <w:tcPr>
            <w:tcW w:w="835" w:type="pct"/>
            <w:tcMar>
              <w:top w:w="19" w:type="dxa"/>
              <w:left w:w="68" w:type="dxa"/>
              <w:bottom w:w="19" w:type="dxa"/>
              <w:right w:w="68" w:type="dxa"/>
            </w:tcMar>
            <w:vAlign w:val="center"/>
          </w:tcPr>
          <w:p w14:paraId="066914AF" w14:textId="77777777" w:rsidR="00D57B81" w:rsidRPr="00D57B81" w:rsidRDefault="00D57B81" w:rsidP="00D57B81">
            <w:pPr>
              <w:jc w:val="center"/>
              <w:rPr>
                <w:rFonts w:cs="Times New Roman"/>
                <w:sz w:val="20"/>
              </w:rPr>
            </w:pPr>
            <w:r w:rsidRPr="00D57B81">
              <w:rPr>
                <w:rFonts w:cs="Arial"/>
                <w:sz w:val="20"/>
              </w:rPr>
              <w:t>TAK</w:t>
            </w:r>
          </w:p>
        </w:tc>
      </w:tr>
      <w:tr w:rsidR="00D57B81" w:rsidRPr="00D57B81" w14:paraId="5099C4A1" w14:textId="77777777" w:rsidTr="007B01A9">
        <w:tc>
          <w:tcPr>
            <w:tcW w:w="833" w:type="pct"/>
            <w:tcMar>
              <w:top w:w="19" w:type="dxa"/>
              <w:left w:w="68" w:type="dxa"/>
              <w:bottom w:w="19" w:type="dxa"/>
              <w:right w:w="68" w:type="dxa"/>
            </w:tcMar>
            <w:vAlign w:val="center"/>
          </w:tcPr>
          <w:p w14:paraId="485AA93F" w14:textId="77777777" w:rsidR="00D57B81" w:rsidRPr="00D57B81" w:rsidRDefault="00D57B81" w:rsidP="00D57B81">
            <w:pPr>
              <w:jc w:val="center"/>
              <w:rPr>
                <w:rFonts w:cs="Times New Roman"/>
                <w:sz w:val="20"/>
              </w:rPr>
            </w:pPr>
            <w:r w:rsidRPr="00D57B81">
              <w:rPr>
                <w:rFonts w:cs="Arial"/>
                <w:sz w:val="20"/>
              </w:rPr>
              <w:t>2028</w:t>
            </w:r>
          </w:p>
        </w:tc>
        <w:tc>
          <w:tcPr>
            <w:tcW w:w="833" w:type="pct"/>
            <w:tcMar>
              <w:top w:w="19" w:type="dxa"/>
              <w:left w:w="68" w:type="dxa"/>
              <w:bottom w:w="19" w:type="dxa"/>
              <w:right w:w="68" w:type="dxa"/>
            </w:tcMar>
            <w:vAlign w:val="center"/>
          </w:tcPr>
          <w:p w14:paraId="591BB831" w14:textId="77777777" w:rsidR="00D57B81" w:rsidRPr="00D57B81" w:rsidRDefault="00D57B81" w:rsidP="00D57B81">
            <w:pPr>
              <w:jc w:val="right"/>
              <w:rPr>
                <w:rFonts w:cs="Times New Roman"/>
                <w:sz w:val="20"/>
              </w:rPr>
            </w:pPr>
            <w:r w:rsidRPr="00D57B81">
              <w:rPr>
                <w:rFonts w:cs="Arial"/>
                <w:sz w:val="20"/>
              </w:rPr>
              <w:t>4,91%</w:t>
            </w:r>
          </w:p>
        </w:tc>
        <w:tc>
          <w:tcPr>
            <w:tcW w:w="833" w:type="pct"/>
            <w:tcMar>
              <w:top w:w="19" w:type="dxa"/>
              <w:left w:w="68" w:type="dxa"/>
              <w:bottom w:w="19" w:type="dxa"/>
              <w:right w:w="68" w:type="dxa"/>
            </w:tcMar>
            <w:vAlign w:val="center"/>
          </w:tcPr>
          <w:p w14:paraId="177615A2" w14:textId="77777777" w:rsidR="00D57B81" w:rsidRPr="00D57B81" w:rsidRDefault="00D57B81" w:rsidP="00D57B81">
            <w:pPr>
              <w:jc w:val="right"/>
              <w:rPr>
                <w:rFonts w:cs="Times New Roman"/>
                <w:sz w:val="20"/>
              </w:rPr>
            </w:pPr>
            <w:r w:rsidRPr="00D57B81">
              <w:rPr>
                <w:rFonts w:cs="Arial"/>
                <w:sz w:val="20"/>
              </w:rPr>
              <w:t>8,92%</w:t>
            </w:r>
          </w:p>
        </w:tc>
        <w:tc>
          <w:tcPr>
            <w:tcW w:w="833" w:type="pct"/>
            <w:tcMar>
              <w:top w:w="19" w:type="dxa"/>
              <w:left w:w="68" w:type="dxa"/>
              <w:bottom w:w="19" w:type="dxa"/>
              <w:right w:w="68" w:type="dxa"/>
            </w:tcMar>
            <w:vAlign w:val="center"/>
          </w:tcPr>
          <w:p w14:paraId="2828958F" w14:textId="77777777" w:rsidR="00D57B81" w:rsidRPr="00D57B81" w:rsidRDefault="00D57B81" w:rsidP="00D57B81">
            <w:pPr>
              <w:jc w:val="center"/>
              <w:rPr>
                <w:rFonts w:cs="Times New Roman"/>
                <w:sz w:val="20"/>
              </w:rPr>
            </w:pPr>
            <w:r w:rsidRPr="00D57B81">
              <w:rPr>
                <w:rFonts w:cs="Arial"/>
                <w:sz w:val="20"/>
              </w:rPr>
              <w:t>TAK</w:t>
            </w:r>
          </w:p>
        </w:tc>
        <w:tc>
          <w:tcPr>
            <w:tcW w:w="833" w:type="pct"/>
            <w:tcMar>
              <w:top w:w="19" w:type="dxa"/>
              <w:left w:w="68" w:type="dxa"/>
              <w:bottom w:w="19" w:type="dxa"/>
              <w:right w:w="68" w:type="dxa"/>
            </w:tcMar>
            <w:vAlign w:val="center"/>
          </w:tcPr>
          <w:p w14:paraId="37FE6125" w14:textId="77777777" w:rsidR="00D57B81" w:rsidRPr="00D57B81" w:rsidRDefault="00D57B81" w:rsidP="00D57B81">
            <w:pPr>
              <w:jc w:val="right"/>
              <w:rPr>
                <w:rFonts w:cs="Times New Roman"/>
                <w:sz w:val="20"/>
              </w:rPr>
            </w:pPr>
            <w:r w:rsidRPr="00D57B81">
              <w:rPr>
                <w:rFonts w:cs="Arial"/>
                <w:sz w:val="20"/>
              </w:rPr>
              <w:t>8,87%</w:t>
            </w:r>
          </w:p>
        </w:tc>
        <w:tc>
          <w:tcPr>
            <w:tcW w:w="835" w:type="pct"/>
            <w:tcMar>
              <w:top w:w="19" w:type="dxa"/>
              <w:left w:w="68" w:type="dxa"/>
              <w:bottom w:w="19" w:type="dxa"/>
              <w:right w:w="68" w:type="dxa"/>
            </w:tcMar>
            <w:vAlign w:val="center"/>
          </w:tcPr>
          <w:p w14:paraId="34E1AC3F" w14:textId="77777777" w:rsidR="00D57B81" w:rsidRPr="00D57B81" w:rsidRDefault="00D57B81" w:rsidP="00D57B81">
            <w:pPr>
              <w:jc w:val="center"/>
              <w:rPr>
                <w:rFonts w:cs="Times New Roman"/>
                <w:sz w:val="20"/>
              </w:rPr>
            </w:pPr>
            <w:r w:rsidRPr="00D57B81">
              <w:rPr>
                <w:rFonts w:cs="Arial"/>
                <w:sz w:val="20"/>
              </w:rPr>
              <w:t>TAK</w:t>
            </w:r>
          </w:p>
        </w:tc>
      </w:tr>
      <w:tr w:rsidR="00D57B81" w:rsidRPr="00D57B81" w14:paraId="5C29F6D1" w14:textId="77777777" w:rsidTr="007B01A9">
        <w:tc>
          <w:tcPr>
            <w:tcW w:w="833" w:type="pct"/>
            <w:tcMar>
              <w:top w:w="19" w:type="dxa"/>
              <w:left w:w="68" w:type="dxa"/>
              <w:bottom w:w="19" w:type="dxa"/>
              <w:right w:w="68" w:type="dxa"/>
            </w:tcMar>
            <w:vAlign w:val="center"/>
          </w:tcPr>
          <w:p w14:paraId="361922DD" w14:textId="77777777" w:rsidR="00D57B81" w:rsidRPr="00D57B81" w:rsidRDefault="00D57B81" w:rsidP="00D57B81">
            <w:pPr>
              <w:jc w:val="center"/>
              <w:rPr>
                <w:rFonts w:cs="Times New Roman"/>
                <w:sz w:val="20"/>
              </w:rPr>
            </w:pPr>
            <w:r w:rsidRPr="00D57B81">
              <w:rPr>
                <w:rFonts w:cs="Arial"/>
                <w:sz w:val="20"/>
              </w:rPr>
              <w:t>2029</w:t>
            </w:r>
          </w:p>
        </w:tc>
        <w:tc>
          <w:tcPr>
            <w:tcW w:w="833" w:type="pct"/>
            <w:tcMar>
              <w:top w:w="19" w:type="dxa"/>
              <w:left w:w="68" w:type="dxa"/>
              <w:bottom w:w="19" w:type="dxa"/>
              <w:right w:w="68" w:type="dxa"/>
            </w:tcMar>
            <w:vAlign w:val="center"/>
          </w:tcPr>
          <w:p w14:paraId="7D5B51F9" w14:textId="77777777" w:rsidR="00D57B81" w:rsidRPr="00D57B81" w:rsidRDefault="00D57B81" w:rsidP="00D57B81">
            <w:pPr>
              <w:jc w:val="right"/>
              <w:rPr>
                <w:rFonts w:cs="Times New Roman"/>
                <w:sz w:val="20"/>
              </w:rPr>
            </w:pPr>
            <w:r w:rsidRPr="00D57B81">
              <w:rPr>
                <w:rFonts w:cs="Arial"/>
                <w:sz w:val="20"/>
              </w:rPr>
              <w:t>5,03%</w:t>
            </w:r>
          </w:p>
        </w:tc>
        <w:tc>
          <w:tcPr>
            <w:tcW w:w="833" w:type="pct"/>
            <w:tcMar>
              <w:top w:w="19" w:type="dxa"/>
              <w:left w:w="68" w:type="dxa"/>
              <w:bottom w:w="19" w:type="dxa"/>
              <w:right w:w="68" w:type="dxa"/>
            </w:tcMar>
            <w:vAlign w:val="center"/>
          </w:tcPr>
          <w:p w14:paraId="3364A78E" w14:textId="77777777" w:rsidR="00D57B81" w:rsidRPr="00D57B81" w:rsidRDefault="00D57B81" w:rsidP="00D57B81">
            <w:pPr>
              <w:jc w:val="right"/>
              <w:rPr>
                <w:rFonts w:cs="Times New Roman"/>
                <w:sz w:val="20"/>
              </w:rPr>
            </w:pPr>
            <w:r w:rsidRPr="00D57B81">
              <w:rPr>
                <w:rFonts w:cs="Arial"/>
                <w:sz w:val="20"/>
              </w:rPr>
              <w:t>9,05%</w:t>
            </w:r>
          </w:p>
        </w:tc>
        <w:tc>
          <w:tcPr>
            <w:tcW w:w="833" w:type="pct"/>
            <w:tcMar>
              <w:top w:w="19" w:type="dxa"/>
              <w:left w:w="68" w:type="dxa"/>
              <w:bottom w:w="19" w:type="dxa"/>
              <w:right w:w="68" w:type="dxa"/>
            </w:tcMar>
            <w:vAlign w:val="center"/>
          </w:tcPr>
          <w:p w14:paraId="377CD438" w14:textId="77777777" w:rsidR="00D57B81" w:rsidRPr="00D57B81" w:rsidRDefault="00D57B81" w:rsidP="00D57B81">
            <w:pPr>
              <w:jc w:val="center"/>
              <w:rPr>
                <w:rFonts w:cs="Times New Roman"/>
                <w:sz w:val="20"/>
              </w:rPr>
            </w:pPr>
            <w:r w:rsidRPr="00D57B81">
              <w:rPr>
                <w:rFonts w:cs="Arial"/>
                <w:sz w:val="20"/>
              </w:rPr>
              <w:t>TAK</w:t>
            </w:r>
          </w:p>
        </w:tc>
        <w:tc>
          <w:tcPr>
            <w:tcW w:w="833" w:type="pct"/>
            <w:tcMar>
              <w:top w:w="19" w:type="dxa"/>
              <w:left w:w="68" w:type="dxa"/>
              <w:bottom w:w="19" w:type="dxa"/>
              <w:right w:w="68" w:type="dxa"/>
            </w:tcMar>
            <w:vAlign w:val="center"/>
          </w:tcPr>
          <w:p w14:paraId="4AE635D2" w14:textId="77777777" w:rsidR="00D57B81" w:rsidRPr="00D57B81" w:rsidRDefault="00D57B81" w:rsidP="00D57B81">
            <w:pPr>
              <w:jc w:val="right"/>
              <w:rPr>
                <w:rFonts w:cs="Times New Roman"/>
                <w:sz w:val="20"/>
              </w:rPr>
            </w:pPr>
            <w:r w:rsidRPr="00D57B81">
              <w:rPr>
                <w:rFonts w:cs="Arial"/>
                <w:sz w:val="20"/>
              </w:rPr>
              <w:t>9,00%</w:t>
            </w:r>
          </w:p>
        </w:tc>
        <w:tc>
          <w:tcPr>
            <w:tcW w:w="835" w:type="pct"/>
            <w:tcMar>
              <w:top w:w="19" w:type="dxa"/>
              <w:left w:w="68" w:type="dxa"/>
              <w:bottom w:w="19" w:type="dxa"/>
              <w:right w:w="68" w:type="dxa"/>
            </w:tcMar>
            <w:vAlign w:val="center"/>
          </w:tcPr>
          <w:p w14:paraId="7CAB8C15" w14:textId="77777777" w:rsidR="00D57B81" w:rsidRPr="00D57B81" w:rsidRDefault="00D57B81" w:rsidP="00D57B81">
            <w:pPr>
              <w:jc w:val="center"/>
              <w:rPr>
                <w:rFonts w:cs="Times New Roman"/>
                <w:sz w:val="20"/>
              </w:rPr>
            </w:pPr>
            <w:r w:rsidRPr="00D57B81">
              <w:rPr>
                <w:rFonts w:cs="Arial"/>
                <w:sz w:val="20"/>
              </w:rPr>
              <w:t>TAK</w:t>
            </w:r>
          </w:p>
        </w:tc>
      </w:tr>
      <w:tr w:rsidR="00D57B81" w:rsidRPr="00D57B81" w14:paraId="4D72C32F" w14:textId="77777777" w:rsidTr="007B01A9">
        <w:tc>
          <w:tcPr>
            <w:tcW w:w="833" w:type="pct"/>
            <w:tcMar>
              <w:top w:w="19" w:type="dxa"/>
              <w:left w:w="68" w:type="dxa"/>
              <w:bottom w:w="19" w:type="dxa"/>
              <w:right w:w="68" w:type="dxa"/>
            </w:tcMar>
            <w:vAlign w:val="center"/>
          </w:tcPr>
          <w:p w14:paraId="50EE8D10" w14:textId="77777777" w:rsidR="00D57B81" w:rsidRPr="00D57B81" w:rsidRDefault="00D57B81" w:rsidP="00D57B81">
            <w:pPr>
              <w:jc w:val="center"/>
              <w:rPr>
                <w:rFonts w:cs="Times New Roman"/>
                <w:sz w:val="20"/>
              </w:rPr>
            </w:pPr>
            <w:r w:rsidRPr="00D57B81">
              <w:rPr>
                <w:rFonts w:cs="Arial"/>
                <w:sz w:val="20"/>
              </w:rPr>
              <w:t>2030</w:t>
            </w:r>
          </w:p>
        </w:tc>
        <w:tc>
          <w:tcPr>
            <w:tcW w:w="833" w:type="pct"/>
            <w:tcMar>
              <w:top w:w="19" w:type="dxa"/>
              <w:left w:w="68" w:type="dxa"/>
              <w:bottom w:w="19" w:type="dxa"/>
              <w:right w:w="68" w:type="dxa"/>
            </w:tcMar>
            <w:vAlign w:val="center"/>
          </w:tcPr>
          <w:p w14:paraId="6AA6702F" w14:textId="77777777" w:rsidR="00D57B81" w:rsidRPr="00D57B81" w:rsidRDefault="00D57B81" w:rsidP="00D57B81">
            <w:pPr>
              <w:jc w:val="right"/>
              <w:rPr>
                <w:rFonts w:cs="Times New Roman"/>
                <w:sz w:val="20"/>
              </w:rPr>
            </w:pPr>
            <w:r w:rsidRPr="00D57B81">
              <w:rPr>
                <w:rFonts w:cs="Arial"/>
                <w:sz w:val="20"/>
              </w:rPr>
              <w:t>4,73%</w:t>
            </w:r>
          </w:p>
        </w:tc>
        <w:tc>
          <w:tcPr>
            <w:tcW w:w="833" w:type="pct"/>
            <w:tcMar>
              <w:top w:w="19" w:type="dxa"/>
              <w:left w:w="68" w:type="dxa"/>
              <w:bottom w:w="19" w:type="dxa"/>
              <w:right w:w="68" w:type="dxa"/>
            </w:tcMar>
            <w:vAlign w:val="center"/>
          </w:tcPr>
          <w:p w14:paraId="0E2A9EF5" w14:textId="77777777" w:rsidR="00D57B81" w:rsidRPr="00D57B81" w:rsidRDefault="00D57B81" w:rsidP="00D57B81">
            <w:pPr>
              <w:jc w:val="right"/>
              <w:rPr>
                <w:rFonts w:cs="Times New Roman"/>
                <w:sz w:val="20"/>
              </w:rPr>
            </w:pPr>
            <w:r w:rsidRPr="00D57B81">
              <w:rPr>
                <w:rFonts w:cs="Arial"/>
                <w:sz w:val="20"/>
              </w:rPr>
              <w:t>8,12%</w:t>
            </w:r>
          </w:p>
        </w:tc>
        <w:tc>
          <w:tcPr>
            <w:tcW w:w="833" w:type="pct"/>
            <w:tcMar>
              <w:top w:w="19" w:type="dxa"/>
              <w:left w:w="68" w:type="dxa"/>
              <w:bottom w:w="19" w:type="dxa"/>
              <w:right w:w="68" w:type="dxa"/>
            </w:tcMar>
            <w:vAlign w:val="center"/>
          </w:tcPr>
          <w:p w14:paraId="1420D55A" w14:textId="77777777" w:rsidR="00D57B81" w:rsidRPr="00D57B81" w:rsidRDefault="00D57B81" w:rsidP="00D57B81">
            <w:pPr>
              <w:jc w:val="center"/>
              <w:rPr>
                <w:rFonts w:cs="Times New Roman"/>
                <w:sz w:val="20"/>
              </w:rPr>
            </w:pPr>
            <w:r w:rsidRPr="00D57B81">
              <w:rPr>
                <w:rFonts w:cs="Arial"/>
                <w:sz w:val="20"/>
              </w:rPr>
              <w:t>TAK</w:t>
            </w:r>
          </w:p>
        </w:tc>
        <w:tc>
          <w:tcPr>
            <w:tcW w:w="833" w:type="pct"/>
            <w:tcMar>
              <w:top w:w="19" w:type="dxa"/>
              <w:left w:w="68" w:type="dxa"/>
              <w:bottom w:w="19" w:type="dxa"/>
              <w:right w:w="68" w:type="dxa"/>
            </w:tcMar>
            <w:vAlign w:val="center"/>
          </w:tcPr>
          <w:p w14:paraId="4AA5A7F3" w14:textId="77777777" w:rsidR="00D57B81" w:rsidRPr="00D57B81" w:rsidRDefault="00D57B81" w:rsidP="00D57B81">
            <w:pPr>
              <w:jc w:val="right"/>
              <w:rPr>
                <w:rFonts w:cs="Times New Roman"/>
                <w:sz w:val="20"/>
              </w:rPr>
            </w:pPr>
            <w:r w:rsidRPr="00D57B81">
              <w:rPr>
                <w:rFonts w:cs="Arial"/>
                <w:sz w:val="20"/>
              </w:rPr>
              <w:t>8,08%</w:t>
            </w:r>
          </w:p>
        </w:tc>
        <w:tc>
          <w:tcPr>
            <w:tcW w:w="835" w:type="pct"/>
            <w:tcMar>
              <w:top w:w="19" w:type="dxa"/>
              <w:left w:w="68" w:type="dxa"/>
              <w:bottom w:w="19" w:type="dxa"/>
              <w:right w:w="68" w:type="dxa"/>
            </w:tcMar>
            <w:vAlign w:val="center"/>
          </w:tcPr>
          <w:p w14:paraId="5028EF57" w14:textId="77777777" w:rsidR="00D57B81" w:rsidRPr="00D57B81" w:rsidRDefault="00D57B81" w:rsidP="00D57B81">
            <w:pPr>
              <w:jc w:val="center"/>
              <w:rPr>
                <w:rFonts w:cs="Times New Roman"/>
                <w:sz w:val="20"/>
              </w:rPr>
            </w:pPr>
            <w:r w:rsidRPr="00D57B81">
              <w:rPr>
                <w:rFonts w:cs="Arial"/>
                <w:sz w:val="20"/>
              </w:rPr>
              <w:t>TAK</w:t>
            </w:r>
          </w:p>
        </w:tc>
      </w:tr>
      <w:tr w:rsidR="00D57B81" w:rsidRPr="00D57B81" w14:paraId="6E0F27AF" w14:textId="77777777" w:rsidTr="007B01A9">
        <w:tc>
          <w:tcPr>
            <w:tcW w:w="833" w:type="pct"/>
            <w:tcMar>
              <w:top w:w="19" w:type="dxa"/>
              <w:left w:w="68" w:type="dxa"/>
              <w:bottom w:w="19" w:type="dxa"/>
              <w:right w:w="68" w:type="dxa"/>
            </w:tcMar>
            <w:vAlign w:val="center"/>
          </w:tcPr>
          <w:p w14:paraId="46B6AF1A" w14:textId="77777777" w:rsidR="00D57B81" w:rsidRPr="00D57B81" w:rsidRDefault="00D57B81" w:rsidP="00D57B81">
            <w:pPr>
              <w:jc w:val="center"/>
              <w:rPr>
                <w:rFonts w:cs="Times New Roman"/>
                <w:sz w:val="20"/>
              </w:rPr>
            </w:pPr>
            <w:r w:rsidRPr="00D57B81">
              <w:rPr>
                <w:rFonts w:cs="Arial"/>
                <w:sz w:val="20"/>
              </w:rPr>
              <w:t>2031</w:t>
            </w:r>
          </w:p>
        </w:tc>
        <w:tc>
          <w:tcPr>
            <w:tcW w:w="833" w:type="pct"/>
            <w:tcMar>
              <w:top w:w="19" w:type="dxa"/>
              <w:left w:w="68" w:type="dxa"/>
              <w:bottom w:w="19" w:type="dxa"/>
              <w:right w:w="68" w:type="dxa"/>
            </w:tcMar>
            <w:vAlign w:val="center"/>
          </w:tcPr>
          <w:p w14:paraId="696847CB" w14:textId="77777777" w:rsidR="00D57B81" w:rsidRPr="00D57B81" w:rsidRDefault="00D57B81" w:rsidP="00D57B81">
            <w:pPr>
              <w:jc w:val="right"/>
              <w:rPr>
                <w:rFonts w:cs="Times New Roman"/>
                <w:sz w:val="20"/>
              </w:rPr>
            </w:pPr>
            <w:r w:rsidRPr="00D57B81">
              <w:rPr>
                <w:rFonts w:cs="Arial"/>
                <w:sz w:val="20"/>
              </w:rPr>
              <w:t>5,38%</w:t>
            </w:r>
          </w:p>
        </w:tc>
        <w:tc>
          <w:tcPr>
            <w:tcW w:w="833" w:type="pct"/>
            <w:tcMar>
              <w:top w:w="19" w:type="dxa"/>
              <w:left w:w="68" w:type="dxa"/>
              <w:bottom w:w="19" w:type="dxa"/>
              <w:right w:w="68" w:type="dxa"/>
            </w:tcMar>
            <w:vAlign w:val="center"/>
          </w:tcPr>
          <w:p w14:paraId="60971E4C" w14:textId="77777777" w:rsidR="00D57B81" w:rsidRPr="00D57B81" w:rsidRDefault="00D57B81" w:rsidP="00D57B81">
            <w:pPr>
              <w:jc w:val="right"/>
              <w:rPr>
                <w:rFonts w:cs="Times New Roman"/>
                <w:sz w:val="20"/>
              </w:rPr>
            </w:pPr>
            <w:r w:rsidRPr="00D57B81">
              <w:rPr>
                <w:rFonts w:cs="Arial"/>
                <w:sz w:val="20"/>
              </w:rPr>
              <w:t>9,19%</w:t>
            </w:r>
          </w:p>
        </w:tc>
        <w:tc>
          <w:tcPr>
            <w:tcW w:w="833" w:type="pct"/>
            <w:tcMar>
              <w:top w:w="19" w:type="dxa"/>
              <w:left w:w="68" w:type="dxa"/>
              <w:bottom w:w="19" w:type="dxa"/>
              <w:right w:w="68" w:type="dxa"/>
            </w:tcMar>
            <w:vAlign w:val="center"/>
          </w:tcPr>
          <w:p w14:paraId="20722480" w14:textId="77777777" w:rsidR="00D57B81" w:rsidRPr="00D57B81" w:rsidRDefault="00D57B81" w:rsidP="00D57B81">
            <w:pPr>
              <w:jc w:val="center"/>
              <w:rPr>
                <w:rFonts w:cs="Times New Roman"/>
                <w:sz w:val="20"/>
              </w:rPr>
            </w:pPr>
            <w:r w:rsidRPr="00D57B81">
              <w:rPr>
                <w:rFonts w:cs="Arial"/>
                <w:sz w:val="20"/>
              </w:rPr>
              <w:t>TAK</w:t>
            </w:r>
          </w:p>
        </w:tc>
        <w:tc>
          <w:tcPr>
            <w:tcW w:w="833" w:type="pct"/>
            <w:tcMar>
              <w:top w:w="19" w:type="dxa"/>
              <w:left w:w="68" w:type="dxa"/>
              <w:bottom w:w="19" w:type="dxa"/>
              <w:right w:w="68" w:type="dxa"/>
            </w:tcMar>
            <w:vAlign w:val="center"/>
          </w:tcPr>
          <w:p w14:paraId="55EF02A3" w14:textId="77777777" w:rsidR="00D57B81" w:rsidRPr="00D57B81" w:rsidRDefault="00D57B81" w:rsidP="00D57B81">
            <w:pPr>
              <w:jc w:val="right"/>
              <w:rPr>
                <w:rFonts w:cs="Times New Roman"/>
                <w:sz w:val="20"/>
              </w:rPr>
            </w:pPr>
            <w:r w:rsidRPr="00D57B81">
              <w:rPr>
                <w:rFonts w:cs="Arial"/>
                <w:sz w:val="20"/>
              </w:rPr>
              <w:t>9,15%</w:t>
            </w:r>
          </w:p>
        </w:tc>
        <w:tc>
          <w:tcPr>
            <w:tcW w:w="835" w:type="pct"/>
            <w:tcMar>
              <w:top w:w="19" w:type="dxa"/>
              <w:left w:w="68" w:type="dxa"/>
              <w:bottom w:w="19" w:type="dxa"/>
              <w:right w:w="68" w:type="dxa"/>
            </w:tcMar>
            <w:vAlign w:val="center"/>
          </w:tcPr>
          <w:p w14:paraId="4D4513A3" w14:textId="77777777" w:rsidR="00D57B81" w:rsidRPr="00D57B81" w:rsidRDefault="00D57B81" w:rsidP="00D57B81">
            <w:pPr>
              <w:jc w:val="center"/>
              <w:rPr>
                <w:rFonts w:cs="Times New Roman"/>
                <w:sz w:val="20"/>
              </w:rPr>
            </w:pPr>
            <w:r w:rsidRPr="00D57B81">
              <w:rPr>
                <w:rFonts w:cs="Arial"/>
                <w:sz w:val="20"/>
              </w:rPr>
              <w:t>TAK</w:t>
            </w:r>
          </w:p>
        </w:tc>
      </w:tr>
      <w:tr w:rsidR="00D57B81" w:rsidRPr="00D57B81" w14:paraId="31971F00" w14:textId="77777777" w:rsidTr="007B01A9">
        <w:tc>
          <w:tcPr>
            <w:tcW w:w="833" w:type="pct"/>
            <w:tcMar>
              <w:top w:w="19" w:type="dxa"/>
              <w:left w:w="68" w:type="dxa"/>
              <w:bottom w:w="19" w:type="dxa"/>
              <w:right w:w="68" w:type="dxa"/>
            </w:tcMar>
            <w:vAlign w:val="center"/>
          </w:tcPr>
          <w:p w14:paraId="56724BC0" w14:textId="77777777" w:rsidR="00D57B81" w:rsidRPr="00D57B81" w:rsidRDefault="00D57B81" w:rsidP="00D57B81">
            <w:pPr>
              <w:jc w:val="center"/>
              <w:rPr>
                <w:rFonts w:cs="Times New Roman"/>
                <w:sz w:val="20"/>
              </w:rPr>
            </w:pPr>
            <w:r w:rsidRPr="00D57B81">
              <w:rPr>
                <w:rFonts w:cs="Arial"/>
                <w:sz w:val="20"/>
              </w:rPr>
              <w:t>2032</w:t>
            </w:r>
          </w:p>
        </w:tc>
        <w:tc>
          <w:tcPr>
            <w:tcW w:w="833" w:type="pct"/>
            <w:tcMar>
              <w:top w:w="19" w:type="dxa"/>
              <w:left w:w="68" w:type="dxa"/>
              <w:bottom w:w="19" w:type="dxa"/>
              <w:right w:w="68" w:type="dxa"/>
            </w:tcMar>
            <w:vAlign w:val="center"/>
          </w:tcPr>
          <w:p w14:paraId="79D0E33B" w14:textId="77777777" w:rsidR="00D57B81" w:rsidRPr="00D57B81" w:rsidRDefault="00D57B81" w:rsidP="00D57B81">
            <w:pPr>
              <w:jc w:val="right"/>
              <w:rPr>
                <w:rFonts w:cs="Times New Roman"/>
                <w:sz w:val="20"/>
              </w:rPr>
            </w:pPr>
            <w:r w:rsidRPr="00D57B81">
              <w:rPr>
                <w:rFonts w:cs="Arial"/>
                <w:sz w:val="20"/>
              </w:rPr>
              <w:t>5,04%</w:t>
            </w:r>
          </w:p>
        </w:tc>
        <w:tc>
          <w:tcPr>
            <w:tcW w:w="833" w:type="pct"/>
            <w:tcMar>
              <w:top w:w="19" w:type="dxa"/>
              <w:left w:w="68" w:type="dxa"/>
              <w:bottom w:w="19" w:type="dxa"/>
              <w:right w:w="68" w:type="dxa"/>
            </w:tcMar>
            <w:vAlign w:val="center"/>
          </w:tcPr>
          <w:p w14:paraId="5DAA5082" w14:textId="77777777" w:rsidR="00D57B81" w:rsidRPr="00D57B81" w:rsidRDefault="00D57B81" w:rsidP="00D57B81">
            <w:pPr>
              <w:jc w:val="right"/>
              <w:rPr>
                <w:rFonts w:cs="Times New Roman"/>
                <w:sz w:val="20"/>
              </w:rPr>
            </w:pPr>
            <w:r w:rsidRPr="00D57B81">
              <w:rPr>
                <w:rFonts w:cs="Arial"/>
                <w:sz w:val="20"/>
              </w:rPr>
              <w:t>9,44%</w:t>
            </w:r>
          </w:p>
        </w:tc>
        <w:tc>
          <w:tcPr>
            <w:tcW w:w="833" w:type="pct"/>
            <w:tcMar>
              <w:top w:w="19" w:type="dxa"/>
              <w:left w:w="68" w:type="dxa"/>
              <w:bottom w:w="19" w:type="dxa"/>
              <w:right w:w="68" w:type="dxa"/>
            </w:tcMar>
            <w:vAlign w:val="center"/>
          </w:tcPr>
          <w:p w14:paraId="69DF71A7" w14:textId="77777777" w:rsidR="00D57B81" w:rsidRPr="00D57B81" w:rsidRDefault="00D57B81" w:rsidP="00D57B81">
            <w:pPr>
              <w:jc w:val="center"/>
              <w:rPr>
                <w:rFonts w:cs="Times New Roman"/>
                <w:sz w:val="20"/>
              </w:rPr>
            </w:pPr>
            <w:r w:rsidRPr="00D57B81">
              <w:rPr>
                <w:rFonts w:cs="Arial"/>
                <w:sz w:val="20"/>
              </w:rPr>
              <w:t>TAK</w:t>
            </w:r>
          </w:p>
        </w:tc>
        <w:tc>
          <w:tcPr>
            <w:tcW w:w="833" w:type="pct"/>
            <w:tcMar>
              <w:top w:w="19" w:type="dxa"/>
              <w:left w:w="68" w:type="dxa"/>
              <w:bottom w:w="19" w:type="dxa"/>
              <w:right w:w="68" w:type="dxa"/>
            </w:tcMar>
            <w:vAlign w:val="center"/>
          </w:tcPr>
          <w:p w14:paraId="3C17F91F" w14:textId="77777777" w:rsidR="00D57B81" w:rsidRPr="00D57B81" w:rsidRDefault="00D57B81" w:rsidP="00D57B81">
            <w:pPr>
              <w:jc w:val="right"/>
              <w:rPr>
                <w:rFonts w:cs="Times New Roman"/>
                <w:sz w:val="20"/>
              </w:rPr>
            </w:pPr>
            <w:r w:rsidRPr="00D57B81">
              <w:rPr>
                <w:rFonts w:cs="Arial"/>
                <w:sz w:val="20"/>
              </w:rPr>
              <w:t>9,39%</w:t>
            </w:r>
          </w:p>
        </w:tc>
        <w:tc>
          <w:tcPr>
            <w:tcW w:w="835" w:type="pct"/>
            <w:tcMar>
              <w:top w:w="19" w:type="dxa"/>
              <w:left w:w="68" w:type="dxa"/>
              <w:bottom w:w="19" w:type="dxa"/>
              <w:right w:w="68" w:type="dxa"/>
            </w:tcMar>
            <w:vAlign w:val="center"/>
          </w:tcPr>
          <w:p w14:paraId="7EBCF1D9" w14:textId="77777777" w:rsidR="00D57B81" w:rsidRPr="00D57B81" w:rsidRDefault="00D57B81" w:rsidP="00D57B81">
            <w:pPr>
              <w:jc w:val="center"/>
              <w:rPr>
                <w:rFonts w:cs="Times New Roman"/>
                <w:sz w:val="20"/>
              </w:rPr>
            </w:pPr>
            <w:r w:rsidRPr="00D57B81">
              <w:rPr>
                <w:rFonts w:cs="Arial"/>
                <w:sz w:val="20"/>
              </w:rPr>
              <w:t>TAK</w:t>
            </w:r>
          </w:p>
        </w:tc>
      </w:tr>
      <w:tr w:rsidR="00D57B81" w:rsidRPr="00D57B81" w14:paraId="3C499B0B" w14:textId="77777777" w:rsidTr="007B01A9">
        <w:tc>
          <w:tcPr>
            <w:tcW w:w="833" w:type="pct"/>
            <w:tcMar>
              <w:top w:w="19" w:type="dxa"/>
              <w:left w:w="68" w:type="dxa"/>
              <w:bottom w:w="19" w:type="dxa"/>
              <w:right w:w="68" w:type="dxa"/>
            </w:tcMar>
            <w:vAlign w:val="center"/>
          </w:tcPr>
          <w:p w14:paraId="0D8CFE92" w14:textId="77777777" w:rsidR="00D57B81" w:rsidRPr="00D57B81" w:rsidRDefault="00D57B81" w:rsidP="00D57B81">
            <w:pPr>
              <w:jc w:val="center"/>
              <w:rPr>
                <w:rFonts w:cs="Times New Roman"/>
                <w:sz w:val="20"/>
              </w:rPr>
            </w:pPr>
            <w:r w:rsidRPr="00D57B81">
              <w:rPr>
                <w:rFonts w:cs="Arial"/>
                <w:sz w:val="20"/>
              </w:rPr>
              <w:t>2033</w:t>
            </w:r>
          </w:p>
        </w:tc>
        <w:tc>
          <w:tcPr>
            <w:tcW w:w="833" w:type="pct"/>
            <w:tcMar>
              <w:top w:w="19" w:type="dxa"/>
              <w:left w:w="68" w:type="dxa"/>
              <w:bottom w:w="19" w:type="dxa"/>
              <w:right w:w="68" w:type="dxa"/>
            </w:tcMar>
            <w:vAlign w:val="center"/>
          </w:tcPr>
          <w:p w14:paraId="750EEA06" w14:textId="77777777" w:rsidR="00D57B81" w:rsidRPr="00D57B81" w:rsidRDefault="00D57B81" w:rsidP="00D57B81">
            <w:pPr>
              <w:jc w:val="right"/>
              <w:rPr>
                <w:rFonts w:cs="Times New Roman"/>
                <w:sz w:val="20"/>
              </w:rPr>
            </w:pPr>
            <w:r w:rsidRPr="00D57B81">
              <w:rPr>
                <w:rFonts w:cs="Arial"/>
                <w:sz w:val="20"/>
              </w:rPr>
              <w:t>4,51%</w:t>
            </w:r>
          </w:p>
        </w:tc>
        <w:tc>
          <w:tcPr>
            <w:tcW w:w="833" w:type="pct"/>
            <w:tcMar>
              <w:top w:w="19" w:type="dxa"/>
              <w:left w:w="68" w:type="dxa"/>
              <w:bottom w:w="19" w:type="dxa"/>
              <w:right w:w="68" w:type="dxa"/>
            </w:tcMar>
            <w:vAlign w:val="center"/>
          </w:tcPr>
          <w:p w14:paraId="5834D0DA" w14:textId="77777777" w:rsidR="00D57B81" w:rsidRPr="00D57B81" w:rsidRDefault="00D57B81" w:rsidP="00D57B81">
            <w:pPr>
              <w:jc w:val="right"/>
              <w:rPr>
                <w:rFonts w:cs="Times New Roman"/>
                <w:sz w:val="20"/>
              </w:rPr>
            </w:pPr>
            <w:r w:rsidRPr="00D57B81">
              <w:rPr>
                <w:rFonts w:cs="Arial"/>
                <w:sz w:val="20"/>
              </w:rPr>
              <w:t>9,75%</w:t>
            </w:r>
          </w:p>
        </w:tc>
        <w:tc>
          <w:tcPr>
            <w:tcW w:w="833" w:type="pct"/>
            <w:tcMar>
              <w:top w:w="19" w:type="dxa"/>
              <w:left w:w="68" w:type="dxa"/>
              <w:bottom w:w="19" w:type="dxa"/>
              <w:right w:w="68" w:type="dxa"/>
            </w:tcMar>
            <w:vAlign w:val="center"/>
          </w:tcPr>
          <w:p w14:paraId="7D3D31F4" w14:textId="77777777" w:rsidR="00D57B81" w:rsidRPr="00D57B81" w:rsidRDefault="00D57B81" w:rsidP="00D57B81">
            <w:pPr>
              <w:jc w:val="center"/>
              <w:rPr>
                <w:rFonts w:cs="Times New Roman"/>
                <w:sz w:val="20"/>
              </w:rPr>
            </w:pPr>
            <w:r w:rsidRPr="00D57B81">
              <w:rPr>
                <w:rFonts w:cs="Arial"/>
                <w:sz w:val="20"/>
              </w:rPr>
              <w:t>TAK</w:t>
            </w:r>
          </w:p>
        </w:tc>
        <w:tc>
          <w:tcPr>
            <w:tcW w:w="833" w:type="pct"/>
            <w:tcMar>
              <w:top w:w="19" w:type="dxa"/>
              <w:left w:w="68" w:type="dxa"/>
              <w:bottom w:w="19" w:type="dxa"/>
              <w:right w:w="68" w:type="dxa"/>
            </w:tcMar>
            <w:vAlign w:val="center"/>
          </w:tcPr>
          <w:p w14:paraId="2FB25A06" w14:textId="77777777" w:rsidR="00D57B81" w:rsidRPr="00D57B81" w:rsidRDefault="00D57B81" w:rsidP="00D57B81">
            <w:pPr>
              <w:jc w:val="right"/>
              <w:rPr>
                <w:rFonts w:cs="Times New Roman"/>
                <w:sz w:val="20"/>
              </w:rPr>
            </w:pPr>
            <w:r w:rsidRPr="00D57B81">
              <w:rPr>
                <w:rFonts w:cs="Arial"/>
                <w:sz w:val="20"/>
              </w:rPr>
              <w:t>9,75%</w:t>
            </w:r>
          </w:p>
        </w:tc>
        <w:tc>
          <w:tcPr>
            <w:tcW w:w="835" w:type="pct"/>
            <w:tcMar>
              <w:top w:w="19" w:type="dxa"/>
              <w:left w:w="68" w:type="dxa"/>
              <w:bottom w:w="19" w:type="dxa"/>
              <w:right w:w="68" w:type="dxa"/>
            </w:tcMar>
            <w:vAlign w:val="center"/>
          </w:tcPr>
          <w:p w14:paraId="68345FBC" w14:textId="77777777" w:rsidR="00D57B81" w:rsidRPr="00D57B81" w:rsidRDefault="00D57B81" w:rsidP="00D57B81">
            <w:pPr>
              <w:jc w:val="center"/>
              <w:rPr>
                <w:rFonts w:cs="Times New Roman"/>
                <w:sz w:val="20"/>
              </w:rPr>
            </w:pPr>
            <w:r w:rsidRPr="00D57B81">
              <w:rPr>
                <w:rFonts w:cs="Arial"/>
                <w:sz w:val="20"/>
              </w:rPr>
              <w:t>TAK</w:t>
            </w:r>
          </w:p>
        </w:tc>
      </w:tr>
      <w:tr w:rsidR="00D57B81" w:rsidRPr="00D57B81" w14:paraId="3D6CAAE6" w14:textId="77777777" w:rsidTr="007B01A9">
        <w:tc>
          <w:tcPr>
            <w:tcW w:w="833" w:type="pct"/>
            <w:tcMar>
              <w:top w:w="19" w:type="dxa"/>
              <w:left w:w="68" w:type="dxa"/>
              <w:bottom w:w="19" w:type="dxa"/>
              <w:right w:w="68" w:type="dxa"/>
            </w:tcMar>
            <w:vAlign w:val="center"/>
          </w:tcPr>
          <w:p w14:paraId="6ECDD67A" w14:textId="77777777" w:rsidR="00D57B81" w:rsidRPr="00D57B81" w:rsidRDefault="00D57B81" w:rsidP="00D57B81">
            <w:pPr>
              <w:jc w:val="center"/>
              <w:rPr>
                <w:rFonts w:cs="Times New Roman"/>
                <w:sz w:val="20"/>
              </w:rPr>
            </w:pPr>
            <w:r w:rsidRPr="00D57B81">
              <w:rPr>
                <w:rFonts w:cs="Arial"/>
                <w:sz w:val="20"/>
              </w:rPr>
              <w:t>2034</w:t>
            </w:r>
          </w:p>
        </w:tc>
        <w:tc>
          <w:tcPr>
            <w:tcW w:w="833" w:type="pct"/>
            <w:tcMar>
              <w:top w:w="19" w:type="dxa"/>
              <w:left w:w="68" w:type="dxa"/>
              <w:bottom w:w="19" w:type="dxa"/>
              <w:right w:w="68" w:type="dxa"/>
            </w:tcMar>
            <w:vAlign w:val="center"/>
          </w:tcPr>
          <w:p w14:paraId="69A9EC38" w14:textId="77777777" w:rsidR="00D57B81" w:rsidRPr="00D57B81" w:rsidRDefault="00D57B81" w:rsidP="00D57B81">
            <w:pPr>
              <w:jc w:val="right"/>
              <w:rPr>
                <w:rFonts w:cs="Times New Roman"/>
                <w:sz w:val="20"/>
              </w:rPr>
            </w:pPr>
            <w:r w:rsidRPr="00D57B81">
              <w:rPr>
                <w:rFonts w:cs="Arial"/>
                <w:sz w:val="20"/>
              </w:rPr>
              <w:t>4,16%</w:t>
            </w:r>
          </w:p>
        </w:tc>
        <w:tc>
          <w:tcPr>
            <w:tcW w:w="833" w:type="pct"/>
            <w:tcMar>
              <w:top w:w="19" w:type="dxa"/>
              <w:left w:w="68" w:type="dxa"/>
              <w:bottom w:w="19" w:type="dxa"/>
              <w:right w:w="68" w:type="dxa"/>
            </w:tcMar>
            <w:vAlign w:val="center"/>
          </w:tcPr>
          <w:p w14:paraId="36D821BF" w14:textId="77777777" w:rsidR="00D57B81" w:rsidRPr="00D57B81" w:rsidRDefault="00D57B81" w:rsidP="00D57B81">
            <w:pPr>
              <w:jc w:val="right"/>
              <w:rPr>
                <w:rFonts w:cs="Times New Roman"/>
                <w:sz w:val="20"/>
              </w:rPr>
            </w:pPr>
            <w:r w:rsidRPr="00D57B81">
              <w:rPr>
                <w:rFonts w:cs="Arial"/>
                <w:sz w:val="20"/>
              </w:rPr>
              <w:t>10,25%</w:t>
            </w:r>
          </w:p>
        </w:tc>
        <w:tc>
          <w:tcPr>
            <w:tcW w:w="833" w:type="pct"/>
            <w:tcMar>
              <w:top w:w="19" w:type="dxa"/>
              <w:left w:w="68" w:type="dxa"/>
              <w:bottom w:w="19" w:type="dxa"/>
              <w:right w:w="68" w:type="dxa"/>
            </w:tcMar>
            <w:vAlign w:val="center"/>
          </w:tcPr>
          <w:p w14:paraId="1C936A77" w14:textId="77777777" w:rsidR="00D57B81" w:rsidRPr="00D57B81" w:rsidRDefault="00D57B81" w:rsidP="00D57B81">
            <w:pPr>
              <w:jc w:val="center"/>
              <w:rPr>
                <w:rFonts w:cs="Times New Roman"/>
                <w:sz w:val="20"/>
              </w:rPr>
            </w:pPr>
            <w:r w:rsidRPr="00D57B81">
              <w:rPr>
                <w:rFonts w:cs="Arial"/>
                <w:sz w:val="20"/>
              </w:rPr>
              <w:t>TAK</w:t>
            </w:r>
          </w:p>
        </w:tc>
        <w:tc>
          <w:tcPr>
            <w:tcW w:w="833" w:type="pct"/>
            <w:tcMar>
              <w:top w:w="19" w:type="dxa"/>
              <w:left w:w="68" w:type="dxa"/>
              <w:bottom w:w="19" w:type="dxa"/>
              <w:right w:w="68" w:type="dxa"/>
            </w:tcMar>
            <w:vAlign w:val="center"/>
          </w:tcPr>
          <w:p w14:paraId="5E68150B" w14:textId="77777777" w:rsidR="00D57B81" w:rsidRPr="00D57B81" w:rsidRDefault="00D57B81" w:rsidP="00D57B81">
            <w:pPr>
              <w:jc w:val="right"/>
              <w:rPr>
                <w:rFonts w:cs="Times New Roman"/>
                <w:sz w:val="20"/>
              </w:rPr>
            </w:pPr>
            <w:r w:rsidRPr="00D57B81">
              <w:rPr>
                <w:rFonts w:cs="Arial"/>
                <w:sz w:val="20"/>
              </w:rPr>
              <w:t>10,25%</w:t>
            </w:r>
          </w:p>
        </w:tc>
        <w:tc>
          <w:tcPr>
            <w:tcW w:w="835" w:type="pct"/>
            <w:tcMar>
              <w:top w:w="19" w:type="dxa"/>
              <w:left w:w="68" w:type="dxa"/>
              <w:bottom w:w="19" w:type="dxa"/>
              <w:right w:w="68" w:type="dxa"/>
            </w:tcMar>
            <w:vAlign w:val="center"/>
          </w:tcPr>
          <w:p w14:paraId="59FC4194" w14:textId="77777777" w:rsidR="00D57B81" w:rsidRPr="00D57B81" w:rsidRDefault="00D57B81" w:rsidP="00D57B81">
            <w:pPr>
              <w:jc w:val="center"/>
              <w:rPr>
                <w:rFonts w:cs="Times New Roman"/>
                <w:sz w:val="20"/>
              </w:rPr>
            </w:pPr>
            <w:r w:rsidRPr="00D57B81">
              <w:rPr>
                <w:rFonts w:cs="Arial"/>
                <w:sz w:val="20"/>
              </w:rPr>
              <w:t>TAK</w:t>
            </w:r>
          </w:p>
        </w:tc>
      </w:tr>
      <w:tr w:rsidR="00D57B81" w:rsidRPr="00D57B81" w14:paraId="1A90AA8F" w14:textId="77777777" w:rsidTr="007B01A9">
        <w:tc>
          <w:tcPr>
            <w:tcW w:w="833" w:type="pct"/>
            <w:tcMar>
              <w:top w:w="19" w:type="dxa"/>
              <w:left w:w="68" w:type="dxa"/>
              <w:bottom w:w="19" w:type="dxa"/>
              <w:right w:w="68" w:type="dxa"/>
            </w:tcMar>
            <w:vAlign w:val="center"/>
          </w:tcPr>
          <w:p w14:paraId="0CE5151F" w14:textId="77777777" w:rsidR="00D57B81" w:rsidRPr="00D57B81" w:rsidRDefault="00D57B81" w:rsidP="00D57B81">
            <w:pPr>
              <w:jc w:val="center"/>
              <w:rPr>
                <w:rFonts w:cs="Times New Roman"/>
                <w:sz w:val="20"/>
              </w:rPr>
            </w:pPr>
            <w:r w:rsidRPr="00D57B81">
              <w:rPr>
                <w:rFonts w:cs="Arial"/>
                <w:sz w:val="20"/>
              </w:rPr>
              <w:t>2035</w:t>
            </w:r>
          </w:p>
        </w:tc>
        <w:tc>
          <w:tcPr>
            <w:tcW w:w="833" w:type="pct"/>
            <w:tcMar>
              <w:top w:w="19" w:type="dxa"/>
              <w:left w:w="68" w:type="dxa"/>
              <w:bottom w:w="19" w:type="dxa"/>
              <w:right w:w="68" w:type="dxa"/>
            </w:tcMar>
            <w:vAlign w:val="center"/>
          </w:tcPr>
          <w:p w14:paraId="4B67F863" w14:textId="77777777" w:rsidR="00D57B81" w:rsidRPr="00D57B81" w:rsidRDefault="00D57B81" w:rsidP="00D57B81">
            <w:pPr>
              <w:jc w:val="right"/>
              <w:rPr>
                <w:rFonts w:cs="Times New Roman"/>
                <w:sz w:val="20"/>
              </w:rPr>
            </w:pPr>
            <w:r w:rsidRPr="00D57B81">
              <w:rPr>
                <w:rFonts w:cs="Arial"/>
                <w:sz w:val="20"/>
              </w:rPr>
              <w:t>3,88%</w:t>
            </w:r>
          </w:p>
        </w:tc>
        <w:tc>
          <w:tcPr>
            <w:tcW w:w="833" w:type="pct"/>
            <w:tcMar>
              <w:top w:w="19" w:type="dxa"/>
              <w:left w:w="68" w:type="dxa"/>
              <w:bottom w:w="19" w:type="dxa"/>
              <w:right w:w="68" w:type="dxa"/>
            </w:tcMar>
            <w:vAlign w:val="center"/>
          </w:tcPr>
          <w:p w14:paraId="6EB0DBA8" w14:textId="77777777" w:rsidR="00D57B81" w:rsidRPr="00D57B81" w:rsidRDefault="00D57B81" w:rsidP="00D57B81">
            <w:pPr>
              <w:jc w:val="right"/>
              <w:rPr>
                <w:rFonts w:cs="Times New Roman"/>
                <w:sz w:val="20"/>
              </w:rPr>
            </w:pPr>
            <w:r w:rsidRPr="00D57B81">
              <w:rPr>
                <w:rFonts w:cs="Arial"/>
                <w:sz w:val="20"/>
              </w:rPr>
              <w:t>10,16%</w:t>
            </w:r>
          </w:p>
        </w:tc>
        <w:tc>
          <w:tcPr>
            <w:tcW w:w="833" w:type="pct"/>
            <w:tcMar>
              <w:top w:w="19" w:type="dxa"/>
              <w:left w:w="68" w:type="dxa"/>
              <w:bottom w:w="19" w:type="dxa"/>
              <w:right w:w="68" w:type="dxa"/>
            </w:tcMar>
            <w:vAlign w:val="center"/>
          </w:tcPr>
          <w:p w14:paraId="11E7B93D" w14:textId="77777777" w:rsidR="00D57B81" w:rsidRPr="00D57B81" w:rsidRDefault="00D57B81" w:rsidP="00D57B81">
            <w:pPr>
              <w:jc w:val="center"/>
              <w:rPr>
                <w:rFonts w:cs="Times New Roman"/>
                <w:sz w:val="20"/>
              </w:rPr>
            </w:pPr>
            <w:r w:rsidRPr="00D57B81">
              <w:rPr>
                <w:rFonts w:cs="Arial"/>
                <w:sz w:val="20"/>
              </w:rPr>
              <w:t>TAK</w:t>
            </w:r>
          </w:p>
        </w:tc>
        <w:tc>
          <w:tcPr>
            <w:tcW w:w="833" w:type="pct"/>
            <w:tcMar>
              <w:top w:w="19" w:type="dxa"/>
              <w:left w:w="68" w:type="dxa"/>
              <w:bottom w:w="19" w:type="dxa"/>
              <w:right w:w="68" w:type="dxa"/>
            </w:tcMar>
            <w:vAlign w:val="center"/>
          </w:tcPr>
          <w:p w14:paraId="01BA20B9" w14:textId="77777777" w:rsidR="00D57B81" w:rsidRPr="00D57B81" w:rsidRDefault="00D57B81" w:rsidP="00D57B81">
            <w:pPr>
              <w:jc w:val="right"/>
              <w:rPr>
                <w:rFonts w:cs="Times New Roman"/>
                <w:sz w:val="20"/>
              </w:rPr>
            </w:pPr>
            <w:r w:rsidRPr="00D57B81">
              <w:rPr>
                <w:rFonts w:cs="Arial"/>
                <w:sz w:val="20"/>
              </w:rPr>
              <w:t>10,16%</w:t>
            </w:r>
          </w:p>
        </w:tc>
        <w:tc>
          <w:tcPr>
            <w:tcW w:w="835" w:type="pct"/>
            <w:tcMar>
              <w:top w:w="19" w:type="dxa"/>
              <w:left w:w="68" w:type="dxa"/>
              <w:bottom w:w="19" w:type="dxa"/>
              <w:right w:w="68" w:type="dxa"/>
            </w:tcMar>
            <w:vAlign w:val="center"/>
          </w:tcPr>
          <w:p w14:paraId="5C85F83A" w14:textId="77777777" w:rsidR="00D57B81" w:rsidRPr="00D57B81" w:rsidRDefault="00D57B81" w:rsidP="00D57B81">
            <w:pPr>
              <w:jc w:val="center"/>
              <w:rPr>
                <w:rFonts w:cs="Times New Roman"/>
                <w:sz w:val="20"/>
              </w:rPr>
            </w:pPr>
            <w:r w:rsidRPr="00D57B81">
              <w:rPr>
                <w:rFonts w:cs="Arial"/>
                <w:sz w:val="20"/>
              </w:rPr>
              <w:t>TAK</w:t>
            </w:r>
          </w:p>
        </w:tc>
      </w:tr>
      <w:tr w:rsidR="00D57B81" w:rsidRPr="00D57B81" w14:paraId="71B4C717" w14:textId="77777777" w:rsidTr="007B01A9">
        <w:tc>
          <w:tcPr>
            <w:tcW w:w="833" w:type="pct"/>
            <w:tcMar>
              <w:top w:w="19" w:type="dxa"/>
              <w:left w:w="68" w:type="dxa"/>
              <w:bottom w:w="19" w:type="dxa"/>
              <w:right w:w="68" w:type="dxa"/>
            </w:tcMar>
            <w:vAlign w:val="center"/>
          </w:tcPr>
          <w:p w14:paraId="3AEBE021" w14:textId="77777777" w:rsidR="00D57B81" w:rsidRPr="00D57B81" w:rsidRDefault="00D57B81" w:rsidP="00D57B81">
            <w:pPr>
              <w:jc w:val="center"/>
              <w:rPr>
                <w:rFonts w:cs="Times New Roman"/>
                <w:sz w:val="20"/>
              </w:rPr>
            </w:pPr>
            <w:r w:rsidRPr="00D57B81">
              <w:rPr>
                <w:rFonts w:cs="Arial"/>
                <w:sz w:val="20"/>
              </w:rPr>
              <w:t>2036</w:t>
            </w:r>
          </w:p>
        </w:tc>
        <w:tc>
          <w:tcPr>
            <w:tcW w:w="833" w:type="pct"/>
            <w:tcMar>
              <w:top w:w="19" w:type="dxa"/>
              <w:left w:w="68" w:type="dxa"/>
              <w:bottom w:w="19" w:type="dxa"/>
              <w:right w:w="68" w:type="dxa"/>
            </w:tcMar>
            <w:vAlign w:val="center"/>
          </w:tcPr>
          <w:p w14:paraId="060223F7" w14:textId="77777777" w:rsidR="00D57B81" w:rsidRPr="00D57B81" w:rsidRDefault="00D57B81" w:rsidP="00D57B81">
            <w:pPr>
              <w:jc w:val="right"/>
              <w:rPr>
                <w:rFonts w:cs="Times New Roman"/>
                <w:sz w:val="20"/>
              </w:rPr>
            </w:pPr>
            <w:r w:rsidRPr="00D57B81">
              <w:rPr>
                <w:rFonts w:cs="Arial"/>
                <w:sz w:val="20"/>
              </w:rPr>
              <w:t>3,62%</w:t>
            </w:r>
          </w:p>
        </w:tc>
        <w:tc>
          <w:tcPr>
            <w:tcW w:w="833" w:type="pct"/>
            <w:tcMar>
              <w:top w:w="19" w:type="dxa"/>
              <w:left w:w="68" w:type="dxa"/>
              <w:bottom w:w="19" w:type="dxa"/>
              <w:right w:w="68" w:type="dxa"/>
            </w:tcMar>
            <w:vAlign w:val="center"/>
          </w:tcPr>
          <w:p w14:paraId="1B2A6345" w14:textId="77777777" w:rsidR="00D57B81" w:rsidRPr="00D57B81" w:rsidRDefault="00D57B81" w:rsidP="00D57B81">
            <w:pPr>
              <w:jc w:val="right"/>
              <w:rPr>
                <w:rFonts w:cs="Times New Roman"/>
                <w:sz w:val="20"/>
              </w:rPr>
            </w:pPr>
            <w:r w:rsidRPr="00D57B81">
              <w:rPr>
                <w:rFonts w:cs="Arial"/>
                <w:sz w:val="20"/>
              </w:rPr>
              <w:t>10,06%</w:t>
            </w:r>
          </w:p>
        </w:tc>
        <w:tc>
          <w:tcPr>
            <w:tcW w:w="833" w:type="pct"/>
            <w:tcMar>
              <w:top w:w="19" w:type="dxa"/>
              <w:left w:w="68" w:type="dxa"/>
              <w:bottom w:w="19" w:type="dxa"/>
              <w:right w:w="68" w:type="dxa"/>
            </w:tcMar>
            <w:vAlign w:val="center"/>
          </w:tcPr>
          <w:p w14:paraId="442F0BCF" w14:textId="77777777" w:rsidR="00D57B81" w:rsidRPr="00D57B81" w:rsidRDefault="00D57B81" w:rsidP="00D57B81">
            <w:pPr>
              <w:jc w:val="center"/>
              <w:rPr>
                <w:rFonts w:cs="Times New Roman"/>
                <w:sz w:val="20"/>
              </w:rPr>
            </w:pPr>
            <w:r w:rsidRPr="00D57B81">
              <w:rPr>
                <w:rFonts w:cs="Arial"/>
                <w:sz w:val="20"/>
              </w:rPr>
              <w:t>TAK</w:t>
            </w:r>
          </w:p>
        </w:tc>
        <w:tc>
          <w:tcPr>
            <w:tcW w:w="833" w:type="pct"/>
            <w:tcMar>
              <w:top w:w="19" w:type="dxa"/>
              <w:left w:w="68" w:type="dxa"/>
              <w:bottom w:w="19" w:type="dxa"/>
              <w:right w:w="68" w:type="dxa"/>
            </w:tcMar>
            <w:vAlign w:val="center"/>
          </w:tcPr>
          <w:p w14:paraId="5BE4D173" w14:textId="77777777" w:rsidR="00D57B81" w:rsidRPr="00D57B81" w:rsidRDefault="00D57B81" w:rsidP="00D57B81">
            <w:pPr>
              <w:jc w:val="right"/>
              <w:rPr>
                <w:rFonts w:cs="Times New Roman"/>
                <w:sz w:val="20"/>
              </w:rPr>
            </w:pPr>
            <w:r w:rsidRPr="00D57B81">
              <w:rPr>
                <w:rFonts w:cs="Arial"/>
                <w:sz w:val="20"/>
              </w:rPr>
              <w:t>10,06%</w:t>
            </w:r>
          </w:p>
        </w:tc>
        <w:tc>
          <w:tcPr>
            <w:tcW w:w="835" w:type="pct"/>
            <w:tcMar>
              <w:top w:w="19" w:type="dxa"/>
              <w:left w:w="68" w:type="dxa"/>
              <w:bottom w:w="19" w:type="dxa"/>
              <w:right w:w="68" w:type="dxa"/>
            </w:tcMar>
            <w:vAlign w:val="center"/>
          </w:tcPr>
          <w:p w14:paraId="74440D07" w14:textId="77777777" w:rsidR="00D57B81" w:rsidRPr="00D57B81" w:rsidRDefault="00D57B81" w:rsidP="00D57B81">
            <w:pPr>
              <w:jc w:val="center"/>
              <w:rPr>
                <w:rFonts w:cs="Times New Roman"/>
                <w:sz w:val="20"/>
              </w:rPr>
            </w:pPr>
            <w:r w:rsidRPr="00D57B81">
              <w:rPr>
                <w:rFonts w:cs="Arial"/>
                <w:sz w:val="20"/>
              </w:rPr>
              <w:t>TAK</w:t>
            </w:r>
          </w:p>
        </w:tc>
      </w:tr>
      <w:tr w:rsidR="00D57B81" w:rsidRPr="00D57B81" w14:paraId="77DF82D3" w14:textId="77777777" w:rsidTr="007B01A9">
        <w:tc>
          <w:tcPr>
            <w:tcW w:w="833" w:type="pct"/>
            <w:tcMar>
              <w:top w:w="19" w:type="dxa"/>
              <w:left w:w="68" w:type="dxa"/>
              <w:bottom w:w="19" w:type="dxa"/>
              <w:right w:w="68" w:type="dxa"/>
            </w:tcMar>
            <w:vAlign w:val="center"/>
          </w:tcPr>
          <w:p w14:paraId="3F46BFCE" w14:textId="77777777" w:rsidR="00D57B81" w:rsidRPr="00D57B81" w:rsidRDefault="00D57B81" w:rsidP="00D57B81">
            <w:pPr>
              <w:jc w:val="center"/>
              <w:rPr>
                <w:rFonts w:cs="Times New Roman"/>
                <w:sz w:val="20"/>
              </w:rPr>
            </w:pPr>
            <w:r w:rsidRPr="00D57B81">
              <w:rPr>
                <w:rFonts w:cs="Arial"/>
                <w:sz w:val="20"/>
              </w:rPr>
              <w:t>2037</w:t>
            </w:r>
          </w:p>
        </w:tc>
        <w:tc>
          <w:tcPr>
            <w:tcW w:w="833" w:type="pct"/>
            <w:tcMar>
              <w:top w:w="19" w:type="dxa"/>
              <w:left w:w="68" w:type="dxa"/>
              <w:bottom w:w="19" w:type="dxa"/>
              <w:right w:w="68" w:type="dxa"/>
            </w:tcMar>
            <w:vAlign w:val="center"/>
          </w:tcPr>
          <w:p w14:paraId="183924D2" w14:textId="77777777" w:rsidR="00D57B81" w:rsidRPr="00D57B81" w:rsidRDefault="00D57B81" w:rsidP="00D57B81">
            <w:pPr>
              <w:jc w:val="right"/>
              <w:rPr>
                <w:rFonts w:cs="Times New Roman"/>
                <w:sz w:val="20"/>
              </w:rPr>
            </w:pPr>
            <w:r w:rsidRPr="00D57B81">
              <w:rPr>
                <w:rFonts w:cs="Arial"/>
                <w:sz w:val="20"/>
              </w:rPr>
              <w:t>3,38%</w:t>
            </w:r>
          </w:p>
        </w:tc>
        <w:tc>
          <w:tcPr>
            <w:tcW w:w="833" w:type="pct"/>
            <w:tcMar>
              <w:top w:w="19" w:type="dxa"/>
              <w:left w:w="68" w:type="dxa"/>
              <w:bottom w:w="19" w:type="dxa"/>
              <w:right w:w="68" w:type="dxa"/>
            </w:tcMar>
            <w:vAlign w:val="center"/>
          </w:tcPr>
          <w:p w14:paraId="63463DBD" w14:textId="77777777" w:rsidR="00D57B81" w:rsidRPr="00D57B81" w:rsidRDefault="00D57B81" w:rsidP="00D57B81">
            <w:pPr>
              <w:jc w:val="right"/>
              <w:rPr>
                <w:rFonts w:cs="Times New Roman"/>
                <w:sz w:val="20"/>
              </w:rPr>
            </w:pPr>
            <w:r w:rsidRPr="00D57B81">
              <w:rPr>
                <w:rFonts w:cs="Arial"/>
                <w:sz w:val="20"/>
              </w:rPr>
              <w:t>9,95%</w:t>
            </w:r>
          </w:p>
        </w:tc>
        <w:tc>
          <w:tcPr>
            <w:tcW w:w="833" w:type="pct"/>
            <w:tcMar>
              <w:top w:w="19" w:type="dxa"/>
              <w:left w:w="68" w:type="dxa"/>
              <w:bottom w:w="19" w:type="dxa"/>
              <w:right w:w="68" w:type="dxa"/>
            </w:tcMar>
            <w:vAlign w:val="center"/>
          </w:tcPr>
          <w:p w14:paraId="18BB775F" w14:textId="77777777" w:rsidR="00D57B81" w:rsidRPr="00D57B81" w:rsidRDefault="00D57B81" w:rsidP="00D57B81">
            <w:pPr>
              <w:jc w:val="center"/>
              <w:rPr>
                <w:rFonts w:cs="Times New Roman"/>
                <w:sz w:val="20"/>
              </w:rPr>
            </w:pPr>
            <w:r w:rsidRPr="00D57B81">
              <w:rPr>
                <w:rFonts w:cs="Arial"/>
                <w:sz w:val="20"/>
              </w:rPr>
              <w:t>TAK</w:t>
            </w:r>
          </w:p>
        </w:tc>
        <w:tc>
          <w:tcPr>
            <w:tcW w:w="833" w:type="pct"/>
            <w:tcMar>
              <w:top w:w="19" w:type="dxa"/>
              <w:left w:w="68" w:type="dxa"/>
              <w:bottom w:w="19" w:type="dxa"/>
              <w:right w:w="68" w:type="dxa"/>
            </w:tcMar>
            <w:vAlign w:val="center"/>
          </w:tcPr>
          <w:p w14:paraId="6ADF26B7" w14:textId="77777777" w:rsidR="00D57B81" w:rsidRPr="00D57B81" w:rsidRDefault="00D57B81" w:rsidP="00D57B81">
            <w:pPr>
              <w:jc w:val="right"/>
              <w:rPr>
                <w:rFonts w:cs="Times New Roman"/>
                <w:sz w:val="20"/>
              </w:rPr>
            </w:pPr>
            <w:r w:rsidRPr="00D57B81">
              <w:rPr>
                <w:rFonts w:cs="Arial"/>
                <w:sz w:val="20"/>
              </w:rPr>
              <w:t>9,95%</w:t>
            </w:r>
          </w:p>
        </w:tc>
        <w:tc>
          <w:tcPr>
            <w:tcW w:w="835" w:type="pct"/>
            <w:tcMar>
              <w:top w:w="19" w:type="dxa"/>
              <w:left w:w="68" w:type="dxa"/>
              <w:bottom w:w="19" w:type="dxa"/>
              <w:right w:w="68" w:type="dxa"/>
            </w:tcMar>
            <w:vAlign w:val="center"/>
          </w:tcPr>
          <w:p w14:paraId="0DDD24F5" w14:textId="77777777" w:rsidR="00D57B81" w:rsidRPr="00D57B81" w:rsidRDefault="00D57B81" w:rsidP="00D57B81">
            <w:pPr>
              <w:jc w:val="center"/>
              <w:rPr>
                <w:rFonts w:cs="Times New Roman"/>
                <w:sz w:val="20"/>
              </w:rPr>
            </w:pPr>
            <w:r w:rsidRPr="00D57B81">
              <w:rPr>
                <w:rFonts w:cs="Arial"/>
                <w:sz w:val="20"/>
              </w:rPr>
              <w:t>TAK</w:t>
            </w:r>
          </w:p>
        </w:tc>
      </w:tr>
      <w:tr w:rsidR="00D57B81" w:rsidRPr="00D57B81" w14:paraId="195AB00A" w14:textId="77777777" w:rsidTr="007B01A9">
        <w:tc>
          <w:tcPr>
            <w:tcW w:w="833" w:type="pct"/>
            <w:tcMar>
              <w:top w:w="19" w:type="dxa"/>
              <w:left w:w="68" w:type="dxa"/>
              <w:bottom w:w="19" w:type="dxa"/>
              <w:right w:w="68" w:type="dxa"/>
            </w:tcMar>
            <w:vAlign w:val="center"/>
          </w:tcPr>
          <w:p w14:paraId="54AABEDB" w14:textId="77777777" w:rsidR="00D57B81" w:rsidRPr="00D57B81" w:rsidRDefault="00D57B81" w:rsidP="00D57B81">
            <w:pPr>
              <w:jc w:val="center"/>
              <w:rPr>
                <w:rFonts w:cs="Times New Roman"/>
                <w:sz w:val="20"/>
              </w:rPr>
            </w:pPr>
            <w:r w:rsidRPr="00D57B81">
              <w:rPr>
                <w:rFonts w:cs="Arial"/>
                <w:sz w:val="20"/>
              </w:rPr>
              <w:lastRenderedPageBreak/>
              <w:t>2038</w:t>
            </w:r>
          </w:p>
        </w:tc>
        <w:tc>
          <w:tcPr>
            <w:tcW w:w="833" w:type="pct"/>
            <w:tcMar>
              <w:top w:w="19" w:type="dxa"/>
              <w:left w:w="68" w:type="dxa"/>
              <w:bottom w:w="19" w:type="dxa"/>
              <w:right w:w="68" w:type="dxa"/>
            </w:tcMar>
            <w:vAlign w:val="center"/>
          </w:tcPr>
          <w:p w14:paraId="3568A81C" w14:textId="77777777" w:rsidR="00D57B81" w:rsidRPr="00D57B81" w:rsidRDefault="00D57B81" w:rsidP="00D57B81">
            <w:pPr>
              <w:jc w:val="right"/>
              <w:rPr>
                <w:rFonts w:cs="Times New Roman"/>
                <w:sz w:val="20"/>
              </w:rPr>
            </w:pPr>
            <w:r w:rsidRPr="00D57B81">
              <w:rPr>
                <w:rFonts w:cs="Arial"/>
                <w:sz w:val="20"/>
              </w:rPr>
              <w:t>3,15%</w:t>
            </w:r>
          </w:p>
        </w:tc>
        <w:tc>
          <w:tcPr>
            <w:tcW w:w="833" w:type="pct"/>
            <w:tcMar>
              <w:top w:w="19" w:type="dxa"/>
              <w:left w:w="68" w:type="dxa"/>
              <w:bottom w:w="19" w:type="dxa"/>
              <w:right w:w="68" w:type="dxa"/>
            </w:tcMar>
            <w:vAlign w:val="center"/>
          </w:tcPr>
          <w:p w14:paraId="0B05F7C4" w14:textId="77777777" w:rsidR="00D57B81" w:rsidRPr="00D57B81" w:rsidRDefault="00D57B81" w:rsidP="00D57B81">
            <w:pPr>
              <w:jc w:val="right"/>
              <w:rPr>
                <w:rFonts w:cs="Times New Roman"/>
                <w:sz w:val="20"/>
              </w:rPr>
            </w:pPr>
            <w:r w:rsidRPr="00D57B81">
              <w:rPr>
                <w:rFonts w:cs="Arial"/>
                <w:sz w:val="20"/>
              </w:rPr>
              <w:t>9,84%</w:t>
            </w:r>
          </w:p>
        </w:tc>
        <w:tc>
          <w:tcPr>
            <w:tcW w:w="833" w:type="pct"/>
            <w:tcMar>
              <w:top w:w="19" w:type="dxa"/>
              <w:left w:w="68" w:type="dxa"/>
              <w:bottom w:w="19" w:type="dxa"/>
              <w:right w:w="68" w:type="dxa"/>
            </w:tcMar>
            <w:vAlign w:val="center"/>
          </w:tcPr>
          <w:p w14:paraId="7EFED984" w14:textId="77777777" w:rsidR="00D57B81" w:rsidRPr="00D57B81" w:rsidRDefault="00D57B81" w:rsidP="00D57B81">
            <w:pPr>
              <w:jc w:val="center"/>
              <w:rPr>
                <w:rFonts w:cs="Times New Roman"/>
                <w:sz w:val="20"/>
              </w:rPr>
            </w:pPr>
            <w:r w:rsidRPr="00D57B81">
              <w:rPr>
                <w:rFonts w:cs="Arial"/>
                <w:sz w:val="20"/>
              </w:rPr>
              <w:t>TAK</w:t>
            </w:r>
          </w:p>
        </w:tc>
        <w:tc>
          <w:tcPr>
            <w:tcW w:w="833" w:type="pct"/>
            <w:tcMar>
              <w:top w:w="19" w:type="dxa"/>
              <w:left w:w="68" w:type="dxa"/>
              <w:bottom w:w="19" w:type="dxa"/>
              <w:right w:w="68" w:type="dxa"/>
            </w:tcMar>
            <w:vAlign w:val="center"/>
          </w:tcPr>
          <w:p w14:paraId="11EB8974" w14:textId="77777777" w:rsidR="00D57B81" w:rsidRPr="00D57B81" w:rsidRDefault="00D57B81" w:rsidP="00D57B81">
            <w:pPr>
              <w:jc w:val="right"/>
              <w:rPr>
                <w:rFonts w:cs="Times New Roman"/>
                <w:sz w:val="20"/>
              </w:rPr>
            </w:pPr>
            <w:r w:rsidRPr="00D57B81">
              <w:rPr>
                <w:rFonts w:cs="Arial"/>
                <w:sz w:val="20"/>
              </w:rPr>
              <w:t>9,84%</w:t>
            </w:r>
          </w:p>
        </w:tc>
        <w:tc>
          <w:tcPr>
            <w:tcW w:w="835" w:type="pct"/>
            <w:tcMar>
              <w:top w:w="19" w:type="dxa"/>
              <w:left w:w="68" w:type="dxa"/>
              <w:bottom w:w="19" w:type="dxa"/>
              <w:right w:w="68" w:type="dxa"/>
            </w:tcMar>
            <w:vAlign w:val="center"/>
          </w:tcPr>
          <w:p w14:paraId="1404DB38" w14:textId="77777777" w:rsidR="00D57B81" w:rsidRPr="00D57B81" w:rsidRDefault="00D57B81" w:rsidP="00D57B81">
            <w:pPr>
              <w:jc w:val="center"/>
              <w:rPr>
                <w:rFonts w:cs="Times New Roman"/>
                <w:sz w:val="20"/>
              </w:rPr>
            </w:pPr>
            <w:r w:rsidRPr="00D57B81">
              <w:rPr>
                <w:rFonts w:cs="Arial"/>
                <w:sz w:val="20"/>
              </w:rPr>
              <w:t>TAK</w:t>
            </w:r>
          </w:p>
        </w:tc>
      </w:tr>
      <w:tr w:rsidR="00D57B81" w:rsidRPr="00D57B81" w14:paraId="0365A00C" w14:textId="77777777" w:rsidTr="007B01A9">
        <w:tc>
          <w:tcPr>
            <w:tcW w:w="833" w:type="pct"/>
            <w:tcMar>
              <w:top w:w="19" w:type="dxa"/>
              <w:left w:w="68" w:type="dxa"/>
              <w:bottom w:w="19" w:type="dxa"/>
              <w:right w:w="68" w:type="dxa"/>
            </w:tcMar>
            <w:vAlign w:val="center"/>
          </w:tcPr>
          <w:p w14:paraId="4720280E" w14:textId="77777777" w:rsidR="00D57B81" w:rsidRPr="00D57B81" w:rsidRDefault="00D57B81" w:rsidP="00D57B81">
            <w:pPr>
              <w:jc w:val="center"/>
              <w:rPr>
                <w:rFonts w:cs="Times New Roman"/>
                <w:sz w:val="20"/>
              </w:rPr>
            </w:pPr>
            <w:r w:rsidRPr="00D57B81">
              <w:rPr>
                <w:rFonts w:cs="Arial"/>
                <w:sz w:val="20"/>
              </w:rPr>
              <w:t>2039</w:t>
            </w:r>
          </w:p>
        </w:tc>
        <w:tc>
          <w:tcPr>
            <w:tcW w:w="833" w:type="pct"/>
            <w:tcMar>
              <w:top w:w="19" w:type="dxa"/>
              <w:left w:w="68" w:type="dxa"/>
              <w:bottom w:w="19" w:type="dxa"/>
              <w:right w:w="68" w:type="dxa"/>
            </w:tcMar>
            <w:vAlign w:val="center"/>
          </w:tcPr>
          <w:p w14:paraId="37AD724F" w14:textId="77777777" w:rsidR="00D57B81" w:rsidRPr="00D57B81" w:rsidRDefault="00D57B81" w:rsidP="00D57B81">
            <w:pPr>
              <w:jc w:val="right"/>
              <w:rPr>
                <w:rFonts w:cs="Times New Roman"/>
                <w:sz w:val="20"/>
              </w:rPr>
            </w:pPr>
            <w:r w:rsidRPr="00D57B81">
              <w:rPr>
                <w:rFonts w:cs="Arial"/>
                <w:sz w:val="20"/>
              </w:rPr>
              <w:t>2,93%</w:t>
            </w:r>
          </w:p>
        </w:tc>
        <w:tc>
          <w:tcPr>
            <w:tcW w:w="833" w:type="pct"/>
            <w:tcMar>
              <w:top w:w="19" w:type="dxa"/>
              <w:left w:w="68" w:type="dxa"/>
              <w:bottom w:w="19" w:type="dxa"/>
              <w:right w:w="68" w:type="dxa"/>
            </w:tcMar>
            <w:vAlign w:val="center"/>
          </w:tcPr>
          <w:p w14:paraId="140716A5" w14:textId="77777777" w:rsidR="00D57B81" w:rsidRPr="00D57B81" w:rsidRDefault="00D57B81" w:rsidP="00D57B81">
            <w:pPr>
              <w:jc w:val="right"/>
              <w:rPr>
                <w:rFonts w:cs="Times New Roman"/>
                <w:sz w:val="20"/>
              </w:rPr>
            </w:pPr>
            <w:r w:rsidRPr="00D57B81">
              <w:rPr>
                <w:rFonts w:cs="Arial"/>
                <w:sz w:val="20"/>
              </w:rPr>
              <w:t>9,73%</w:t>
            </w:r>
          </w:p>
        </w:tc>
        <w:tc>
          <w:tcPr>
            <w:tcW w:w="833" w:type="pct"/>
            <w:tcMar>
              <w:top w:w="19" w:type="dxa"/>
              <w:left w:w="68" w:type="dxa"/>
              <w:bottom w:w="19" w:type="dxa"/>
              <w:right w:w="68" w:type="dxa"/>
            </w:tcMar>
            <w:vAlign w:val="center"/>
          </w:tcPr>
          <w:p w14:paraId="6EFC7887" w14:textId="77777777" w:rsidR="00D57B81" w:rsidRPr="00D57B81" w:rsidRDefault="00D57B81" w:rsidP="00D57B81">
            <w:pPr>
              <w:jc w:val="center"/>
              <w:rPr>
                <w:rFonts w:cs="Times New Roman"/>
                <w:sz w:val="20"/>
              </w:rPr>
            </w:pPr>
            <w:r w:rsidRPr="00D57B81">
              <w:rPr>
                <w:rFonts w:cs="Arial"/>
                <w:sz w:val="20"/>
              </w:rPr>
              <w:t>TAK</w:t>
            </w:r>
          </w:p>
        </w:tc>
        <w:tc>
          <w:tcPr>
            <w:tcW w:w="833" w:type="pct"/>
            <w:tcMar>
              <w:top w:w="19" w:type="dxa"/>
              <w:left w:w="68" w:type="dxa"/>
              <w:bottom w:w="19" w:type="dxa"/>
              <w:right w:w="68" w:type="dxa"/>
            </w:tcMar>
            <w:vAlign w:val="center"/>
          </w:tcPr>
          <w:p w14:paraId="66A8C2E9" w14:textId="77777777" w:rsidR="00D57B81" w:rsidRPr="00D57B81" w:rsidRDefault="00D57B81" w:rsidP="00D57B81">
            <w:pPr>
              <w:jc w:val="right"/>
              <w:rPr>
                <w:rFonts w:cs="Times New Roman"/>
                <w:sz w:val="20"/>
              </w:rPr>
            </w:pPr>
            <w:r w:rsidRPr="00D57B81">
              <w:rPr>
                <w:rFonts w:cs="Arial"/>
                <w:sz w:val="20"/>
              </w:rPr>
              <w:t>9,73%</w:t>
            </w:r>
          </w:p>
        </w:tc>
        <w:tc>
          <w:tcPr>
            <w:tcW w:w="835" w:type="pct"/>
            <w:tcMar>
              <w:top w:w="19" w:type="dxa"/>
              <w:left w:w="68" w:type="dxa"/>
              <w:bottom w:w="19" w:type="dxa"/>
              <w:right w:w="68" w:type="dxa"/>
            </w:tcMar>
            <w:vAlign w:val="center"/>
          </w:tcPr>
          <w:p w14:paraId="734A45D3" w14:textId="77777777" w:rsidR="00D57B81" w:rsidRPr="00D57B81" w:rsidRDefault="00D57B81" w:rsidP="00D57B81">
            <w:pPr>
              <w:jc w:val="center"/>
              <w:rPr>
                <w:rFonts w:cs="Times New Roman"/>
                <w:sz w:val="20"/>
              </w:rPr>
            </w:pPr>
            <w:r w:rsidRPr="00D57B81">
              <w:rPr>
                <w:rFonts w:cs="Arial"/>
                <w:sz w:val="20"/>
              </w:rPr>
              <w:t>TAK</w:t>
            </w:r>
          </w:p>
        </w:tc>
      </w:tr>
      <w:tr w:rsidR="00D57B81" w:rsidRPr="00D57B81" w14:paraId="32625756" w14:textId="77777777" w:rsidTr="007B01A9">
        <w:tc>
          <w:tcPr>
            <w:tcW w:w="833" w:type="pct"/>
            <w:tcMar>
              <w:top w:w="19" w:type="dxa"/>
              <w:left w:w="68" w:type="dxa"/>
              <w:bottom w:w="19" w:type="dxa"/>
              <w:right w:w="68" w:type="dxa"/>
            </w:tcMar>
            <w:vAlign w:val="center"/>
          </w:tcPr>
          <w:p w14:paraId="6CB9B184" w14:textId="77777777" w:rsidR="00D57B81" w:rsidRPr="00D57B81" w:rsidRDefault="00D57B81" w:rsidP="00D57B81">
            <w:pPr>
              <w:jc w:val="center"/>
              <w:rPr>
                <w:rFonts w:cs="Times New Roman"/>
                <w:sz w:val="20"/>
              </w:rPr>
            </w:pPr>
            <w:r w:rsidRPr="00D57B81">
              <w:rPr>
                <w:rFonts w:cs="Arial"/>
                <w:sz w:val="20"/>
              </w:rPr>
              <w:t>2040</w:t>
            </w:r>
          </w:p>
        </w:tc>
        <w:tc>
          <w:tcPr>
            <w:tcW w:w="833" w:type="pct"/>
            <w:tcMar>
              <w:top w:w="19" w:type="dxa"/>
              <w:left w:w="68" w:type="dxa"/>
              <w:bottom w:w="19" w:type="dxa"/>
              <w:right w:w="68" w:type="dxa"/>
            </w:tcMar>
            <w:vAlign w:val="center"/>
          </w:tcPr>
          <w:p w14:paraId="2ADC07E5" w14:textId="77777777" w:rsidR="00D57B81" w:rsidRPr="00D57B81" w:rsidRDefault="00D57B81" w:rsidP="00D57B81">
            <w:pPr>
              <w:jc w:val="right"/>
              <w:rPr>
                <w:rFonts w:cs="Times New Roman"/>
                <w:sz w:val="20"/>
              </w:rPr>
            </w:pPr>
            <w:r w:rsidRPr="00D57B81">
              <w:rPr>
                <w:rFonts w:cs="Arial"/>
                <w:sz w:val="20"/>
              </w:rPr>
              <w:t>1,41%</w:t>
            </w:r>
          </w:p>
        </w:tc>
        <w:tc>
          <w:tcPr>
            <w:tcW w:w="833" w:type="pct"/>
            <w:tcMar>
              <w:top w:w="19" w:type="dxa"/>
              <w:left w:w="68" w:type="dxa"/>
              <w:bottom w:w="19" w:type="dxa"/>
              <w:right w:w="68" w:type="dxa"/>
            </w:tcMar>
            <w:vAlign w:val="center"/>
          </w:tcPr>
          <w:p w14:paraId="5627A83E" w14:textId="77777777" w:rsidR="00D57B81" w:rsidRPr="00D57B81" w:rsidRDefault="00D57B81" w:rsidP="00D57B81">
            <w:pPr>
              <w:jc w:val="right"/>
              <w:rPr>
                <w:rFonts w:cs="Times New Roman"/>
                <w:sz w:val="20"/>
              </w:rPr>
            </w:pPr>
            <w:r w:rsidRPr="00D57B81">
              <w:rPr>
                <w:rFonts w:cs="Arial"/>
                <w:sz w:val="20"/>
              </w:rPr>
              <w:t>9,62%</w:t>
            </w:r>
          </w:p>
        </w:tc>
        <w:tc>
          <w:tcPr>
            <w:tcW w:w="833" w:type="pct"/>
            <w:tcMar>
              <w:top w:w="19" w:type="dxa"/>
              <w:left w:w="68" w:type="dxa"/>
              <w:bottom w:w="19" w:type="dxa"/>
              <w:right w:w="68" w:type="dxa"/>
            </w:tcMar>
            <w:vAlign w:val="center"/>
          </w:tcPr>
          <w:p w14:paraId="4A6E3A60" w14:textId="77777777" w:rsidR="00D57B81" w:rsidRPr="00D57B81" w:rsidRDefault="00D57B81" w:rsidP="00D57B81">
            <w:pPr>
              <w:jc w:val="center"/>
              <w:rPr>
                <w:rFonts w:cs="Times New Roman"/>
                <w:sz w:val="20"/>
              </w:rPr>
            </w:pPr>
            <w:r w:rsidRPr="00D57B81">
              <w:rPr>
                <w:rFonts w:cs="Arial"/>
                <w:sz w:val="20"/>
              </w:rPr>
              <w:t>TAK</w:t>
            </w:r>
          </w:p>
        </w:tc>
        <w:tc>
          <w:tcPr>
            <w:tcW w:w="833" w:type="pct"/>
            <w:tcMar>
              <w:top w:w="19" w:type="dxa"/>
              <w:left w:w="68" w:type="dxa"/>
              <w:bottom w:w="19" w:type="dxa"/>
              <w:right w:w="68" w:type="dxa"/>
            </w:tcMar>
            <w:vAlign w:val="center"/>
          </w:tcPr>
          <w:p w14:paraId="01C24547" w14:textId="77777777" w:rsidR="00D57B81" w:rsidRPr="00D57B81" w:rsidRDefault="00D57B81" w:rsidP="00D57B81">
            <w:pPr>
              <w:jc w:val="right"/>
              <w:rPr>
                <w:rFonts w:cs="Times New Roman"/>
                <w:sz w:val="20"/>
              </w:rPr>
            </w:pPr>
            <w:r w:rsidRPr="00D57B81">
              <w:rPr>
                <w:rFonts w:cs="Arial"/>
                <w:sz w:val="20"/>
              </w:rPr>
              <w:t>9,62%</w:t>
            </w:r>
          </w:p>
        </w:tc>
        <w:tc>
          <w:tcPr>
            <w:tcW w:w="835" w:type="pct"/>
            <w:tcMar>
              <w:top w:w="19" w:type="dxa"/>
              <w:left w:w="68" w:type="dxa"/>
              <w:bottom w:w="19" w:type="dxa"/>
              <w:right w:w="68" w:type="dxa"/>
            </w:tcMar>
            <w:vAlign w:val="center"/>
          </w:tcPr>
          <w:p w14:paraId="14E86473" w14:textId="77777777" w:rsidR="00D57B81" w:rsidRPr="00D57B81" w:rsidRDefault="00D57B81" w:rsidP="00D57B81">
            <w:pPr>
              <w:jc w:val="center"/>
              <w:rPr>
                <w:rFonts w:cs="Times New Roman"/>
                <w:sz w:val="20"/>
              </w:rPr>
            </w:pPr>
            <w:r w:rsidRPr="00D57B81">
              <w:rPr>
                <w:rFonts w:cs="Arial"/>
                <w:sz w:val="20"/>
              </w:rPr>
              <w:t>TAK</w:t>
            </w:r>
          </w:p>
        </w:tc>
      </w:tr>
      <w:tr w:rsidR="00D57B81" w:rsidRPr="00D57B81" w14:paraId="7B1065CB" w14:textId="77777777" w:rsidTr="007B01A9">
        <w:tc>
          <w:tcPr>
            <w:tcW w:w="833" w:type="pct"/>
            <w:tcMar>
              <w:top w:w="19" w:type="dxa"/>
              <w:left w:w="68" w:type="dxa"/>
              <w:bottom w:w="19" w:type="dxa"/>
              <w:right w:w="68" w:type="dxa"/>
            </w:tcMar>
            <w:vAlign w:val="center"/>
          </w:tcPr>
          <w:p w14:paraId="01BD5AA2" w14:textId="77777777" w:rsidR="00D57B81" w:rsidRPr="00D57B81" w:rsidRDefault="00D57B81" w:rsidP="00D57B81">
            <w:pPr>
              <w:jc w:val="center"/>
              <w:rPr>
                <w:rFonts w:cs="Times New Roman"/>
                <w:sz w:val="20"/>
              </w:rPr>
            </w:pPr>
            <w:r w:rsidRPr="00D57B81">
              <w:rPr>
                <w:rFonts w:cs="Arial"/>
                <w:sz w:val="20"/>
              </w:rPr>
              <w:t>2041</w:t>
            </w:r>
          </w:p>
        </w:tc>
        <w:tc>
          <w:tcPr>
            <w:tcW w:w="833" w:type="pct"/>
            <w:tcMar>
              <w:top w:w="19" w:type="dxa"/>
              <w:left w:w="68" w:type="dxa"/>
              <w:bottom w:w="19" w:type="dxa"/>
              <w:right w:w="68" w:type="dxa"/>
            </w:tcMar>
            <w:vAlign w:val="center"/>
          </w:tcPr>
          <w:p w14:paraId="584AAAE7" w14:textId="77777777" w:rsidR="00D57B81" w:rsidRPr="00D57B81" w:rsidRDefault="00D57B81" w:rsidP="00D57B81">
            <w:pPr>
              <w:jc w:val="right"/>
              <w:rPr>
                <w:rFonts w:cs="Times New Roman"/>
                <w:sz w:val="20"/>
              </w:rPr>
            </w:pPr>
            <w:r w:rsidRPr="00D57B81">
              <w:rPr>
                <w:rFonts w:cs="Arial"/>
                <w:sz w:val="20"/>
              </w:rPr>
              <w:t>1,31%</w:t>
            </w:r>
          </w:p>
        </w:tc>
        <w:tc>
          <w:tcPr>
            <w:tcW w:w="833" w:type="pct"/>
            <w:tcMar>
              <w:top w:w="19" w:type="dxa"/>
              <w:left w:w="68" w:type="dxa"/>
              <w:bottom w:w="19" w:type="dxa"/>
              <w:right w:w="68" w:type="dxa"/>
            </w:tcMar>
            <w:vAlign w:val="center"/>
          </w:tcPr>
          <w:p w14:paraId="438B46A6" w14:textId="77777777" w:rsidR="00D57B81" w:rsidRPr="00D57B81" w:rsidRDefault="00D57B81" w:rsidP="00D57B81">
            <w:pPr>
              <w:jc w:val="right"/>
              <w:rPr>
                <w:rFonts w:cs="Times New Roman"/>
                <w:sz w:val="20"/>
              </w:rPr>
            </w:pPr>
            <w:r w:rsidRPr="00D57B81">
              <w:rPr>
                <w:rFonts w:cs="Arial"/>
                <w:sz w:val="20"/>
              </w:rPr>
              <w:t>9,50%</w:t>
            </w:r>
          </w:p>
        </w:tc>
        <w:tc>
          <w:tcPr>
            <w:tcW w:w="833" w:type="pct"/>
            <w:tcMar>
              <w:top w:w="19" w:type="dxa"/>
              <w:left w:w="68" w:type="dxa"/>
              <w:bottom w:w="19" w:type="dxa"/>
              <w:right w:w="68" w:type="dxa"/>
            </w:tcMar>
            <w:vAlign w:val="center"/>
          </w:tcPr>
          <w:p w14:paraId="512219E8" w14:textId="77777777" w:rsidR="00D57B81" w:rsidRPr="00D57B81" w:rsidRDefault="00D57B81" w:rsidP="00D57B81">
            <w:pPr>
              <w:jc w:val="center"/>
              <w:rPr>
                <w:rFonts w:cs="Times New Roman"/>
                <w:sz w:val="20"/>
              </w:rPr>
            </w:pPr>
            <w:r w:rsidRPr="00D57B81">
              <w:rPr>
                <w:rFonts w:cs="Arial"/>
                <w:sz w:val="20"/>
              </w:rPr>
              <w:t>TAK</w:t>
            </w:r>
          </w:p>
        </w:tc>
        <w:tc>
          <w:tcPr>
            <w:tcW w:w="833" w:type="pct"/>
            <w:tcMar>
              <w:top w:w="19" w:type="dxa"/>
              <w:left w:w="68" w:type="dxa"/>
              <w:bottom w:w="19" w:type="dxa"/>
              <w:right w:w="68" w:type="dxa"/>
            </w:tcMar>
            <w:vAlign w:val="center"/>
          </w:tcPr>
          <w:p w14:paraId="2448BDB0" w14:textId="77777777" w:rsidR="00D57B81" w:rsidRPr="00D57B81" w:rsidRDefault="00D57B81" w:rsidP="00D57B81">
            <w:pPr>
              <w:jc w:val="right"/>
              <w:rPr>
                <w:rFonts w:cs="Times New Roman"/>
                <w:sz w:val="20"/>
              </w:rPr>
            </w:pPr>
            <w:r w:rsidRPr="00D57B81">
              <w:rPr>
                <w:rFonts w:cs="Arial"/>
                <w:sz w:val="20"/>
              </w:rPr>
              <w:t>9,50%</w:t>
            </w:r>
          </w:p>
        </w:tc>
        <w:tc>
          <w:tcPr>
            <w:tcW w:w="835" w:type="pct"/>
            <w:tcMar>
              <w:top w:w="19" w:type="dxa"/>
              <w:left w:w="68" w:type="dxa"/>
              <w:bottom w:w="19" w:type="dxa"/>
              <w:right w:w="68" w:type="dxa"/>
            </w:tcMar>
            <w:vAlign w:val="center"/>
          </w:tcPr>
          <w:p w14:paraId="15A1CBB4" w14:textId="77777777" w:rsidR="00D57B81" w:rsidRPr="00D57B81" w:rsidRDefault="00D57B81" w:rsidP="00D57B81">
            <w:pPr>
              <w:jc w:val="center"/>
              <w:rPr>
                <w:rFonts w:cs="Times New Roman"/>
                <w:sz w:val="20"/>
              </w:rPr>
            </w:pPr>
            <w:r w:rsidRPr="00D57B81">
              <w:rPr>
                <w:rFonts w:cs="Arial"/>
                <w:sz w:val="20"/>
              </w:rPr>
              <w:t>TAK</w:t>
            </w:r>
          </w:p>
        </w:tc>
      </w:tr>
    </w:tbl>
    <w:p w14:paraId="3F1E1FCC" w14:textId="77777777" w:rsidR="00D57B81" w:rsidRPr="00D57B81" w:rsidRDefault="00D57B81" w:rsidP="00D57B81">
      <w:p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Źródło: Opracowanie własne.</w:t>
      </w:r>
    </w:p>
    <w:p w14:paraId="01B6A31D"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Dane w tabeli powyżej wskazują, że w całym okresie prognozy Miasto i Gmina Międzybórz spełnia relację, o której mowa w art. 243 ust. 1 ustawy o finansach publicznych. Spełnienie dotyczy zarówno relacji obliczonej na podstawie planu na dzień 30.09.2025 r. jak i w oparciu o kolumnę „2025 przewidywane wykonanie”.</w:t>
      </w:r>
    </w:p>
    <w:p w14:paraId="569C4662"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Zmiana Wieloletniej Prognozy Finansowej Gminy Międzybórz obejmuje również zmiany w załączniku nr 2, które szczegółowo opisano poniżej.</w:t>
      </w:r>
    </w:p>
    <w:p w14:paraId="4444F5F2"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Dokonano zmian w zakresie następujących przedsięwzięć:</w:t>
      </w:r>
    </w:p>
    <w:p w14:paraId="249C1550" w14:textId="77777777" w:rsidR="00D57B81" w:rsidRPr="00D57B81" w:rsidRDefault="00D57B81" w:rsidP="00D57B81">
      <w:pPr>
        <w:widowControl w:val="0"/>
        <w:numPr>
          <w:ilvl w:val="0"/>
          <w:numId w:val="23"/>
        </w:numPr>
        <w:autoSpaceDE w:val="0"/>
        <w:autoSpaceDN w:val="0"/>
        <w:adjustRightInd w:val="0"/>
        <w:spacing w:after="0" w:line="240" w:lineRule="auto"/>
        <w:contextualSpacing/>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Zagospodarowanie przestrzeni publicznej Placu Społecznego w Międzyborzu.</w:t>
      </w:r>
    </w:p>
    <w:p w14:paraId="12EA7415"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Wartości wykazane w pozostałych pozycjach WPF, stanowią informacje uzupełniające względem pozycji opisanych powyżej. Zostały przedstawione w WPF zgodnie z obowiązującym stanem faktycznym, na podstawie zawartych umów i porozumień.</w:t>
      </w:r>
    </w:p>
    <w:p w14:paraId="4774112F" w14:textId="77777777" w:rsidR="00D57B81" w:rsidRPr="00D57B81" w:rsidRDefault="00D57B81" w:rsidP="00D57B81">
      <w:pPr>
        <w:autoSpaceDE w:val="0"/>
        <w:autoSpaceDN w:val="0"/>
        <w:adjustRightInd w:val="0"/>
        <w:spacing w:line="240" w:lineRule="auto"/>
        <w:jc w:val="both"/>
        <w:rPr>
          <w:rFonts w:ascii="Arial" w:eastAsiaTheme="minorEastAsia" w:hAnsi="Arial" w:cs="Calibri"/>
          <w:kern w:val="0"/>
          <w:sz w:val="20"/>
          <w:szCs w:val="24"/>
          <w:lang w:eastAsia="pl-PL"/>
          <w14:ligatures w14:val="none"/>
        </w:rPr>
      </w:pPr>
      <w:r w:rsidRPr="00D57B81">
        <w:rPr>
          <w:rFonts w:ascii="Arial" w:eastAsiaTheme="minorEastAsia" w:hAnsi="Arial" w:cs="Arial"/>
          <w:kern w:val="0"/>
          <w:sz w:val="20"/>
          <w:szCs w:val="24"/>
          <w:lang w:eastAsia="pl-PL"/>
          <w14:ligatures w14:val="none"/>
        </w:rPr>
        <w:t>Pełen zakres zmian obrazują załączniki nr 1 i 2 do niniejszej uchwały.</w:t>
      </w:r>
    </w:p>
    <w:p w14:paraId="4AC423D2" w14:textId="77777777" w:rsidR="00D57B81" w:rsidRPr="00D57B81" w:rsidRDefault="00D57B81" w:rsidP="00D57B81">
      <w:pPr>
        <w:autoSpaceDE w:val="0"/>
        <w:autoSpaceDN w:val="0"/>
        <w:adjustRightInd w:val="0"/>
        <w:spacing w:line="240" w:lineRule="auto"/>
        <w:jc w:val="both"/>
        <w:rPr>
          <w:rFonts w:ascii="Arial" w:eastAsiaTheme="minorEastAsia" w:hAnsi="Arial" w:cs="Arial"/>
          <w:kern w:val="0"/>
          <w:sz w:val="20"/>
          <w:szCs w:val="24"/>
          <w:lang w:eastAsia="pl-PL"/>
          <w14:ligatures w14:val="none"/>
        </w:rPr>
      </w:pPr>
    </w:p>
    <w:p w14:paraId="619F10C5" w14:textId="77777777" w:rsidR="00D57B81" w:rsidRPr="00D57B81" w:rsidRDefault="00D57B81" w:rsidP="00D57B81">
      <w:pPr>
        <w:keepNext/>
        <w:autoSpaceDE w:val="0"/>
        <w:autoSpaceDN w:val="0"/>
        <w:adjustRightInd w:val="0"/>
        <w:spacing w:before="160" w:after="320" w:line="240" w:lineRule="auto"/>
        <w:jc w:val="center"/>
        <w:rPr>
          <w:rFonts w:ascii="Arial" w:eastAsiaTheme="minorEastAsia" w:hAnsi="Arial" w:cs="Arial"/>
          <w:b/>
          <w:kern w:val="0"/>
          <w:sz w:val="32"/>
          <w:szCs w:val="24"/>
          <w:lang w:eastAsia="pl-PL"/>
          <w14:ligatures w14:val="none"/>
        </w:rPr>
      </w:pPr>
    </w:p>
    <w:p w14:paraId="2E533B78" w14:textId="77777777" w:rsidR="00D57B81" w:rsidRPr="00D57B81" w:rsidRDefault="00D57B81" w:rsidP="00D57B81">
      <w:pPr>
        <w:keepNext/>
        <w:widowControl w:val="0"/>
        <w:autoSpaceDE w:val="0"/>
        <w:autoSpaceDN w:val="0"/>
        <w:adjustRightInd w:val="0"/>
        <w:spacing w:before="160" w:after="320" w:line="240" w:lineRule="auto"/>
        <w:jc w:val="center"/>
        <w:rPr>
          <w:rFonts w:ascii="Arial" w:eastAsia="Times New Roman" w:hAnsi="Arial" w:cs="Calibri"/>
          <w:b/>
          <w:kern w:val="0"/>
          <w:sz w:val="32"/>
          <w:szCs w:val="24"/>
          <w:lang w:eastAsia="pl-PL"/>
          <w14:ligatures w14:val="none"/>
        </w:rPr>
      </w:pPr>
      <w:r w:rsidRPr="00D57B81">
        <w:rPr>
          <w:rFonts w:ascii="Arial" w:eastAsiaTheme="minorEastAsia" w:hAnsi="Arial" w:cs="Arial"/>
          <w:b/>
          <w:kern w:val="0"/>
          <w:sz w:val="32"/>
          <w:szCs w:val="24"/>
          <w:lang w:eastAsia="pl-PL"/>
          <w14:ligatures w14:val="none"/>
        </w:rPr>
        <w:br w:type="page"/>
      </w:r>
      <w:r w:rsidRPr="00D57B81">
        <w:rPr>
          <w:rFonts w:ascii="Arial" w:eastAsia="Times New Roman" w:hAnsi="Arial" w:cs="Arial"/>
          <w:b/>
          <w:kern w:val="0"/>
          <w:sz w:val="32"/>
          <w:szCs w:val="24"/>
          <w:lang w:eastAsia="pl-PL"/>
          <w14:ligatures w14:val="none"/>
        </w:rPr>
        <w:lastRenderedPageBreak/>
        <w:t>Objaśnienia przyjętych wartości do Wieloletniej Prognozy Finansowej Gminy Międzybórz na lata 2026-2041</w:t>
      </w:r>
    </w:p>
    <w:p w14:paraId="4A1D45A2" w14:textId="77777777"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Zgodnie ze zmianami w budżecie na dzień 26 marca 2026 r., dokonano następujących zmian w Wieloletniej Prognozie Finansowej Gminy Międzybórz:</w:t>
      </w:r>
    </w:p>
    <w:p w14:paraId="600525ED" w14:textId="77777777" w:rsidR="00D57B81" w:rsidRPr="00D57B81" w:rsidRDefault="00D57B81" w:rsidP="00D57B81">
      <w:pPr>
        <w:widowControl w:val="0"/>
        <w:numPr>
          <w:ilvl w:val="0"/>
          <w:numId w:val="31"/>
        </w:numPr>
        <w:autoSpaceDE w:val="0"/>
        <w:autoSpaceDN w:val="0"/>
        <w:adjustRightInd w:val="0"/>
        <w:spacing w:after="0" w:line="240" w:lineRule="auto"/>
        <w:contextualSpacing/>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Dochody ogółem zwiększono o 159 065,04 zł, z czego dochody bieżące zwiększono o 159 065,04 zł, a dochody majątkowe nie uległy zmianie.</w:t>
      </w:r>
    </w:p>
    <w:p w14:paraId="408CD947" w14:textId="77777777" w:rsidR="00D57B81" w:rsidRPr="00D57B81" w:rsidRDefault="00D57B81" w:rsidP="00D57B81">
      <w:pPr>
        <w:widowControl w:val="0"/>
        <w:numPr>
          <w:ilvl w:val="0"/>
          <w:numId w:val="31"/>
        </w:numPr>
        <w:autoSpaceDE w:val="0"/>
        <w:autoSpaceDN w:val="0"/>
        <w:adjustRightInd w:val="0"/>
        <w:spacing w:after="0" w:line="240" w:lineRule="auto"/>
        <w:contextualSpacing/>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Wydatki ogółem zwiększono o 1 494 334,93 zł, z czego wydatki bieżące zwiększono o 758 813,93 zł, a wydatki majątkowe zwiększono o 735 521,00 zł.</w:t>
      </w:r>
    </w:p>
    <w:p w14:paraId="76784D02" w14:textId="77777777" w:rsidR="00D57B81" w:rsidRPr="00D57B81" w:rsidRDefault="00D57B81" w:rsidP="00D57B81">
      <w:pPr>
        <w:widowControl w:val="0"/>
        <w:numPr>
          <w:ilvl w:val="0"/>
          <w:numId w:val="31"/>
        </w:numPr>
        <w:autoSpaceDE w:val="0"/>
        <w:autoSpaceDN w:val="0"/>
        <w:adjustRightInd w:val="0"/>
        <w:spacing w:after="0" w:line="240" w:lineRule="auto"/>
        <w:contextualSpacing/>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Wynik budżetu jest deficytowy i po zmianach wynosi -7 133 874,89 zł.</w:t>
      </w:r>
    </w:p>
    <w:p w14:paraId="002F4C3A" w14:textId="77777777"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Szczegółowe informacje na temat zmian w zakresie dochodów, wydatków i wyniku budżetu w roku budżetowym przedstawiono w tabeli poniżej.</w:t>
      </w:r>
    </w:p>
    <w:p w14:paraId="318C0258" w14:textId="77777777" w:rsidR="00D57B81" w:rsidRPr="00D57B81" w:rsidRDefault="00D57B81" w:rsidP="00D57B81">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D57B81">
        <w:rPr>
          <w:rFonts w:ascii="Arial" w:eastAsia="Times New Roman" w:hAnsi="Arial" w:cs="Arial"/>
          <w:b/>
          <w:kern w:val="0"/>
          <w:sz w:val="20"/>
          <w:szCs w:val="24"/>
          <w:lang w:eastAsia="pl-PL"/>
          <w14:ligatures w14:val="none"/>
        </w:rPr>
        <w:t>Zmiany w dochodach i wydatkach w 2026 roku</w:t>
      </w:r>
    </w:p>
    <w:tbl>
      <w:tblPr>
        <w:tblStyle w:val="Tabela-Prosty13"/>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D57B81" w:rsidRPr="00D57B81" w14:paraId="3A59B34E" w14:textId="77777777" w:rsidTr="007B01A9">
        <w:trPr>
          <w:tblHeader/>
        </w:trPr>
        <w:tc>
          <w:tcPr>
            <w:tcW w:w="1250" w:type="pct"/>
            <w:tcMar>
              <w:top w:w="19" w:type="dxa"/>
              <w:left w:w="68" w:type="dxa"/>
              <w:bottom w:w="19" w:type="dxa"/>
              <w:right w:w="68" w:type="dxa"/>
            </w:tcMar>
            <w:vAlign w:val="center"/>
          </w:tcPr>
          <w:p w14:paraId="6342C96D" w14:textId="77777777" w:rsidR="00D57B81" w:rsidRPr="00D57B81" w:rsidRDefault="00D57B81" w:rsidP="00D57B81">
            <w:pPr>
              <w:jc w:val="center"/>
              <w:rPr>
                <w:rFonts w:ascii="Arial" w:hAnsi="Arial"/>
                <w:b/>
                <w:sz w:val="20"/>
              </w:rPr>
            </w:pPr>
            <w:r w:rsidRPr="00D57B81">
              <w:rPr>
                <w:rFonts w:ascii="Arial" w:hAnsi="Arial" w:cs="Arial"/>
                <w:b/>
                <w:sz w:val="20"/>
              </w:rPr>
              <w:t>Wyszczególnienie</w:t>
            </w:r>
          </w:p>
        </w:tc>
        <w:tc>
          <w:tcPr>
            <w:tcW w:w="1250" w:type="pct"/>
            <w:tcMar>
              <w:top w:w="19" w:type="dxa"/>
              <w:left w:w="68" w:type="dxa"/>
              <w:bottom w:w="19" w:type="dxa"/>
              <w:right w:w="68" w:type="dxa"/>
            </w:tcMar>
            <w:vAlign w:val="center"/>
          </w:tcPr>
          <w:p w14:paraId="14365290" w14:textId="77777777" w:rsidR="00D57B81" w:rsidRPr="00D57B81" w:rsidRDefault="00D57B81" w:rsidP="00D57B81">
            <w:pPr>
              <w:jc w:val="center"/>
              <w:rPr>
                <w:rFonts w:ascii="Arial" w:hAnsi="Arial"/>
                <w:b/>
                <w:sz w:val="20"/>
              </w:rPr>
            </w:pPr>
            <w:r w:rsidRPr="00D57B81">
              <w:rPr>
                <w:rFonts w:ascii="Arial" w:hAnsi="Arial" w:cs="Arial"/>
                <w:b/>
                <w:sz w:val="20"/>
              </w:rPr>
              <w:t>Przed zmianą [zł]</w:t>
            </w:r>
          </w:p>
        </w:tc>
        <w:tc>
          <w:tcPr>
            <w:tcW w:w="1250" w:type="pct"/>
            <w:tcMar>
              <w:top w:w="19" w:type="dxa"/>
              <w:left w:w="68" w:type="dxa"/>
              <w:bottom w:w="19" w:type="dxa"/>
              <w:right w:w="68" w:type="dxa"/>
            </w:tcMar>
            <w:vAlign w:val="center"/>
          </w:tcPr>
          <w:p w14:paraId="030A0A60" w14:textId="77777777" w:rsidR="00D57B81" w:rsidRPr="00D57B81" w:rsidRDefault="00D57B81" w:rsidP="00D57B81">
            <w:pPr>
              <w:jc w:val="center"/>
              <w:rPr>
                <w:rFonts w:ascii="Arial" w:hAnsi="Arial"/>
                <w:b/>
                <w:sz w:val="20"/>
              </w:rPr>
            </w:pPr>
            <w:r w:rsidRPr="00D57B81">
              <w:rPr>
                <w:rFonts w:ascii="Arial" w:hAnsi="Arial" w:cs="Arial"/>
                <w:b/>
                <w:sz w:val="20"/>
              </w:rPr>
              <w:t>Zmiana [zł]</w:t>
            </w:r>
          </w:p>
        </w:tc>
        <w:tc>
          <w:tcPr>
            <w:tcW w:w="1250" w:type="pct"/>
            <w:tcMar>
              <w:top w:w="19" w:type="dxa"/>
              <w:left w:w="68" w:type="dxa"/>
              <w:bottom w:w="19" w:type="dxa"/>
              <w:right w:w="68" w:type="dxa"/>
            </w:tcMar>
            <w:vAlign w:val="center"/>
          </w:tcPr>
          <w:p w14:paraId="333CB0DC" w14:textId="77777777" w:rsidR="00D57B81" w:rsidRPr="00D57B81" w:rsidRDefault="00D57B81" w:rsidP="00D57B81">
            <w:pPr>
              <w:jc w:val="center"/>
              <w:rPr>
                <w:rFonts w:ascii="Arial" w:hAnsi="Arial"/>
                <w:b/>
                <w:sz w:val="20"/>
              </w:rPr>
            </w:pPr>
            <w:r w:rsidRPr="00D57B81">
              <w:rPr>
                <w:rFonts w:ascii="Arial" w:hAnsi="Arial" w:cs="Arial"/>
                <w:b/>
                <w:sz w:val="20"/>
              </w:rPr>
              <w:t>Po zmianie [zł]</w:t>
            </w:r>
          </w:p>
        </w:tc>
      </w:tr>
      <w:tr w:rsidR="00D57B81" w:rsidRPr="00D57B81" w14:paraId="60135FDE" w14:textId="77777777" w:rsidTr="007B01A9">
        <w:tc>
          <w:tcPr>
            <w:tcW w:w="1250" w:type="pct"/>
            <w:tcMar>
              <w:top w:w="19" w:type="dxa"/>
              <w:left w:w="68" w:type="dxa"/>
              <w:bottom w:w="19" w:type="dxa"/>
              <w:right w:w="68" w:type="dxa"/>
            </w:tcMar>
            <w:vAlign w:val="center"/>
          </w:tcPr>
          <w:p w14:paraId="1E40777A" w14:textId="77777777" w:rsidR="00D57B81" w:rsidRPr="00D57B81" w:rsidRDefault="00D57B81" w:rsidP="00D57B81">
            <w:pPr>
              <w:rPr>
                <w:rFonts w:ascii="Arial" w:hAnsi="Arial"/>
                <w:b/>
                <w:sz w:val="20"/>
              </w:rPr>
            </w:pPr>
            <w:r w:rsidRPr="00D57B81">
              <w:rPr>
                <w:rFonts w:ascii="Arial" w:hAnsi="Arial" w:cs="Arial"/>
                <w:b/>
                <w:sz w:val="20"/>
              </w:rPr>
              <w:t>Dochody ogółem</w:t>
            </w:r>
          </w:p>
        </w:tc>
        <w:tc>
          <w:tcPr>
            <w:tcW w:w="1250" w:type="pct"/>
            <w:tcMar>
              <w:top w:w="19" w:type="dxa"/>
              <w:left w:w="68" w:type="dxa"/>
              <w:bottom w:w="19" w:type="dxa"/>
              <w:right w:w="68" w:type="dxa"/>
            </w:tcMar>
            <w:vAlign w:val="center"/>
          </w:tcPr>
          <w:p w14:paraId="2A344961" w14:textId="77777777" w:rsidR="00D57B81" w:rsidRPr="00D57B81" w:rsidRDefault="00D57B81" w:rsidP="00D57B81">
            <w:pPr>
              <w:jc w:val="right"/>
              <w:rPr>
                <w:rFonts w:ascii="Arial" w:hAnsi="Arial"/>
                <w:b/>
                <w:sz w:val="20"/>
              </w:rPr>
            </w:pPr>
            <w:r w:rsidRPr="00D57B81">
              <w:rPr>
                <w:rFonts w:ascii="Arial" w:hAnsi="Arial" w:cs="Arial"/>
                <w:b/>
                <w:sz w:val="20"/>
              </w:rPr>
              <w:t>52 781 559,90</w:t>
            </w:r>
          </w:p>
        </w:tc>
        <w:tc>
          <w:tcPr>
            <w:tcW w:w="1250" w:type="pct"/>
            <w:tcMar>
              <w:top w:w="19" w:type="dxa"/>
              <w:left w:w="68" w:type="dxa"/>
              <w:bottom w:w="19" w:type="dxa"/>
              <w:right w:w="68" w:type="dxa"/>
            </w:tcMar>
            <w:vAlign w:val="center"/>
          </w:tcPr>
          <w:p w14:paraId="32EFE1B6" w14:textId="77777777" w:rsidR="00D57B81" w:rsidRPr="00D57B81" w:rsidRDefault="00D57B81" w:rsidP="00D57B81">
            <w:pPr>
              <w:jc w:val="right"/>
              <w:rPr>
                <w:rFonts w:ascii="Arial" w:hAnsi="Arial"/>
                <w:b/>
                <w:sz w:val="20"/>
              </w:rPr>
            </w:pPr>
            <w:r w:rsidRPr="00D57B81">
              <w:rPr>
                <w:rFonts w:ascii="Arial" w:hAnsi="Arial" w:cs="Arial"/>
                <w:b/>
                <w:sz w:val="20"/>
              </w:rPr>
              <w:t>+159 065,04</w:t>
            </w:r>
          </w:p>
        </w:tc>
        <w:tc>
          <w:tcPr>
            <w:tcW w:w="1250" w:type="pct"/>
            <w:tcMar>
              <w:top w:w="19" w:type="dxa"/>
              <w:left w:w="68" w:type="dxa"/>
              <w:bottom w:w="19" w:type="dxa"/>
              <w:right w:w="68" w:type="dxa"/>
            </w:tcMar>
            <w:vAlign w:val="center"/>
          </w:tcPr>
          <w:p w14:paraId="37B2C3EE" w14:textId="77777777" w:rsidR="00D57B81" w:rsidRPr="00D57B81" w:rsidRDefault="00D57B81" w:rsidP="00D57B81">
            <w:pPr>
              <w:jc w:val="right"/>
              <w:rPr>
                <w:rFonts w:ascii="Arial" w:hAnsi="Arial"/>
                <w:b/>
                <w:sz w:val="20"/>
              </w:rPr>
            </w:pPr>
            <w:r w:rsidRPr="00D57B81">
              <w:rPr>
                <w:rFonts w:ascii="Arial" w:hAnsi="Arial" w:cs="Arial"/>
                <w:b/>
                <w:sz w:val="20"/>
              </w:rPr>
              <w:t>52 940 624,94</w:t>
            </w:r>
          </w:p>
        </w:tc>
      </w:tr>
      <w:tr w:rsidR="00D57B81" w:rsidRPr="00D57B81" w14:paraId="620AD887" w14:textId="77777777" w:rsidTr="007B01A9">
        <w:tc>
          <w:tcPr>
            <w:tcW w:w="1250" w:type="pct"/>
            <w:tcMar>
              <w:top w:w="19" w:type="dxa"/>
              <w:left w:w="68" w:type="dxa"/>
              <w:bottom w:w="19" w:type="dxa"/>
              <w:right w:w="68" w:type="dxa"/>
            </w:tcMar>
            <w:vAlign w:val="center"/>
          </w:tcPr>
          <w:p w14:paraId="6251C2C1" w14:textId="77777777" w:rsidR="00D57B81" w:rsidRPr="00D57B81" w:rsidRDefault="00D57B81" w:rsidP="00D57B81">
            <w:pPr>
              <w:rPr>
                <w:rFonts w:ascii="Arial" w:hAnsi="Arial"/>
                <w:b/>
                <w:sz w:val="20"/>
              </w:rPr>
            </w:pPr>
            <w:r w:rsidRPr="00D57B81">
              <w:rPr>
                <w:rFonts w:ascii="Arial" w:hAnsi="Arial" w:cs="Arial"/>
                <w:b/>
                <w:sz w:val="20"/>
              </w:rPr>
              <w:t>Dochody bieżące</w:t>
            </w:r>
          </w:p>
        </w:tc>
        <w:tc>
          <w:tcPr>
            <w:tcW w:w="1250" w:type="pct"/>
            <w:tcMar>
              <w:top w:w="19" w:type="dxa"/>
              <w:left w:w="68" w:type="dxa"/>
              <w:bottom w:w="19" w:type="dxa"/>
              <w:right w:w="68" w:type="dxa"/>
            </w:tcMar>
            <w:vAlign w:val="center"/>
          </w:tcPr>
          <w:p w14:paraId="75A950A9" w14:textId="77777777" w:rsidR="00D57B81" w:rsidRPr="00D57B81" w:rsidRDefault="00D57B81" w:rsidP="00D57B81">
            <w:pPr>
              <w:jc w:val="right"/>
              <w:rPr>
                <w:rFonts w:ascii="Arial" w:hAnsi="Arial"/>
                <w:b/>
                <w:sz w:val="20"/>
              </w:rPr>
            </w:pPr>
            <w:r w:rsidRPr="00D57B81">
              <w:rPr>
                <w:rFonts w:ascii="Arial" w:hAnsi="Arial" w:cs="Arial"/>
                <w:b/>
                <w:sz w:val="20"/>
              </w:rPr>
              <w:t>37 388 815,96</w:t>
            </w:r>
          </w:p>
        </w:tc>
        <w:tc>
          <w:tcPr>
            <w:tcW w:w="1250" w:type="pct"/>
            <w:tcMar>
              <w:top w:w="19" w:type="dxa"/>
              <w:left w:w="68" w:type="dxa"/>
              <w:bottom w:w="19" w:type="dxa"/>
              <w:right w:w="68" w:type="dxa"/>
            </w:tcMar>
            <w:vAlign w:val="center"/>
          </w:tcPr>
          <w:p w14:paraId="7B884878" w14:textId="77777777" w:rsidR="00D57B81" w:rsidRPr="00D57B81" w:rsidRDefault="00D57B81" w:rsidP="00D57B81">
            <w:pPr>
              <w:jc w:val="right"/>
              <w:rPr>
                <w:rFonts w:ascii="Arial" w:hAnsi="Arial"/>
                <w:b/>
                <w:sz w:val="20"/>
              </w:rPr>
            </w:pPr>
            <w:r w:rsidRPr="00D57B81">
              <w:rPr>
                <w:rFonts w:ascii="Arial" w:hAnsi="Arial" w:cs="Arial"/>
                <w:b/>
                <w:sz w:val="20"/>
              </w:rPr>
              <w:t>+159 065,04</w:t>
            </w:r>
          </w:p>
        </w:tc>
        <w:tc>
          <w:tcPr>
            <w:tcW w:w="1250" w:type="pct"/>
            <w:tcMar>
              <w:top w:w="19" w:type="dxa"/>
              <w:left w:w="68" w:type="dxa"/>
              <w:bottom w:w="19" w:type="dxa"/>
              <w:right w:w="68" w:type="dxa"/>
            </w:tcMar>
            <w:vAlign w:val="center"/>
          </w:tcPr>
          <w:p w14:paraId="36512525" w14:textId="77777777" w:rsidR="00D57B81" w:rsidRPr="00D57B81" w:rsidRDefault="00D57B81" w:rsidP="00D57B81">
            <w:pPr>
              <w:jc w:val="right"/>
              <w:rPr>
                <w:rFonts w:ascii="Arial" w:hAnsi="Arial"/>
                <w:b/>
                <w:sz w:val="20"/>
              </w:rPr>
            </w:pPr>
            <w:r w:rsidRPr="00D57B81">
              <w:rPr>
                <w:rFonts w:ascii="Arial" w:hAnsi="Arial" w:cs="Arial"/>
                <w:b/>
                <w:sz w:val="20"/>
              </w:rPr>
              <w:t>37 547 881,00</w:t>
            </w:r>
          </w:p>
        </w:tc>
      </w:tr>
      <w:tr w:rsidR="00D57B81" w:rsidRPr="00D57B81" w14:paraId="7FAD0CDA" w14:textId="77777777" w:rsidTr="007B01A9">
        <w:tc>
          <w:tcPr>
            <w:tcW w:w="1250" w:type="pct"/>
            <w:tcMar>
              <w:top w:w="19" w:type="dxa"/>
              <w:left w:w="68" w:type="dxa"/>
              <w:bottom w:w="19" w:type="dxa"/>
              <w:right w:w="68" w:type="dxa"/>
            </w:tcMar>
            <w:vAlign w:val="center"/>
          </w:tcPr>
          <w:p w14:paraId="552195F3" w14:textId="77777777" w:rsidR="00D57B81" w:rsidRPr="00D57B81" w:rsidRDefault="00D57B81" w:rsidP="00D57B81">
            <w:pPr>
              <w:rPr>
                <w:rFonts w:ascii="Arial" w:hAnsi="Arial"/>
                <w:sz w:val="20"/>
              </w:rPr>
            </w:pPr>
            <w:r w:rsidRPr="00D57B81">
              <w:rPr>
                <w:rFonts w:ascii="Arial" w:hAnsi="Arial" w:cs="Arial"/>
                <w:sz w:val="20"/>
              </w:rPr>
              <w:t>Dotacje bieżące</w:t>
            </w:r>
          </w:p>
        </w:tc>
        <w:tc>
          <w:tcPr>
            <w:tcW w:w="1250" w:type="pct"/>
            <w:tcMar>
              <w:top w:w="19" w:type="dxa"/>
              <w:left w:w="68" w:type="dxa"/>
              <w:bottom w:w="19" w:type="dxa"/>
              <w:right w:w="68" w:type="dxa"/>
            </w:tcMar>
            <w:vAlign w:val="center"/>
          </w:tcPr>
          <w:p w14:paraId="04825C21" w14:textId="77777777" w:rsidR="00D57B81" w:rsidRPr="00D57B81" w:rsidRDefault="00D57B81" w:rsidP="00D57B81">
            <w:pPr>
              <w:jc w:val="right"/>
              <w:rPr>
                <w:rFonts w:ascii="Arial" w:hAnsi="Arial"/>
                <w:sz w:val="20"/>
              </w:rPr>
            </w:pPr>
            <w:r w:rsidRPr="00D57B81">
              <w:rPr>
                <w:rFonts w:ascii="Arial" w:hAnsi="Arial" w:cs="Arial"/>
                <w:sz w:val="20"/>
              </w:rPr>
              <w:t>3 813 521,96</w:t>
            </w:r>
          </w:p>
        </w:tc>
        <w:tc>
          <w:tcPr>
            <w:tcW w:w="1250" w:type="pct"/>
            <w:tcMar>
              <w:top w:w="19" w:type="dxa"/>
              <w:left w:w="68" w:type="dxa"/>
              <w:bottom w:w="19" w:type="dxa"/>
              <w:right w:w="68" w:type="dxa"/>
            </w:tcMar>
            <w:vAlign w:val="center"/>
          </w:tcPr>
          <w:p w14:paraId="18151118" w14:textId="77777777" w:rsidR="00D57B81" w:rsidRPr="00D57B81" w:rsidRDefault="00D57B81" w:rsidP="00D57B81">
            <w:pPr>
              <w:jc w:val="right"/>
              <w:rPr>
                <w:rFonts w:ascii="Arial" w:hAnsi="Arial"/>
                <w:sz w:val="20"/>
              </w:rPr>
            </w:pPr>
            <w:r w:rsidRPr="00D57B81">
              <w:rPr>
                <w:rFonts w:ascii="Arial" w:hAnsi="Arial" w:cs="Arial"/>
                <w:sz w:val="20"/>
              </w:rPr>
              <w:t>+102 265,04</w:t>
            </w:r>
          </w:p>
        </w:tc>
        <w:tc>
          <w:tcPr>
            <w:tcW w:w="1250" w:type="pct"/>
            <w:tcMar>
              <w:top w:w="19" w:type="dxa"/>
              <w:left w:w="68" w:type="dxa"/>
              <w:bottom w:w="19" w:type="dxa"/>
              <w:right w:w="68" w:type="dxa"/>
            </w:tcMar>
            <w:vAlign w:val="center"/>
          </w:tcPr>
          <w:p w14:paraId="7B3D748C" w14:textId="77777777" w:rsidR="00D57B81" w:rsidRPr="00D57B81" w:rsidRDefault="00D57B81" w:rsidP="00D57B81">
            <w:pPr>
              <w:jc w:val="right"/>
              <w:rPr>
                <w:rFonts w:ascii="Arial" w:hAnsi="Arial"/>
                <w:sz w:val="20"/>
              </w:rPr>
            </w:pPr>
            <w:r w:rsidRPr="00D57B81">
              <w:rPr>
                <w:rFonts w:ascii="Arial" w:hAnsi="Arial" w:cs="Arial"/>
                <w:sz w:val="20"/>
              </w:rPr>
              <w:t>3 915 787,00</w:t>
            </w:r>
          </w:p>
        </w:tc>
      </w:tr>
      <w:tr w:rsidR="00D57B81" w:rsidRPr="00D57B81" w14:paraId="2A8C44C2" w14:textId="77777777" w:rsidTr="007B01A9">
        <w:tc>
          <w:tcPr>
            <w:tcW w:w="1250" w:type="pct"/>
            <w:tcMar>
              <w:top w:w="19" w:type="dxa"/>
              <w:left w:w="68" w:type="dxa"/>
              <w:bottom w:w="19" w:type="dxa"/>
              <w:right w:w="68" w:type="dxa"/>
            </w:tcMar>
            <w:vAlign w:val="center"/>
          </w:tcPr>
          <w:p w14:paraId="2CD2F9E9" w14:textId="77777777" w:rsidR="00D57B81" w:rsidRPr="00D57B81" w:rsidRDefault="00D57B81" w:rsidP="00D57B81">
            <w:pPr>
              <w:rPr>
                <w:rFonts w:ascii="Arial" w:hAnsi="Arial"/>
                <w:sz w:val="20"/>
              </w:rPr>
            </w:pPr>
            <w:r w:rsidRPr="00D57B81">
              <w:rPr>
                <w:rFonts w:ascii="Arial" w:hAnsi="Arial" w:cs="Arial"/>
                <w:sz w:val="20"/>
              </w:rPr>
              <w:t>Pozostałe</w:t>
            </w:r>
          </w:p>
        </w:tc>
        <w:tc>
          <w:tcPr>
            <w:tcW w:w="1250" w:type="pct"/>
            <w:tcMar>
              <w:top w:w="19" w:type="dxa"/>
              <w:left w:w="68" w:type="dxa"/>
              <w:bottom w:w="19" w:type="dxa"/>
              <w:right w:w="68" w:type="dxa"/>
            </w:tcMar>
            <w:vAlign w:val="center"/>
          </w:tcPr>
          <w:p w14:paraId="34CA3D15" w14:textId="77777777" w:rsidR="00D57B81" w:rsidRPr="00D57B81" w:rsidRDefault="00D57B81" w:rsidP="00D57B81">
            <w:pPr>
              <w:jc w:val="right"/>
              <w:rPr>
                <w:rFonts w:ascii="Arial" w:hAnsi="Arial"/>
                <w:sz w:val="20"/>
              </w:rPr>
            </w:pPr>
            <w:r w:rsidRPr="00D57B81">
              <w:rPr>
                <w:rFonts w:ascii="Arial" w:hAnsi="Arial" w:cs="Arial"/>
                <w:sz w:val="20"/>
              </w:rPr>
              <w:t>9 913 100,00</w:t>
            </w:r>
          </w:p>
        </w:tc>
        <w:tc>
          <w:tcPr>
            <w:tcW w:w="1250" w:type="pct"/>
            <w:tcMar>
              <w:top w:w="19" w:type="dxa"/>
              <w:left w:w="68" w:type="dxa"/>
              <w:bottom w:w="19" w:type="dxa"/>
              <w:right w:w="68" w:type="dxa"/>
            </w:tcMar>
            <w:vAlign w:val="center"/>
          </w:tcPr>
          <w:p w14:paraId="4D961583" w14:textId="77777777" w:rsidR="00D57B81" w:rsidRPr="00D57B81" w:rsidRDefault="00D57B81" w:rsidP="00D57B81">
            <w:pPr>
              <w:jc w:val="right"/>
              <w:rPr>
                <w:rFonts w:ascii="Arial" w:hAnsi="Arial"/>
                <w:sz w:val="20"/>
              </w:rPr>
            </w:pPr>
            <w:r w:rsidRPr="00D57B81">
              <w:rPr>
                <w:rFonts w:ascii="Arial" w:hAnsi="Arial" w:cs="Arial"/>
                <w:sz w:val="20"/>
              </w:rPr>
              <w:t>+56 800,00</w:t>
            </w:r>
          </w:p>
        </w:tc>
        <w:tc>
          <w:tcPr>
            <w:tcW w:w="1250" w:type="pct"/>
            <w:tcMar>
              <w:top w:w="19" w:type="dxa"/>
              <w:left w:w="68" w:type="dxa"/>
              <w:bottom w:w="19" w:type="dxa"/>
              <w:right w:w="68" w:type="dxa"/>
            </w:tcMar>
            <w:vAlign w:val="center"/>
          </w:tcPr>
          <w:p w14:paraId="11C415FD" w14:textId="77777777" w:rsidR="00D57B81" w:rsidRPr="00D57B81" w:rsidRDefault="00D57B81" w:rsidP="00D57B81">
            <w:pPr>
              <w:jc w:val="right"/>
              <w:rPr>
                <w:rFonts w:ascii="Arial" w:hAnsi="Arial"/>
                <w:sz w:val="20"/>
              </w:rPr>
            </w:pPr>
            <w:r w:rsidRPr="00D57B81">
              <w:rPr>
                <w:rFonts w:ascii="Arial" w:hAnsi="Arial" w:cs="Arial"/>
                <w:sz w:val="20"/>
              </w:rPr>
              <w:t>9 969 900,00</w:t>
            </w:r>
          </w:p>
        </w:tc>
      </w:tr>
      <w:tr w:rsidR="00D57B81" w:rsidRPr="00D57B81" w14:paraId="5340A1B4" w14:textId="77777777" w:rsidTr="007B01A9">
        <w:tc>
          <w:tcPr>
            <w:tcW w:w="1250" w:type="pct"/>
            <w:tcMar>
              <w:top w:w="19" w:type="dxa"/>
              <w:left w:w="68" w:type="dxa"/>
              <w:bottom w:w="19" w:type="dxa"/>
              <w:right w:w="68" w:type="dxa"/>
            </w:tcMar>
            <w:vAlign w:val="center"/>
          </w:tcPr>
          <w:p w14:paraId="623682A4" w14:textId="77777777" w:rsidR="00D57B81" w:rsidRPr="00D57B81" w:rsidRDefault="00D57B81" w:rsidP="00D57B81">
            <w:pPr>
              <w:rPr>
                <w:rFonts w:ascii="Arial" w:hAnsi="Arial"/>
                <w:b/>
                <w:sz w:val="20"/>
              </w:rPr>
            </w:pPr>
            <w:r w:rsidRPr="00D57B81">
              <w:rPr>
                <w:rFonts w:ascii="Arial" w:hAnsi="Arial" w:cs="Arial"/>
                <w:b/>
                <w:sz w:val="20"/>
              </w:rPr>
              <w:t>Wydatki ogółem</w:t>
            </w:r>
          </w:p>
        </w:tc>
        <w:tc>
          <w:tcPr>
            <w:tcW w:w="1250" w:type="pct"/>
            <w:tcMar>
              <w:top w:w="19" w:type="dxa"/>
              <w:left w:w="68" w:type="dxa"/>
              <w:bottom w:w="19" w:type="dxa"/>
              <w:right w:w="68" w:type="dxa"/>
            </w:tcMar>
            <w:vAlign w:val="center"/>
          </w:tcPr>
          <w:p w14:paraId="603EC84F" w14:textId="77777777" w:rsidR="00D57B81" w:rsidRPr="00D57B81" w:rsidRDefault="00D57B81" w:rsidP="00D57B81">
            <w:pPr>
              <w:jc w:val="right"/>
              <w:rPr>
                <w:rFonts w:ascii="Arial" w:hAnsi="Arial"/>
                <w:b/>
                <w:sz w:val="20"/>
              </w:rPr>
            </w:pPr>
            <w:r w:rsidRPr="00D57B81">
              <w:rPr>
                <w:rFonts w:ascii="Arial" w:hAnsi="Arial" w:cs="Arial"/>
                <w:b/>
                <w:sz w:val="20"/>
              </w:rPr>
              <w:t>58 580 164,90</w:t>
            </w:r>
          </w:p>
        </w:tc>
        <w:tc>
          <w:tcPr>
            <w:tcW w:w="1250" w:type="pct"/>
            <w:tcMar>
              <w:top w:w="19" w:type="dxa"/>
              <w:left w:w="68" w:type="dxa"/>
              <w:bottom w:w="19" w:type="dxa"/>
              <w:right w:w="68" w:type="dxa"/>
            </w:tcMar>
            <w:vAlign w:val="center"/>
          </w:tcPr>
          <w:p w14:paraId="63976CC4" w14:textId="77777777" w:rsidR="00D57B81" w:rsidRPr="00D57B81" w:rsidRDefault="00D57B81" w:rsidP="00D57B81">
            <w:pPr>
              <w:jc w:val="right"/>
              <w:rPr>
                <w:rFonts w:ascii="Arial" w:hAnsi="Arial"/>
                <w:b/>
                <w:sz w:val="20"/>
              </w:rPr>
            </w:pPr>
            <w:r w:rsidRPr="00D57B81">
              <w:rPr>
                <w:rFonts w:ascii="Arial" w:hAnsi="Arial" w:cs="Arial"/>
                <w:b/>
                <w:sz w:val="20"/>
              </w:rPr>
              <w:t>+1 494 334,93</w:t>
            </w:r>
          </w:p>
        </w:tc>
        <w:tc>
          <w:tcPr>
            <w:tcW w:w="1250" w:type="pct"/>
            <w:tcMar>
              <w:top w:w="19" w:type="dxa"/>
              <w:left w:w="68" w:type="dxa"/>
              <w:bottom w:w="19" w:type="dxa"/>
              <w:right w:w="68" w:type="dxa"/>
            </w:tcMar>
            <w:vAlign w:val="center"/>
          </w:tcPr>
          <w:p w14:paraId="433494E3" w14:textId="77777777" w:rsidR="00D57B81" w:rsidRPr="00D57B81" w:rsidRDefault="00D57B81" w:rsidP="00D57B81">
            <w:pPr>
              <w:jc w:val="right"/>
              <w:rPr>
                <w:rFonts w:ascii="Arial" w:hAnsi="Arial"/>
                <w:b/>
                <w:sz w:val="20"/>
              </w:rPr>
            </w:pPr>
            <w:r w:rsidRPr="00D57B81">
              <w:rPr>
                <w:rFonts w:ascii="Arial" w:hAnsi="Arial" w:cs="Arial"/>
                <w:b/>
                <w:sz w:val="20"/>
              </w:rPr>
              <w:t>60 074 499,83</w:t>
            </w:r>
          </w:p>
        </w:tc>
      </w:tr>
      <w:tr w:rsidR="00D57B81" w:rsidRPr="00D57B81" w14:paraId="317BD1DB" w14:textId="77777777" w:rsidTr="007B01A9">
        <w:tc>
          <w:tcPr>
            <w:tcW w:w="1250" w:type="pct"/>
            <w:tcMar>
              <w:top w:w="19" w:type="dxa"/>
              <w:left w:w="68" w:type="dxa"/>
              <w:bottom w:w="19" w:type="dxa"/>
              <w:right w:w="68" w:type="dxa"/>
            </w:tcMar>
            <w:vAlign w:val="center"/>
          </w:tcPr>
          <w:p w14:paraId="71885D0A" w14:textId="77777777" w:rsidR="00D57B81" w:rsidRPr="00D57B81" w:rsidRDefault="00D57B81" w:rsidP="00D57B81">
            <w:pPr>
              <w:rPr>
                <w:rFonts w:ascii="Arial" w:hAnsi="Arial"/>
                <w:b/>
                <w:sz w:val="20"/>
              </w:rPr>
            </w:pPr>
            <w:r w:rsidRPr="00D57B81">
              <w:rPr>
                <w:rFonts w:ascii="Arial" w:hAnsi="Arial" w:cs="Arial"/>
                <w:b/>
                <w:sz w:val="20"/>
              </w:rPr>
              <w:t>Wydatki bieżące</w:t>
            </w:r>
          </w:p>
        </w:tc>
        <w:tc>
          <w:tcPr>
            <w:tcW w:w="1250" w:type="pct"/>
            <w:tcMar>
              <w:top w:w="19" w:type="dxa"/>
              <w:left w:w="68" w:type="dxa"/>
              <w:bottom w:w="19" w:type="dxa"/>
              <w:right w:w="68" w:type="dxa"/>
            </w:tcMar>
            <w:vAlign w:val="center"/>
          </w:tcPr>
          <w:p w14:paraId="176642FE" w14:textId="77777777" w:rsidR="00D57B81" w:rsidRPr="00D57B81" w:rsidRDefault="00D57B81" w:rsidP="00D57B81">
            <w:pPr>
              <w:jc w:val="right"/>
              <w:rPr>
                <w:rFonts w:ascii="Arial" w:hAnsi="Arial"/>
                <w:b/>
                <w:sz w:val="20"/>
              </w:rPr>
            </w:pPr>
            <w:r w:rsidRPr="00D57B81">
              <w:rPr>
                <w:rFonts w:ascii="Arial" w:hAnsi="Arial" w:cs="Arial"/>
                <w:b/>
                <w:sz w:val="20"/>
              </w:rPr>
              <w:t>36 455 542,89</w:t>
            </w:r>
          </w:p>
        </w:tc>
        <w:tc>
          <w:tcPr>
            <w:tcW w:w="1250" w:type="pct"/>
            <w:tcMar>
              <w:top w:w="19" w:type="dxa"/>
              <w:left w:w="68" w:type="dxa"/>
              <w:bottom w:w="19" w:type="dxa"/>
              <w:right w:w="68" w:type="dxa"/>
            </w:tcMar>
            <w:vAlign w:val="center"/>
          </w:tcPr>
          <w:p w14:paraId="4924D593" w14:textId="77777777" w:rsidR="00D57B81" w:rsidRPr="00D57B81" w:rsidRDefault="00D57B81" w:rsidP="00D57B81">
            <w:pPr>
              <w:jc w:val="right"/>
              <w:rPr>
                <w:rFonts w:ascii="Arial" w:hAnsi="Arial"/>
                <w:b/>
                <w:sz w:val="20"/>
              </w:rPr>
            </w:pPr>
            <w:r w:rsidRPr="00D57B81">
              <w:rPr>
                <w:rFonts w:ascii="Arial" w:hAnsi="Arial" w:cs="Arial"/>
                <w:b/>
                <w:sz w:val="20"/>
              </w:rPr>
              <w:t>+758 813,93</w:t>
            </w:r>
          </w:p>
        </w:tc>
        <w:tc>
          <w:tcPr>
            <w:tcW w:w="1250" w:type="pct"/>
            <w:tcMar>
              <w:top w:w="19" w:type="dxa"/>
              <w:left w:w="68" w:type="dxa"/>
              <w:bottom w:w="19" w:type="dxa"/>
              <w:right w:w="68" w:type="dxa"/>
            </w:tcMar>
            <w:vAlign w:val="center"/>
          </w:tcPr>
          <w:p w14:paraId="2522574C" w14:textId="77777777" w:rsidR="00D57B81" w:rsidRPr="00D57B81" w:rsidRDefault="00D57B81" w:rsidP="00D57B81">
            <w:pPr>
              <w:jc w:val="right"/>
              <w:rPr>
                <w:rFonts w:ascii="Arial" w:hAnsi="Arial"/>
                <w:b/>
                <w:sz w:val="20"/>
              </w:rPr>
            </w:pPr>
            <w:r w:rsidRPr="00D57B81">
              <w:rPr>
                <w:rFonts w:ascii="Arial" w:hAnsi="Arial" w:cs="Arial"/>
                <w:b/>
                <w:sz w:val="20"/>
              </w:rPr>
              <w:t>37 214 356,82</w:t>
            </w:r>
          </w:p>
        </w:tc>
      </w:tr>
      <w:tr w:rsidR="00D57B81" w:rsidRPr="00D57B81" w14:paraId="7C441576" w14:textId="77777777" w:rsidTr="007B01A9">
        <w:tc>
          <w:tcPr>
            <w:tcW w:w="1250" w:type="pct"/>
            <w:tcMar>
              <w:top w:w="19" w:type="dxa"/>
              <w:left w:w="68" w:type="dxa"/>
              <w:bottom w:w="19" w:type="dxa"/>
              <w:right w:w="68" w:type="dxa"/>
            </w:tcMar>
            <w:vAlign w:val="center"/>
          </w:tcPr>
          <w:p w14:paraId="762E90D4" w14:textId="77777777" w:rsidR="00D57B81" w:rsidRPr="00D57B81" w:rsidRDefault="00D57B81" w:rsidP="00D57B81">
            <w:pPr>
              <w:rPr>
                <w:rFonts w:ascii="Arial" w:hAnsi="Arial"/>
                <w:sz w:val="20"/>
              </w:rPr>
            </w:pPr>
            <w:r w:rsidRPr="00D57B81">
              <w:rPr>
                <w:rFonts w:ascii="Arial" w:hAnsi="Arial" w:cs="Arial"/>
                <w:sz w:val="20"/>
              </w:rPr>
              <w:t>Wynagrodzenia i pochodne</w:t>
            </w:r>
          </w:p>
        </w:tc>
        <w:tc>
          <w:tcPr>
            <w:tcW w:w="1250" w:type="pct"/>
            <w:tcMar>
              <w:top w:w="19" w:type="dxa"/>
              <w:left w:w="68" w:type="dxa"/>
              <w:bottom w:w="19" w:type="dxa"/>
              <w:right w:w="68" w:type="dxa"/>
            </w:tcMar>
            <w:vAlign w:val="center"/>
          </w:tcPr>
          <w:p w14:paraId="7376FFC9" w14:textId="77777777" w:rsidR="00D57B81" w:rsidRPr="00D57B81" w:rsidRDefault="00D57B81" w:rsidP="00D57B81">
            <w:pPr>
              <w:jc w:val="right"/>
              <w:rPr>
                <w:rFonts w:ascii="Arial" w:hAnsi="Arial"/>
                <w:sz w:val="20"/>
              </w:rPr>
            </w:pPr>
            <w:r w:rsidRPr="00D57B81">
              <w:rPr>
                <w:rFonts w:ascii="Arial" w:hAnsi="Arial" w:cs="Arial"/>
                <w:sz w:val="20"/>
              </w:rPr>
              <w:t>19 641 474,40</w:t>
            </w:r>
          </w:p>
        </w:tc>
        <w:tc>
          <w:tcPr>
            <w:tcW w:w="1250" w:type="pct"/>
            <w:tcMar>
              <w:top w:w="19" w:type="dxa"/>
              <w:left w:w="68" w:type="dxa"/>
              <w:bottom w:w="19" w:type="dxa"/>
              <w:right w:w="68" w:type="dxa"/>
            </w:tcMar>
            <w:vAlign w:val="center"/>
          </w:tcPr>
          <w:p w14:paraId="373FBC14" w14:textId="77777777" w:rsidR="00D57B81" w:rsidRPr="00D57B81" w:rsidRDefault="00D57B81" w:rsidP="00D57B81">
            <w:pPr>
              <w:jc w:val="right"/>
              <w:rPr>
                <w:rFonts w:ascii="Arial" w:hAnsi="Arial"/>
                <w:sz w:val="20"/>
              </w:rPr>
            </w:pPr>
            <w:r w:rsidRPr="00D57B81">
              <w:rPr>
                <w:rFonts w:ascii="Arial" w:hAnsi="Arial" w:cs="Arial"/>
                <w:sz w:val="20"/>
              </w:rPr>
              <w:t>+11 904,70</w:t>
            </w:r>
          </w:p>
        </w:tc>
        <w:tc>
          <w:tcPr>
            <w:tcW w:w="1250" w:type="pct"/>
            <w:tcMar>
              <w:top w:w="19" w:type="dxa"/>
              <w:left w:w="68" w:type="dxa"/>
              <w:bottom w:w="19" w:type="dxa"/>
              <w:right w:w="68" w:type="dxa"/>
            </w:tcMar>
            <w:vAlign w:val="center"/>
          </w:tcPr>
          <w:p w14:paraId="231F2110" w14:textId="77777777" w:rsidR="00D57B81" w:rsidRPr="00D57B81" w:rsidRDefault="00D57B81" w:rsidP="00D57B81">
            <w:pPr>
              <w:jc w:val="right"/>
              <w:rPr>
                <w:rFonts w:ascii="Arial" w:hAnsi="Arial"/>
                <w:sz w:val="20"/>
              </w:rPr>
            </w:pPr>
            <w:r w:rsidRPr="00D57B81">
              <w:rPr>
                <w:rFonts w:ascii="Arial" w:hAnsi="Arial" w:cs="Arial"/>
                <w:sz w:val="20"/>
              </w:rPr>
              <w:t>19 653 379,10</w:t>
            </w:r>
          </w:p>
        </w:tc>
      </w:tr>
      <w:tr w:rsidR="00D57B81" w:rsidRPr="00D57B81" w14:paraId="3FF676BF" w14:textId="77777777" w:rsidTr="007B01A9">
        <w:tc>
          <w:tcPr>
            <w:tcW w:w="1250" w:type="pct"/>
            <w:tcMar>
              <w:top w:w="19" w:type="dxa"/>
              <w:left w:w="68" w:type="dxa"/>
              <w:bottom w:w="19" w:type="dxa"/>
              <w:right w:w="68" w:type="dxa"/>
            </w:tcMar>
            <w:vAlign w:val="center"/>
          </w:tcPr>
          <w:p w14:paraId="5AF847FA" w14:textId="77777777" w:rsidR="00D57B81" w:rsidRPr="00D57B81" w:rsidRDefault="00D57B81" w:rsidP="00D57B81">
            <w:pPr>
              <w:rPr>
                <w:rFonts w:ascii="Arial" w:hAnsi="Arial"/>
                <w:sz w:val="20"/>
              </w:rPr>
            </w:pPr>
            <w:r w:rsidRPr="00D57B81">
              <w:rPr>
                <w:rFonts w:ascii="Arial" w:hAnsi="Arial" w:cs="Arial"/>
                <w:sz w:val="20"/>
              </w:rPr>
              <w:t>Pozostałe wydatki bieżące</w:t>
            </w:r>
          </w:p>
        </w:tc>
        <w:tc>
          <w:tcPr>
            <w:tcW w:w="1250" w:type="pct"/>
            <w:tcMar>
              <w:top w:w="19" w:type="dxa"/>
              <w:left w:w="68" w:type="dxa"/>
              <w:bottom w:w="19" w:type="dxa"/>
              <w:right w:w="68" w:type="dxa"/>
            </w:tcMar>
            <w:vAlign w:val="center"/>
          </w:tcPr>
          <w:p w14:paraId="01EE2242" w14:textId="77777777" w:rsidR="00D57B81" w:rsidRPr="00D57B81" w:rsidRDefault="00D57B81" w:rsidP="00D57B81">
            <w:pPr>
              <w:jc w:val="right"/>
              <w:rPr>
                <w:rFonts w:ascii="Arial" w:hAnsi="Arial"/>
                <w:sz w:val="20"/>
              </w:rPr>
            </w:pPr>
            <w:r w:rsidRPr="00D57B81">
              <w:rPr>
                <w:rFonts w:ascii="Arial" w:hAnsi="Arial" w:cs="Arial"/>
                <w:sz w:val="20"/>
              </w:rPr>
              <w:t>15 639 196,14</w:t>
            </w:r>
          </w:p>
        </w:tc>
        <w:tc>
          <w:tcPr>
            <w:tcW w:w="1250" w:type="pct"/>
            <w:tcMar>
              <w:top w:w="19" w:type="dxa"/>
              <w:left w:w="68" w:type="dxa"/>
              <w:bottom w:w="19" w:type="dxa"/>
              <w:right w:w="68" w:type="dxa"/>
            </w:tcMar>
            <w:vAlign w:val="center"/>
          </w:tcPr>
          <w:p w14:paraId="27A4E8B0" w14:textId="77777777" w:rsidR="00D57B81" w:rsidRPr="00D57B81" w:rsidRDefault="00D57B81" w:rsidP="00D57B81">
            <w:pPr>
              <w:jc w:val="right"/>
              <w:rPr>
                <w:rFonts w:ascii="Arial" w:hAnsi="Arial"/>
                <w:sz w:val="20"/>
              </w:rPr>
            </w:pPr>
            <w:r w:rsidRPr="00D57B81">
              <w:rPr>
                <w:rFonts w:ascii="Arial" w:hAnsi="Arial" w:cs="Arial"/>
                <w:sz w:val="20"/>
              </w:rPr>
              <w:t>+746 909,23</w:t>
            </w:r>
          </w:p>
        </w:tc>
        <w:tc>
          <w:tcPr>
            <w:tcW w:w="1250" w:type="pct"/>
            <w:tcMar>
              <w:top w:w="19" w:type="dxa"/>
              <w:left w:w="68" w:type="dxa"/>
              <w:bottom w:w="19" w:type="dxa"/>
              <w:right w:w="68" w:type="dxa"/>
            </w:tcMar>
            <w:vAlign w:val="center"/>
          </w:tcPr>
          <w:p w14:paraId="7C7F6FF1" w14:textId="77777777" w:rsidR="00D57B81" w:rsidRPr="00D57B81" w:rsidRDefault="00D57B81" w:rsidP="00D57B81">
            <w:pPr>
              <w:jc w:val="right"/>
              <w:rPr>
                <w:rFonts w:ascii="Arial" w:hAnsi="Arial"/>
                <w:sz w:val="20"/>
              </w:rPr>
            </w:pPr>
            <w:r w:rsidRPr="00D57B81">
              <w:rPr>
                <w:rFonts w:ascii="Arial" w:hAnsi="Arial" w:cs="Arial"/>
                <w:sz w:val="20"/>
              </w:rPr>
              <w:t>16 386 105,37</w:t>
            </w:r>
          </w:p>
        </w:tc>
      </w:tr>
      <w:tr w:rsidR="00D57B81" w:rsidRPr="00D57B81" w14:paraId="36A0A759" w14:textId="77777777" w:rsidTr="007B01A9">
        <w:tc>
          <w:tcPr>
            <w:tcW w:w="1250" w:type="pct"/>
            <w:tcMar>
              <w:top w:w="19" w:type="dxa"/>
              <w:left w:w="68" w:type="dxa"/>
              <w:bottom w:w="19" w:type="dxa"/>
              <w:right w:w="68" w:type="dxa"/>
            </w:tcMar>
            <w:vAlign w:val="center"/>
          </w:tcPr>
          <w:p w14:paraId="6D366383" w14:textId="77777777" w:rsidR="00D57B81" w:rsidRPr="00D57B81" w:rsidRDefault="00D57B81" w:rsidP="00D57B81">
            <w:pPr>
              <w:rPr>
                <w:rFonts w:ascii="Arial" w:hAnsi="Arial"/>
                <w:b/>
                <w:sz w:val="20"/>
              </w:rPr>
            </w:pPr>
            <w:r w:rsidRPr="00D57B81">
              <w:rPr>
                <w:rFonts w:ascii="Arial" w:hAnsi="Arial" w:cs="Arial"/>
                <w:b/>
                <w:sz w:val="20"/>
              </w:rPr>
              <w:t>Wydatki majątkowe</w:t>
            </w:r>
          </w:p>
        </w:tc>
        <w:tc>
          <w:tcPr>
            <w:tcW w:w="1250" w:type="pct"/>
            <w:tcMar>
              <w:top w:w="19" w:type="dxa"/>
              <w:left w:w="68" w:type="dxa"/>
              <w:bottom w:w="19" w:type="dxa"/>
              <w:right w:w="68" w:type="dxa"/>
            </w:tcMar>
            <w:vAlign w:val="center"/>
          </w:tcPr>
          <w:p w14:paraId="5A948888" w14:textId="77777777" w:rsidR="00D57B81" w:rsidRPr="00D57B81" w:rsidRDefault="00D57B81" w:rsidP="00D57B81">
            <w:pPr>
              <w:jc w:val="right"/>
              <w:rPr>
                <w:rFonts w:ascii="Arial" w:hAnsi="Arial"/>
                <w:b/>
                <w:sz w:val="20"/>
              </w:rPr>
            </w:pPr>
            <w:r w:rsidRPr="00D57B81">
              <w:rPr>
                <w:rFonts w:ascii="Arial" w:hAnsi="Arial" w:cs="Arial"/>
                <w:b/>
                <w:sz w:val="20"/>
              </w:rPr>
              <w:t>22 124 622,01</w:t>
            </w:r>
          </w:p>
        </w:tc>
        <w:tc>
          <w:tcPr>
            <w:tcW w:w="1250" w:type="pct"/>
            <w:tcMar>
              <w:top w:w="19" w:type="dxa"/>
              <w:left w:w="68" w:type="dxa"/>
              <w:bottom w:w="19" w:type="dxa"/>
              <w:right w:w="68" w:type="dxa"/>
            </w:tcMar>
            <w:vAlign w:val="center"/>
          </w:tcPr>
          <w:p w14:paraId="0F46B1A3" w14:textId="77777777" w:rsidR="00D57B81" w:rsidRPr="00D57B81" w:rsidRDefault="00D57B81" w:rsidP="00D57B81">
            <w:pPr>
              <w:jc w:val="right"/>
              <w:rPr>
                <w:rFonts w:ascii="Arial" w:hAnsi="Arial"/>
                <w:b/>
                <w:sz w:val="20"/>
              </w:rPr>
            </w:pPr>
            <w:r w:rsidRPr="00D57B81">
              <w:rPr>
                <w:rFonts w:ascii="Arial" w:hAnsi="Arial" w:cs="Arial"/>
                <w:b/>
                <w:sz w:val="20"/>
              </w:rPr>
              <w:t>+735 521,00</w:t>
            </w:r>
          </w:p>
        </w:tc>
        <w:tc>
          <w:tcPr>
            <w:tcW w:w="1250" w:type="pct"/>
            <w:tcMar>
              <w:top w:w="19" w:type="dxa"/>
              <w:left w:w="68" w:type="dxa"/>
              <w:bottom w:w="19" w:type="dxa"/>
              <w:right w:w="68" w:type="dxa"/>
            </w:tcMar>
            <w:vAlign w:val="center"/>
          </w:tcPr>
          <w:p w14:paraId="261960BB" w14:textId="77777777" w:rsidR="00D57B81" w:rsidRPr="00D57B81" w:rsidRDefault="00D57B81" w:rsidP="00D57B81">
            <w:pPr>
              <w:jc w:val="right"/>
              <w:rPr>
                <w:rFonts w:ascii="Arial" w:hAnsi="Arial"/>
                <w:b/>
                <w:sz w:val="20"/>
              </w:rPr>
            </w:pPr>
            <w:r w:rsidRPr="00D57B81">
              <w:rPr>
                <w:rFonts w:ascii="Arial" w:hAnsi="Arial" w:cs="Arial"/>
                <w:b/>
                <w:sz w:val="20"/>
              </w:rPr>
              <w:t>22 860 143,01</w:t>
            </w:r>
          </w:p>
        </w:tc>
      </w:tr>
      <w:tr w:rsidR="00D57B81" w:rsidRPr="00D57B81" w14:paraId="6963738C" w14:textId="77777777" w:rsidTr="007B01A9">
        <w:tc>
          <w:tcPr>
            <w:tcW w:w="1250" w:type="pct"/>
            <w:tcMar>
              <w:top w:w="19" w:type="dxa"/>
              <w:left w:w="68" w:type="dxa"/>
              <w:bottom w:w="19" w:type="dxa"/>
              <w:right w:w="68" w:type="dxa"/>
            </w:tcMar>
            <w:vAlign w:val="center"/>
          </w:tcPr>
          <w:p w14:paraId="4C40CAC3" w14:textId="77777777" w:rsidR="00D57B81" w:rsidRPr="00D57B81" w:rsidRDefault="00D57B81" w:rsidP="00D57B81">
            <w:pPr>
              <w:rPr>
                <w:rFonts w:ascii="Arial" w:hAnsi="Arial"/>
                <w:b/>
                <w:sz w:val="20"/>
              </w:rPr>
            </w:pPr>
            <w:r w:rsidRPr="00D57B81">
              <w:rPr>
                <w:rFonts w:ascii="Arial" w:hAnsi="Arial" w:cs="Arial"/>
                <w:b/>
                <w:sz w:val="20"/>
              </w:rPr>
              <w:t>Wynik budżetu</w:t>
            </w:r>
          </w:p>
        </w:tc>
        <w:tc>
          <w:tcPr>
            <w:tcW w:w="1250" w:type="pct"/>
            <w:tcMar>
              <w:top w:w="19" w:type="dxa"/>
              <w:left w:w="68" w:type="dxa"/>
              <w:bottom w:w="19" w:type="dxa"/>
              <w:right w:w="68" w:type="dxa"/>
            </w:tcMar>
            <w:vAlign w:val="center"/>
          </w:tcPr>
          <w:p w14:paraId="6CAF74FA" w14:textId="77777777" w:rsidR="00D57B81" w:rsidRPr="00D57B81" w:rsidRDefault="00D57B81" w:rsidP="00D57B81">
            <w:pPr>
              <w:jc w:val="right"/>
              <w:rPr>
                <w:rFonts w:ascii="Arial" w:hAnsi="Arial"/>
                <w:b/>
                <w:sz w:val="20"/>
              </w:rPr>
            </w:pPr>
            <w:r w:rsidRPr="00D57B81">
              <w:rPr>
                <w:rFonts w:ascii="Arial" w:hAnsi="Arial" w:cs="Arial"/>
                <w:b/>
                <w:sz w:val="20"/>
              </w:rPr>
              <w:t>-5 798 605,00</w:t>
            </w:r>
          </w:p>
        </w:tc>
        <w:tc>
          <w:tcPr>
            <w:tcW w:w="1250" w:type="pct"/>
            <w:tcMar>
              <w:top w:w="19" w:type="dxa"/>
              <w:left w:w="68" w:type="dxa"/>
              <w:bottom w:w="19" w:type="dxa"/>
              <w:right w:w="68" w:type="dxa"/>
            </w:tcMar>
            <w:vAlign w:val="center"/>
          </w:tcPr>
          <w:p w14:paraId="2227885E" w14:textId="77777777" w:rsidR="00D57B81" w:rsidRPr="00D57B81" w:rsidRDefault="00D57B81" w:rsidP="00D57B81">
            <w:pPr>
              <w:jc w:val="right"/>
              <w:rPr>
                <w:rFonts w:ascii="Arial" w:hAnsi="Arial"/>
                <w:b/>
                <w:sz w:val="20"/>
              </w:rPr>
            </w:pPr>
            <w:r w:rsidRPr="00D57B81">
              <w:rPr>
                <w:rFonts w:ascii="Arial" w:hAnsi="Arial" w:cs="Arial"/>
                <w:b/>
                <w:sz w:val="20"/>
              </w:rPr>
              <w:t>-1 335 269,89</w:t>
            </w:r>
          </w:p>
        </w:tc>
        <w:tc>
          <w:tcPr>
            <w:tcW w:w="1250" w:type="pct"/>
            <w:tcMar>
              <w:top w:w="19" w:type="dxa"/>
              <w:left w:w="68" w:type="dxa"/>
              <w:bottom w:w="19" w:type="dxa"/>
              <w:right w:w="68" w:type="dxa"/>
            </w:tcMar>
            <w:vAlign w:val="center"/>
          </w:tcPr>
          <w:p w14:paraId="61A74734" w14:textId="77777777" w:rsidR="00D57B81" w:rsidRPr="00D57B81" w:rsidRDefault="00D57B81" w:rsidP="00D57B81">
            <w:pPr>
              <w:jc w:val="right"/>
              <w:rPr>
                <w:rFonts w:ascii="Arial" w:hAnsi="Arial"/>
                <w:b/>
                <w:sz w:val="20"/>
              </w:rPr>
            </w:pPr>
            <w:r w:rsidRPr="00D57B81">
              <w:rPr>
                <w:rFonts w:ascii="Arial" w:hAnsi="Arial" w:cs="Arial"/>
                <w:b/>
                <w:sz w:val="20"/>
              </w:rPr>
              <w:t>-7 133 874,89</w:t>
            </w:r>
          </w:p>
        </w:tc>
      </w:tr>
    </w:tbl>
    <w:p w14:paraId="2754C403" w14:textId="77777777" w:rsidR="00D57B81" w:rsidRPr="00D57B81" w:rsidRDefault="00D57B81" w:rsidP="00D57B81">
      <w:pPr>
        <w:autoSpaceDE w:val="0"/>
        <w:autoSpaceDN w:val="0"/>
        <w:adjustRightInd w:val="0"/>
        <w:spacing w:after="0" w:line="240" w:lineRule="auto"/>
        <w:contextualSpacing/>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Źródło: opracowanie własne.</w:t>
      </w:r>
    </w:p>
    <w:p w14:paraId="79F06E1E" w14:textId="77777777"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Od 2027 r. nie dokonywano zmian w zakresie planowanych dochodów budżetowych.</w:t>
      </w:r>
    </w:p>
    <w:p w14:paraId="17BD7C99" w14:textId="77777777"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W okresie prognozy WPF dokonano zmian w zakresie planowanych wydatków bieżących i majątkowych. Zmiany przedstawiono w tabelach poniżej.</w:t>
      </w:r>
    </w:p>
    <w:p w14:paraId="5B61AB42" w14:textId="77777777" w:rsidR="00D57B81" w:rsidRPr="00D57B81" w:rsidRDefault="00D57B81" w:rsidP="00D57B81">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D57B81">
        <w:rPr>
          <w:rFonts w:ascii="Arial" w:eastAsia="Times New Roman" w:hAnsi="Arial" w:cs="Arial"/>
          <w:b/>
          <w:kern w:val="0"/>
          <w:sz w:val="20"/>
          <w:szCs w:val="24"/>
          <w:lang w:eastAsia="pl-PL"/>
          <w14:ligatures w14:val="none"/>
        </w:rPr>
        <w:t>Zmiany w wydatkach bieżących w okresie prognozy WPF</w:t>
      </w:r>
    </w:p>
    <w:tbl>
      <w:tblPr>
        <w:tblStyle w:val="Tabela-Prosty13"/>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D57B81" w:rsidRPr="00D57B81" w14:paraId="577BEA36" w14:textId="77777777" w:rsidTr="007B01A9">
        <w:trPr>
          <w:tblHeader/>
        </w:trPr>
        <w:tc>
          <w:tcPr>
            <w:tcW w:w="1250" w:type="pct"/>
            <w:tcMar>
              <w:top w:w="19" w:type="dxa"/>
              <w:left w:w="68" w:type="dxa"/>
              <w:bottom w:w="19" w:type="dxa"/>
              <w:right w:w="68" w:type="dxa"/>
            </w:tcMar>
            <w:vAlign w:val="center"/>
          </w:tcPr>
          <w:p w14:paraId="4CF3ED39" w14:textId="77777777" w:rsidR="00D57B81" w:rsidRPr="00D57B81" w:rsidRDefault="00D57B81" w:rsidP="00D57B81">
            <w:pPr>
              <w:jc w:val="center"/>
              <w:rPr>
                <w:rFonts w:ascii="Arial" w:hAnsi="Arial"/>
                <w:b/>
                <w:sz w:val="20"/>
              </w:rPr>
            </w:pPr>
            <w:r w:rsidRPr="00D57B81">
              <w:rPr>
                <w:rFonts w:ascii="Arial" w:hAnsi="Arial" w:cs="Arial"/>
                <w:b/>
                <w:sz w:val="20"/>
              </w:rPr>
              <w:t>Rok</w:t>
            </w:r>
          </w:p>
        </w:tc>
        <w:tc>
          <w:tcPr>
            <w:tcW w:w="1250" w:type="pct"/>
            <w:tcMar>
              <w:top w:w="19" w:type="dxa"/>
              <w:left w:w="68" w:type="dxa"/>
              <w:bottom w:w="19" w:type="dxa"/>
              <w:right w:w="68" w:type="dxa"/>
            </w:tcMar>
            <w:vAlign w:val="center"/>
          </w:tcPr>
          <w:p w14:paraId="44E09346" w14:textId="77777777" w:rsidR="00D57B81" w:rsidRPr="00D57B81" w:rsidRDefault="00D57B81" w:rsidP="00D57B81">
            <w:pPr>
              <w:jc w:val="center"/>
              <w:rPr>
                <w:rFonts w:ascii="Arial" w:hAnsi="Arial"/>
                <w:b/>
                <w:sz w:val="20"/>
              </w:rPr>
            </w:pPr>
            <w:r w:rsidRPr="00D57B81">
              <w:rPr>
                <w:rFonts w:ascii="Arial" w:hAnsi="Arial" w:cs="Arial"/>
                <w:b/>
                <w:sz w:val="20"/>
              </w:rPr>
              <w:t>Przed zmianą [zł]</w:t>
            </w:r>
          </w:p>
        </w:tc>
        <w:tc>
          <w:tcPr>
            <w:tcW w:w="1250" w:type="pct"/>
            <w:tcMar>
              <w:top w:w="19" w:type="dxa"/>
              <w:left w:w="68" w:type="dxa"/>
              <w:bottom w:w="19" w:type="dxa"/>
              <w:right w:w="68" w:type="dxa"/>
            </w:tcMar>
            <w:vAlign w:val="center"/>
          </w:tcPr>
          <w:p w14:paraId="767ED006" w14:textId="77777777" w:rsidR="00D57B81" w:rsidRPr="00D57B81" w:rsidRDefault="00D57B81" w:rsidP="00D57B81">
            <w:pPr>
              <w:jc w:val="center"/>
              <w:rPr>
                <w:rFonts w:ascii="Arial" w:hAnsi="Arial"/>
                <w:b/>
                <w:sz w:val="20"/>
              </w:rPr>
            </w:pPr>
            <w:r w:rsidRPr="00D57B81">
              <w:rPr>
                <w:rFonts w:ascii="Arial" w:hAnsi="Arial" w:cs="Arial"/>
                <w:b/>
                <w:sz w:val="20"/>
              </w:rPr>
              <w:t>Zmiana [zł]</w:t>
            </w:r>
          </w:p>
        </w:tc>
        <w:tc>
          <w:tcPr>
            <w:tcW w:w="1250" w:type="pct"/>
            <w:tcMar>
              <w:top w:w="19" w:type="dxa"/>
              <w:left w:w="68" w:type="dxa"/>
              <w:bottom w:w="19" w:type="dxa"/>
              <w:right w:w="68" w:type="dxa"/>
            </w:tcMar>
            <w:vAlign w:val="center"/>
          </w:tcPr>
          <w:p w14:paraId="79FF7016" w14:textId="77777777" w:rsidR="00D57B81" w:rsidRPr="00D57B81" w:rsidRDefault="00D57B81" w:rsidP="00D57B81">
            <w:pPr>
              <w:jc w:val="center"/>
              <w:rPr>
                <w:rFonts w:ascii="Arial" w:hAnsi="Arial"/>
                <w:b/>
                <w:sz w:val="20"/>
              </w:rPr>
            </w:pPr>
            <w:r w:rsidRPr="00D57B81">
              <w:rPr>
                <w:rFonts w:ascii="Arial" w:hAnsi="Arial" w:cs="Arial"/>
                <w:b/>
                <w:sz w:val="20"/>
              </w:rPr>
              <w:t>Po zmianie [zł]</w:t>
            </w:r>
          </w:p>
        </w:tc>
      </w:tr>
      <w:tr w:rsidR="00D57B81" w:rsidRPr="00D57B81" w14:paraId="2B17451E" w14:textId="77777777" w:rsidTr="007B01A9">
        <w:tc>
          <w:tcPr>
            <w:tcW w:w="1250" w:type="pct"/>
            <w:tcMar>
              <w:top w:w="19" w:type="dxa"/>
              <w:left w:w="68" w:type="dxa"/>
              <w:bottom w:w="19" w:type="dxa"/>
              <w:right w:w="68" w:type="dxa"/>
            </w:tcMar>
            <w:vAlign w:val="center"/>
          </w:tcPr>
          <w:p w14:paraId="47D4FAF3" w14:textId="77777777" w:rsidR="00D57B81" w:rsidRPr="00D57B81" w:rsidRDefault="00D57B81" w:rsidP="00D57B81">
            <w:pPr>
              <w:jc w:val="center"/>
              <w:rPr>
                <w:rFonts w:ascii="Arial" w:hAnsi="Arial"/>
                <w:sz w:val="20"/>
              </w:rPr>
            </w:pPr>
            <w:r w:rsidRPr="00D57B81">
              <w:rPr>
                <w:rFonts w:ascii="Arial" w:hAnsi="Arial" w:cs="Arial"/>
                <w:sz w:val="20"/>
              </w:rPr>
              <w:t>2027</w:t>
            </w:r>
          </w:p>
        </w:tc>
        <w:tc>
          <w:tcPr>
            <w:tcW w:w="1250" w:type="pct"/>
            <w:tcMar>
              <w:top w:w="19" w:type="dxa"/>
              <w:left w:w="68" w:type="dxa"/>
              <w:bottom w:w="19" w:type="dxa"/>
              <w:right w:w="68" w:type="dxa"/>
            </w:tcMar>
            <w:vAlign w:val="center"/>
          </w:tcPr>
          <w:p w14:paraId="50AC143E" w14:textId="77777777" w:rsidR="00D57B81" w:rsidRPr="00D57B81" w:rsidRDefault="00D57B81" w:rsidP="00D57B81">
            <w:pPr>
              <w:jc w:val="right"/>
              <w:rPr>
                <w:rFonts w:ascii="Arial" w:hAnsi="Arial"/>
                <w:sz w:val="20"/>
              </w:rPr>
            </w:pPr>
            <w:r w:rsidRPr="00D57B81">
              <w:rPr>
                <w:rFonts w:ascii="Arial" w:hAnsi="Arial" w:cs="Arial"/>
                <w:sz w:val="20"/>
              </w:rPr>
              <w:t>35 295 800,00</w:t>
            </w:r>
          </w:p>
        </w:tc>
        <w:tc>
          <w:tcPr>
            <w:tcW w:w="1250" w:type="pct"/>
            <w:tcMar>
              <w:top w:w="19" w:type="dxa"/>
              <w:left w:w="68" w:type="dxa"/>
              <w:bottom w:w="19" w:type="dxa"/>
              <w:right w:w="68" w:type="dxa"/>
            </w:tcMar>
            <w:vAlign w:val="center"/>
          </w:tcPr>
          <w:p w14:paraId="749171CD" w14:textId="77777777" w:rsidR="00D57B81" w:rsidRPr="00D57B81" w:rsidRDefault="00D57B81" w:rsidP="00D57B81">
            <w:pPr>
              <w:jc w:val="right"/>
              <w:rPr>
                <w:rFonts w:ascii="Arial" w:hAnsi="Arial"/>
                <w:sz w:val="20"/>
              </w:rPr>
            </w:pPr>
            <w:r w:rsidRPr="00D57B81">
              <w:rPr>
                <w:rFonts w:ascii="Arial" w:hAnsi="Arial" w:cs="Arial"/>
                <w:sz w:val="20"/>
              </w:rPr>
              <w:t>-22 494,00</w:t>
            </w:r>
          </w:p>
        </w:tc>
        <w:tc>
          <w:tcPr>
            <w:tcW w:w="1250" w:type="pct"/>
            <w:tcMar>
              <w:top w:w="19" w:type="dxa"/>
              <w:left w:w="68" w:type="dxa"/>
              <w:bottom w:w="19" w:type="dxa"/>
              <w:right w:w="68" w:type="dxa"/>
            </w:tcMar>
            <w:vAlign w:val="center"/>
          </w:tcPr>
          <w:p w14:paraId="0AC7B92A" w14:textId="77777777" w:rsidR="00D57B81" w:rsidRPr="00D57B81" w:rsidRDefault="00D57B81" w:rsidP="00D57B81">
            <w:pPr>
              <w:jc w:val="right"/>
              <w:rPr>
                <w:rFonts w:ascii="Arial" w:hAnsi="Arial"/>
                <w:sz w:val="20"/>
              </w:rPr>
            </w:pPr>
            <w:r w:rsidRPr="00D57B81">
              <w:rPr>
                <w:rFonts w:ascii="Arial" w:hAnsi="Arial" w:cs="Arial"/>
                <w:sz w:val="20"/>
              </w:rPr>
              <w:t>35 273 306,00</w:t>
            </w:r>
          </w:p>
        </w:tc>
      </w:tr>
      <w:tr w:rsidR="00D57B81" w:rsidRPr="00D57B81" w14:paraId="4E4997CF" w14:textId="77777777" w:rsidTr="007B01A9">
        <w:tc>
          <w:tcPr>
            <w:tcW w:w="1250" w:type="pct"/>
            <w:tcMar>
              <w:top w:w="19" w:type="dxa"/>
              <w:left w:w="68" w:type="dxa"/>
              <w:bottom w:w="19" w:type="dxa"/>
              <w:right w:w="68" w:type="dxa"/>
            </w:tcMar>
            <w:vAlign w:val="center"/>
          </w:tcPr>
          <w:p w14:paraId="36C366F7" w14:textId="77777777" w:rsidR="00D57B81" w:rsidRPr="00D57B81" w:rsidRDefault="00D57B81" w:rsidP="00D57B81">
            <w:pPr>
              <w:jc w:val="center"/>
              <w:rPr>
                <w:rFonts w:ascii="Arial" w:hAnsi="Arial"/>
                <w:sz w:val="20"/>
              </w:rPr>
            </w:pPr>
            <w:r w:rsidRPr="00D57B81">
              <w:rPr>
                <w:rFonts w:ascii="Arial" w:hAnsi="Arial" w:cs="Arial"/>
                <w:sz w:val="20"/>
              </w:rPr>
              <w:t>2028</w:t>
            </w:r>
          </w:p>
        </w:tc>
        <w:tc>
          <w:tcPr>
            <w:tcW w:w="1250" w:type="pct"/>
            <w:tcMar>
              <w:top w:w="19" w:type="dxa"/>
              <w:left w:w="68" w:type="dxa"/>
              <w:bottom w:w="19" w:type="dxa"/>
              <w:right w:w="68" w:type="dxa"/>
            </w:tcMar>
            <w:vAlign w:val="center"/>
          </w:tcPr>
          <w:p w14:paraId="0151EE1F" w14:textId="77777777" w:rsidR="00D57B81" w:rsidRPr="00D57B81" w:rsidRDefault="00D57B81" w:rsidP="00D57B81">
            <w:pPr>
              <w:jc w:val="right"/>
              <w:rPr>
                <w:rFonts w:ascii="Arial" w:hAnsi="Arial"/>
                <w:sz w:val="20"/>
              </w:rPr>
            </w:pPr>
            <w:r w:rsidRPr="00D57B81">
              <w:rPr>
                <w:rFonts w:ascii="Arial" w:hAnsi="Arial" w:cs="Arial"/>
                <w:sz w:val="20"/>
              </w:rPr>
              <w:t>36 739 293,00</w:t>
            </w:r>
          </w:p>
        </w:tc>
        <w:tc>
          <w:tcPr>
            <w:tcW w:w="1250" w:type="pct"/>
            <w:tcMar>
              <w:top w:w="19" w:type="dxa"/>
              <w:left w:w="68" w:type="dxa"/>
              <w:bottom w:w="19" w:type="dxa"/>
              <w:right w:w="68" w:type="dxa"/>
            </w:tcMar>
            <w:vAlign w:val="center"/>
          </w:tcPr>
          <w:p w14:paraId="3F28CD50" w14:textId="77777777" w:rsidR="00D57B81" w:rsidRPr="00D57B81" w:rsidRDefault="00D57B81" w:rsidP="00D57B81">
            <w:pPr>
              <w:jc w:val="right"/>
              <w:rPr>
                <w:rFonts w:ascii="Arial" w:hAnsi="Arial"/>
                <w:sz w:val="20"/>
              </w:rPr>
            </w:pPr>
            <w:r w:rsidRPr="00D57B81">
              <w:rPr>
                <w:rFonts w:ascii="Arial" w:hAnsi="Arial" w:cs="Arial"/>
                <w:sz w:val="20"/>
              </w:rPr>
              <w:t>+51 666,00</w:t>
            </w:r>
          </w:p>
        </w:tc>
        <w:tc>
          <w:tcPr>
            <w:tcW w:w="1250" w:type="pct"/>
            <w:tcMar>
              <w:top w:w="19" w:type="dxa"/>
              <w:left w:w="68" w:type="dxa"/>
              <w:bottom w:w="19" w:type="dxa"/>
              <w:right w:w="68" w:type="dxa"/>
            </w:tcMar>
            <w:vAlign w:val="center"/>
          </w:tcPr>
          <w:p w14:paraId="1B595CCB" w14:textId="77777777" w:rsidR="00D57B81" w:rsidRPr="00D57B81" w:rsidRDefault="00D57B81" w:rsidP="00D57B81">
            <w:pPr>
              <w:jc w:val="right"/>
              <w:rPr>
                <w:rFonts w:ascii="Arial" w:hAnsi="Arial"/>
                <w:sz w:val="20"/>
              </w:rPr>
            </w:pPr>
            <w:r w:rsidRPr="00D57B81">
              <w:rPr>
                <w:rFonts w:ascii="Arial" w:hAnsi="Arial" w:cs="Arial"/>
                <w:sz w:val="20"/>
              </w:rPr>
              <w:t>36 790 959,00</w:t>
            </w:r>
          </w:p>
        </w:tc>
      </w:tr>
      <w:tr w:rsidR="00D57B81" w:rsidRPr="00D57B81" w14:paraId="64D2E6D1" w14:textId="77777777" w:rsidTr="007B01A9">
        <w:tc>
          <w:tcPr>
            <w:tcW w:w="1250" w:type="pct"/>
            <w:tcMar>
              <w:top w:w="19" w:type="dxa"/>
              <w:left w:w="68" w:type="dxa"/>
              <w:bottom w:w="19" w:type="dxa"/>
              <w:right w:w="68" w:type="dxa"/>
            </w:tcMar>
            <w:vAlign w:val="center"/>
          </w:tcPr>
          <w:p w14:paraId="7851C5A6" w14:textId="77777777" w:rsidR="00D57B81" w:rsidRPr="00D57B81" w:rsidRDefault="00D57B81" w:rsidP="00D57B81">
            <w:pPr>
              <w:jc w:val="center"/>
              <w:rPr>
                <w:rFonts w:ascii="Arial" w:hAnsi="Arial"/>
                <w:sz w:val="20"/>
              </w:rPr>
            </w:pPr>
            <w:r w:rsidRPr="00D57B81">
              <w:rPr>
                <w:rFonts w:ascii="Arial" w:hAnsi="Arial" w:cs="Arial"/>
                <w:sz w:val="20"/>
              </w:rPr>
              <w:t>2029</w:t>
            </w:r>
          </w:p>
        </w:tc>
        <w:tc>
          <w:tcPr>
            <w:tcW w:w="1250" w:type="pct"/>
            <w:tcMar>
              <w:top w:w="19" w:type="dxa"/>
              <w:left w:w="68" w:type="dxa"/>
              <w:bottom w:w="19" w:type="dxa"/>
              <w:right w:w="68" w:type="dxa"/>
            </w:tcMar>
            <w:vAlign w:val="center"/>
          </w:tcPr>
          <w:p w14:paraId="74186F42" w14:textId="77777777" w:rsidR="00D57B81" w:rsidRPr="00D57B81" w:rsidRDefault="00D57B81" w:rsidP="00D57B81">
            <w:pPr>
              <w:jc w:val="right"/>
              <w:rPr>
                <w:rFonts w:ascii="Arial" w:hAnsi="Arial"/>
                <w:sz w:val="20"/>
              </w:rPr>
            </w:pPr>
            <w:r w:rsidRPr="00D57B81">
              <w:rPr>
                <w:rFonts w:ascii="Arial" w:hAnsi="Arial" w:cs="Arial"/>
                <w:sz w:val="20"/>
              </w:rPr>
              <w:t>38 137 776,00</w:t>
            </w:r>
          </w:p>
        </w:tc>
        <w:tc>
          <w:tcPr>
            <w:tcW w:w="1250" w:type="pct"/>
            <w:tcMar>
              <w:top w:w="19" w:type="dxa"/>
              <w:left w:w="68" w:type="dxa"/>
              <w:bottom w:w="19" w:type="dxa"/>
              <w:right w:w="68" w:type="dxa"/>
            </w:tcMar>
            <w:vAlign w:val="center"/>
          </w:tcPr>
          <w:p w14:paraId="68711DDA" w14:textId="77777777" w:rsidR="00D57B81" w:rsidRPr="00D57B81" w:rsidRDefault="00D57B81" w:rsidP="00D57B81">
            <w:pPr>
              <w:jc w:val="right"/>
              <w:rPr>
                <w:rFonts w:ascii="Arial" w:hAnsi="Arial"/>
                <w:sz w:val="20"/>
              </w:rPr>
            </w:pPr>
            <w:r w:rsidRPr="00D57B81">
              <w:rPr>
                <w:rFonts w:ascii="Arial" w:hAnsi="Arial" w:cs="Arial"/>
                <w:sz w:val="20"/>
              </w:rPr>
              <w:t>+107 725,00</w:t>
            </w:r>
          </w:p>
        </w:tc>
        <w:tc>
          <w:tcPr>
            <w:tcW w:w="1250" w:type="pct"/>
            <w:tcMar>
              <w:top w:w="19" w:type="dxa"/>
              <w:left w:w="68" w:type="dxa"/>
              <w:bottom w:w="19" w:type="dxa"/>
              <w:right w:w="68" w:type="dxa"/>
            </w:tcMar>
            <w:vAlign w:val="center"/>
          </w:tcPr>
          <w:p w14:paraId="56931D2B" w14:textId="77777777" w:rsidR="00D57B81" w:rsidRPr="00D57B81" w:rsidRDefault="00D57B81" w:rsidP="00D57B81">
            <w:pPr>
              <w:jc w:val="right"/>
              <w:rPr>
                <w:rFonts w:ascii="Arial" w:hAnsi="Arial"/>
                <w:sz w:val="20"/>
              </w:rPr>
            </w:pPr>
            <w:r w:rsidRPr="00D57B81">
              <w:rPr>
                <w:rFonts w:ascii="Arial" w:hAnsi="Arial" w:cs="Arial"/>
                <w:sz w:val="20"/>
              </w:rPr>
              <w:t>38 245 501,00</w:t>
            </w:r>
          </w:p>
        </w:tc>
      </w:tr>
      <w:tr w:rsidR="00D57B81" w:rsidRPr="00D57B81" w14:paraId="30A361CA" w14:textId="77777777" w:rsidTr="007B01A9">
        <w:tc>
          <w:tcPr>
            <w:tcW w:w="1250" w:type="pct"/>
            <w:tcMar>
              <w:top w:w="19" w:type="dxa"/>
              <w:left w:w="68" w:type="dxa"/>
              <w:bottom w:w="19" w:type="dxa"/>
              <w:right w:w="68" w:type="dxa"/>
            </w:tcMar>
            <w:vAlign w:val="center"/>
          </w:tcPr>
          <w:p w14:paraId="09EDC4DC" w14:textId="77777777" w:rsidR="00D57B81" w:rsidRPr="00D57B81" w:rsidRDefault="00D57B81" w:rsidP="00D57B81">
            <w:pPr>
              <w:jc w:val="center"/>
              <w:rPr>
                <w:rFonts w:ascii="Arial" w:hAnsi="Arial"/>
                <w:sz w:val="20"/>
              </w:rPr>
            </w:pPr>
            <w:r w:rsidRPr="00D57B81">
              <w:rPr>
                <w:rFonts w:ascii="Arial" w:hAnsi="Arial" w:cs="Arial"/>
                <w:sz w:val="20"/>
              </w:rPr>
              <w:t>2030</w:t>
            </w:r>
          </w:p>
        </w:tc>
        <w:tc>
          <w:tcPr>
            <w:tcW w:w="1250" w:type="pct"/>
            <w:tcMar>
              <w:top w:w="19" w:type="dxa"/>
              <w:left w:w="68" w:type="dxa"/>
              <w:bottom w:w="19" w:type="dxa"/>
              <w:right w:w="68" w:type="dxa"/>
            </w:tcMar>
            <w:vAlign w:val="center"/>
          </w:tcPr>
          <w:p w14:paraId="01A5D2BD" w14:textId="77777777" w:rsidR="00D57B81" w:rsidRPr="00D57B81" w:rsidRDefault="00D57B81" w:rsidP="00D57B81">
            <w:pPr>
              <w:jc w:val="right"/>
              <w:rPr>
                <w:rFonts w:ascii="Arial" w:hAnsi="Arial"/>
                <w:sz w:val="20"/>
              </w:rPr>
            </w:pPr>
            <w:r w:rsidRPr="00D57B81">
              <w:rPr>
                <w:rFonts w:ascii="Arial" w:hAnsi="Arial" w:cs="Arial"/>
                <w:sz w:val="20"/>
              </w:rPr>
              <w:t>39 628 365,00</w:t>
            </w:r>
          </w:p>
        </w:tc>
        <w:tc>
          <w:tcPr>
            <w:tcW w:w="1250" w:type="pct"/>
            <w:tcMar>
              <w:top w:w="19" w:type="dxa"/>
              <w:left w:w="68" w:type="dxa"/>
              <w:bottom w:w="19" w:type="dxa"/>
              <w:right w:w="68" w:type="dxa"/>
            </w:tcMar>
            <w:vAlign w:val="center"/>
          </w:tcPr>
          <w:p w14:paraId="51925395" w14:textId="77777777" w:rsidR="00D57B81" w:rsidRPr="00D57B81" w:rsidRDefault="00D57B81" w:rsidP="00D57B81">
            <w:pPr>
              <w:jc w:val="right"/>
              <w:rPr>
                <w:rFonts w:ascii="Arial" w:hAnsi="Arial"/>
                <w:sz w:val="20"/>
              </w:rPr>
            </w:pPr>
            <w:r w:rsidRPr="00D57B81">
              <w:rPr>
                <w:rFonts w:ascii="Arial" w:hAnsi="Arial" w:cs="Arial"/>
                <w:sz w:val="20"/>
              </w:rPr>
              <w:t>+151 704,00</w:t>
            </w:r>
          </w:p>
        </w:tc>
        <w:tc>
          <w:tcPr>
            <w:tcW w:w="1250" w:type="pct"/>
            <w:tcMar>
              <w:top w:w="19" w:type="dxa"/>
              <w:left w:w="68" w:type="dxa"/>
              <w:bottom w:w="19" w:type="dxa"/>
              <w:right w:w="68" w:type="dxa"/>
            </w:tcMar>
            <w:vAlign w:val="center"/>
          </w:tcPr>
          <w:p w14:paraId="759D5A70" w14:textId="77777777" w:rsidR="00D57B81" w:rsidRPr="00D57B81" w:rsidRDefault="00D57B81" w:rsidP="00D57B81">
            <w:pPr>
              <w:jc w:val="right"/>
              <w:rPr>
                <w:rFonts w:ascii="Arial" w:hAnsi="Arial"/>
                <w:sz w:val="20"/>
              </w:rPr>
            </w:pPr>
            <w:r w:rsidRPr="00D57B81">
              <w:rPr>
                <w:rFonts w:ascii="Arial" w:hAnsi="Arial" w:cs="Arial"/>
                <w:sz w:val="20"/>
              </w:rPr>
              <w:t>39 780 069,00</w:t>
            </w:r>
          </w:p>
        </w:tc>
      </w:tr>
      <w:tr w:rsidR="00D57B81" w:rsidRPr="00D57B81" w14:paraId="201A9C6D" w14:textId="77777777" w:rsidTr="007B01A9">
        <w:tc>
          <w:tcPr>
            <w:tcW w:w="1250" w:type="pct"/>
            <w:tcMar>
              <w:top w:w="19" w:type="dxa"/>
              <w:left w:w="68" w:type="dxa"/>
              <w:bottom w:w="19" w:type="dxa"/>
              <w:right w:w="68" w:type="dxa"/>
            </w:tcMar>
            <w:vAlign w:val="center"/>
          </w:tcPr>
          <w:p w14:paraId="06EB59D4" w14:textId="77777777" w:rsidR="00D57B81" w:rsidRPr="00D57B81" w:rsidRDefault="00D57B81" w:rsidP="00D57B81">
            <w:pPr>
              <w:jc w:val="center"/>
              <w:rPr>
                <w:rFonts w:ascii="Arial" w:hAnsi="Arial"/>
                <w:sz w:val="20"/>
              </w:rPr>
            </w:pPr>
            <w:r w:rsidRPr="00D57B81">
              <w:rPr>
                <w:rFonts w:ascii="Arial" w:hAnsi="Arial" w:cs="Arial"/>
                <w:sz w:val="20"/>
              </w:rPr>
              <w:t>2031</w:t>
            </w:r>
          </w:p>
        </w:tc>
        <w:tc>
          <w:tcPr>
            <w:tcW w:w="1250" w:type="pct"/>
            <w:tcMar>
              <w:top w:w="19" w:type="dxa"/>
              <w:left w:w="68" w:type="dxa"/>
              <w:bottom w:w="19" w:type="dxa"/>
              <w:right w:w="68" w:type="dxa"/>
            </w:tcMar>
            <w:vAlign w:val="center"/>
          </w:tcPr>
          <w:p w14:paraId="0DE1CC85" w14:textId="77777777" w:rsidR="00D57B81" w:rsidRPr="00D57B81" w:rsidRDefault="00D57B81" w:rsidP="00D57B81">
            <w:pPr>
              <w:jc w:val="right"/>
              <w:rPr>
                <w:rFonts w:ascii="Arial" w:hAnsi="Arial"/>
                <w:sz w:val="20"/>
              </w:rPr>
            </w:pPr>
            <w:r w:rsidRPr="00D57B81">
              <w:rPr>
                <w:rFonts w:ascii="Arial" w:hAnsi="Arial" w:cs="Arial"/>
                <w:sz w:val="20"/>
              </w:rPr>
              <w:t>41 269 057,00</w:t>
            </w:r>
          </w:p>
        </w:tc>
        <w:tc>
          <w:tcPr>
            <w:tcW w:w="1250" w:type="pct"/>
            <w:tcMar>
              <w:top w:w="19" w:type="dxa"/>
              <w:left w:w="68" w:type="dxa"/>
              <w:bottom w:w="19" w:type="dxa"/>
              <w:right w:w="68" w:type="dxa"/>
            </w:tcMar>
            <w:vAlign w:val="center"/>
          </w:tcPr>
          <w:p w14:paraId="2A6FCE21" w14:textId="77777777" w:rsidR="00D57B81" w:rsidRPr="00D57B81" w:rsidRDefault="00D57B81" w:rsidP="00D57B81">
            <w:pPr>
              <w:jc w:val="right"/>
              <w:rPr>
                <w:rFonts w:ascii="Arial" w:hAnsi="Arial"/>
                <w:sz w:val="20"/>
              </w:rPr>
            </w:pPr>
            <w:r w:rsidRPr="00D57B81">
              <w:rPr>
                <w:rFonts w:ascii="Arial" w:hAnsi="Arial" w:cs="Arial"/>
                <w:sz w:val="20"/>
              </w:rPr>
              <w:t>+113 127,00</w:t>
            </w:r>
          </w:p>
        </w:tc>
        <w:tc>
          <w:tcPr>
            <w:tcW w:w="1250" w:type="pct"/>
            <w:tcMar>
              <w:top w:w="19" w:type="dxa"/>
              <w:left w:w="68" w:type="dxa"/>
              <w:bottom w:w="19" w:type="dxa"/>
              <w:right w:w="68" w:type="dxa"/>
            </w:tcMar>
            <w:vAlign w:val="center"/>
          </w:tcPr>
          <w:p w14:paraId="1E438A3A" w14:textId="77777777" w:rsidR="00D57B81" w:rsidRPr="00D57B81" w:rsidRDefault="00D57B81" w:rsidP="00D57B81">
            <w:pPr>
              <w:jc w:val="right"/>
              <w:rPr>
                <w:rFonts w:ascii="Arial" w:hAnsi="Arial"/>
                <w:sz w:val="20"/>
              </w:rPr>
            </w:pPr>
            <w:r w:rsidRPr="00D57B81">
              <w:rPr>
                <w:rFonts w:ascii="Arial" w:hAnsi="Arial" w:cs="Arial"/>
                <w:sz w:val="20"/>
              </w:rPr>
              <w:t>41 382 184,00</w:t>
            </w:r>
          </w:p>
        </w:tc>
      </w:tr>
      <w:tr w:rsidR="00D57B81" w:rsidRPr="00D57B81" w14:paraId="2485A54C" w14:textId="77777777" w:rsidTr="007B01A9">
        <w:tc>
          <w:tcPr>
            <w:tcW w:w="1250" w:type="pct"/>
            <w:tcMar>
              <w:top w:w="19" w:type="dxa"/>
              <w:left w:w="68" w:type="dxa"/>
              <w:bottom w:w="19" w:type="dxa"/>
              <w:right w:w="68" w:type="dxa"/>
            </w:tcMar>
            <w:vAlign w:val="center"/>
          </w:tcPr>
          <w:p w14:paraId="37EFD4C5" w14:textId="77777777" w:rsidR="00D57B81" w:rsidRPr="00D57B81" w:rsidRDefault="00D57B81" w:rsidP="00D57B81">
            <w:pPr>
              <w:jc w:val="center"/>
              <w:rPr>
                <w:rFonts w:ascii="Arial" w:hAnsi="Arial"/>
                <w:sz w:val="20"/>
              </w:rPr>
            </w:pPr>
            <w:r w:rsidRPr="00D57B81">
              <w:rPr>
                <w:rFonts w:ascii="Arial" w:hAnsi="Arial" w:cs="Arial"/>
                <w:sz w:val="20"/>
              </w:rPr>
              <w:t>2032</w:t>
            </w:r>
          </w:p>
        </w:tc>
        <w:tc>
          <w:tcPr>
            <w:tcW w:w="1250" w:type="pct"/>
            <w:tcMar>
              <w:top w:w="19" w:type="dxa"/>
              <w:left w:w="68" w:type="dxa"/>
              <w:bottom w:w="19" w:type="dxa"/>
              <w:right w:w="68" w:type="dxa"/>
            </w:tcMar>
            <w:vAlign w:val="center"/>
          </w:tcPr>
          <w:p w14:paraId="06C254E0" w14:textId="77777777" w:rsidR="00D57B81" w:rsidRPr="00D57B81" w:rsidRDefault="00D57B81" w:rsidP="00D57B81">
            <w:pPr>
              <w:jc w:val="right"/>
              <w:rPr>
                <w:rFonts w:ascii="Arial" w:hAnsi="Arial"/>
                <w:sz w:val="20"/>
              </w:rPr>
            </w:pPr>
            <w:r w:rsidRPr="00D57B81">
              <w:rPr>
                <w:rFonts w:ascii="Arial" w:hAnsi="Arial" w:cs="Arial"/>
                <w:sz w:val="20"/>
              </w:rPr>
              <w:t>42 968 223,00</w:t>
            </w:r>
          </w:p>
        </w:tc>
        <w:tc>
          <w:tcPr>
            <w:tcW w:w="1250" w:type="pct"/>
            <w:tcMar>
              <w:top w:w="19" w:type="dxa"/>
              <w:left w:w="68" w:type="dxa"/>
              <w:bottom w:w="19" w:type="dxa"/>
              <w:right w:w="68" w:type="dxa"/>
            </w:tcMar>
            <w:vAlign w:val="center"/>
          </w:tcPr>
          <w:p w14:paraId="683EB78A" w14:textId="77777777" w:rsidR="00D57B81" w:rsidRPr="00D57B81" w:rsidRDefault="00D57B81" w:rsidP="00D57B81">
            <w:pPr>
              <w:jc w:val="right"/>
              <w:rPr>
                <w:rFonts w:ascii="Arial" w:hAnsi="Arial"/>
                <w:sz w:val="20"/>
              </w:rPr>
            </w:pPr>
            <w:r w:rsidRPr="00D57B81">
              <w:rPr>
                <w:rFonts w:ascii="Arial" w:hAnsi="Arial" w:cs="Arial"/>
                <w:sz w:val="20"/>
              </w:rPr>
              <w:t>+76 367,00</w:t>
            </w:r>
          </w:p>
        </w:tc>
        <w:tc>
          <w:tcPr>
            <w:tcW w:w="1250" w:type="pct"/>
            <w:tcMar>
              <w:top w:w="19" w:type="dxa"/>
              <w:left w:w="68" w:type="dxa"/>
              <w:bottom w:w="19" w:type="dxa"/>
              <w:right w:w="68" w:type="dxa"/>
            </w:tcMar>
            <w:vAlign w:val="center"/>
          </w:tcPr>
          <w:p w14:paraId="491422BE" w14:textId="77777777" w:rsidR="00D57B81" w:rsidRPr="00D57B81" w:rsidRDefault="00D57B81" w:rsidP="00D57B81">
            <w:pPr>
              <w:jc w:val="right"/>
              <w:rPr>
                <w:rFonts w:ascii="Arial" w:hAnsi="Arial"/>
                <w:sz w:val="20"/>
              </w:rPr>
            </w:pPr>
            <w:r w:rsidRPr="00D57B81">
              <w:rPr>
                <w:rFonts w:ascii="Arial" w:hAnsi="Arial" w:cs="Arial"/>
                <w:sz w:val="20"/>
              </w:rPr>
              <w:t>43 044 590,00</w:t>
            </w:r>
          </w:p>
        </w:tc>
      </w:tr>
      <w:tr w:rsidR="00D57B81" w:rsidRPr="00D57B81" w14:paraId="62EFC3EC" w14:textId="77777777" w:rsidTr="007B01A9">
        <w:tc>
          <w:tcPr>
            <w:tcW w:w="1250" w:type="pct"/>
            <w:tcMar>
              <w:top w:w="19" w:type="dxa"/>
              <w:left w:w="68" w:type="dxa"/>
              <w:bottom w:w="19" w:type="dxa"/>
              <w:right w:w="68" w:type="dxa"/>
            </w:tcMar>
            <w:vAlign w:val="center"/>
          </w:tcPr>
          <w:p w14:paraId="36231905" w14:textId="77777777" w:rsidR="00D57B81" w:rsidRPr="00D57B81" w:rsidRDefault="00D57B81" w:rsidP="00D57B81">
            <w:pPr>
              <w:jc w:val="center"/>
              <w:rPr>
                <w:rFonts w:ascii="Arial" w:hAnsi="Arial"/>
                <w:sz w:val="20"/>
              </w:rPr>
            </w:pPr>
            <w:r w:rsidRPr="00D57B81">
              <w:rPr>
                <w:rFonts w:ascii="Arial" w:hAnsi="Arial" w:cs="Arial"/>
                <w:sz w:val="20"/>
              </w:rPr>
              <w:t>2033</w:t>
            </w:r>
          </w:p>
        </w:tc>
        <w:tc>
          <w:tcPr>
            <w:tcW w:w="1250" w:type="pct"/>
            <w:tcMar>
              <w:top w:w="19" w:type="dxa"/>
              <w:left w:w="68" w:type="dxa"/>
              <w:bottom w:w="19" w:type="dxa"/>
              <w:right w:w="68" w:type="dxa"/>
            </w:tcMar>
            <w:vAlign w:val="center"/>
          </w:tcPr>
          <w:p w14:paraId="7B83A86F" w14:textId="77777777" w:rsidR="00D57B81" w:rsidRPr="00D57B81" w:rsidRDefault="00D57B81" w:rsidP="00D57B81">
            <w:pPr>
              <w:jc w:val="right"/>
              <w:rPr>
                <w:rFonts w:ascii="Arial" w:hAnsi="Arial"/>
                <w:sz w:val="20"/>
              </w:rPr>
            </w:pPr>
            <w:r w:rsidRPr="00D57B81">
              <w:rPr>
                <w:rFonts w:ascii="Arial" w:hAnsi="Arial" w:cs="Arial"/>
                <w:sz w:val="20"/>
              </w:rPr>
              <w:t>44 726 597,00</w:t>
            </w:r>
          </w:p>
        </w:tc>
        <w:tc>
          <w:tcPr>
            <w:tcW w:w="1250" w:type="pct"/>
            <w:tcMar>
              <w:top w:w="19" w:type="dxa"/>
              <w:left w:w="68" w:type="dxa"/>
              <w:bottom w:w="19" w:type="dxa"/>
              <w:right w:w="68" w:type="dxa"/>
            </w:tcMar>
            <w:vAlign w:val="center"/>
          </w:tcPr>
          <w:p w14:paraId="04E19F71" w14:textId="77777777" w:rsidR="00D57B81" w:rsidRPr="00D57B81" w:rsidRDefault="00D57B81" w:rsidP="00D57B81">
            <w:pPr>
              <w:jc w:val="right"/>
              <w:rPr>
                <w:rFonts w:ascii="Arial" w:hAnsi="Arial"/>
                <w:sz w:val="20"/>
              </w:rPr>
            </w:pPr>
            <w:r w:rsidRPr="00D57B81">
              <w:rPr>
                <w:rFonts w:ascii="Arial" w:hAnsi="Arial" w:cs="Arial"/>
                <w:sz w:val="20"/>
              </w:rPr>
              <w:t>+35 966,00</w:t>
            </w:r>
          </w:p>
        </w:tc>
        <w:tc>
          <w:tcPr>
            <w:tcW w:w="1250" w:type="pct"/>
            <w:tcMar>
              <w:top w:w="19" w:type="dxa"/>
              <w:left w:w="68" w:type="dxa"/>
              <w:bottom w:w="19" w:type="dxa"/>
              <w:right w:w="68" w:type="dxa"/>
            </w:tcMar>
            <w:vAlign w:val="center"/>
          </w:tcPr>
          <w:p w14:paraId="5EAE61EE" w14:textId="77777777" w:rsidR="00D57B81" w:rsidRPr="00D57B81" w:rsidRDefault="00D57B81" w:rsidP="00D57B81">
            <w:pPr>
              <w:jc w:val="right"/>
              <w:rPr>
                <w:rFonts w:ascii="Arial" w:hAnsi="Arial"/>
                <w:sz w:val="20"/>
              </w:rPr>
            </w:pPr>
            <w:r w:rsidRPr="00D57B81">
              <w:rPr>
                <w:rFonts w:ascii="Arial" w:hAnsi="Arial" w:cs="Arial"/>
                <w:sz w:val="20"/>
              </w:rPr>
              <w:t>44 762 563,00</w:t>
            </w:r>
          </w:p>
        </w:tc>
      </w:tr>
      <w:tr w:rsidR="00D57B81" w:rsidRPr="00D57B81" w14:paraId="5C979B2A" w14:textId="77777777" w:rsidTr="007B01A9">
        <w:tc>
          <w:tcPr>
            <w:tcW w:w="1250" w:type="pct"/>
            <w:tcMar>
              <w:top w:w="19" w:type="dxa"/>
              <w:left w:w="68" w:type="dxa"/>
              <w:bottom w:w="19" w:type="dxa"/>
              <w:right w:w="68" w:type="dxa"/>
            </w:tcMar>
            <w:vAlign w:val="center"/>
          </w:tcPr>
          <w:p w14:paraId="233C141F" w14:textId="77777777" w:rsidR="00D57B81" w:rsidRPr="00D57B81" w:rsidRDefault="00D57B81" w:rsidP="00D57B81">
            <w:pPr>
              <w:jc w:val="center"/>
              <w:rPr>
                <w:rFonts w:ascii="Arial" w:hAnsi="Arial"/>
                <w:sz w:val="20"/>
              </w:rPr>
            </w:pPr>
            <w:r w:rsidRPr="00D57B81">
              <w:rPr>
                <w:rFonts w:ascii="Arial" w:hAnsi="Arial" w:cs="Arial"/>
                <w:sz w:val="20"/>
              </w:rPr>
              <w:t>2034</w:t>
            </w:r>
          </w:p>
        </w:tc>
        <w:tc>
          <w:tcPr>
            <w:tcW w:w="1250" w:type="pct"/>
            <w:tcMar>
              <w:top w:w="19" w:type="dxa"/>
              <w:left w:w="68" w:type="dxa"/>
              <w:bottom w:w="19" w:type="dxa"/>
              <w:right w:w="68" w:type="dxa"/>
            </w:tcMar>
            <w:vAlign w:val="center"/>
          </w:tcPr>
          <w:p w14:paraId="52DCA581" w14:textId="77777777" w:rsidR="00D57B81" w:rsidRPr="00D57B81" w:rsidRDefault="00D57B81" w:rsidP="00D57B81">
            <w:pPr>
              <w:jc w:val="right"/>
              <w:rPr>
                <w:rFonts w:ascii="Arial" w:hAnsi="Arial"/>
                <w:sz w:val="20"/>
              </w:rPr>
            </w:pPr>
            <w:r w:rsidRPr="00D57B81">
              <w:rPr>
                <w:rFonts w:ascii="Arial" w:hAnsi="Arial" w:cs="Arial"/>
                <w:sz w:val="20"/>
              </w:rPr>
              <w:t>46 558 112,00</w:t>
            </w:r>
          </w:p>
        </w:tc>
        <w:tc>
          <w:tcPr>
            <w:tcW w:w="1250" w:type="pct"/>
            <w:tcMar>
              <w:top w:w="19" w:type="dxa"/>
              <w:left w:w="68" w:type="dxa"/>
              <w:bottom w:w="19" w:type="dxa"/>
              <w:right w:w="68" w:type="dxa"/>
            </w:tcMar>
            <w:vAlign w:val="center"/>
          </w:tcPr>
          <w:p w14:paraId="75C62133" w14:textId="77777777" w:rsidR="00D57B81" w:rsidRPr="00D57B81" w:rsidRDefault="00D57B81" w:rsidP="00D57B81">
            <w:pPr>
              <w:jc w:val="right"/>
              <w:rPr>
                <w:rFonts w:ascii="Arial" w:hAnsi="Arial"/>
                <w:sz w:val="20"/>
              </w:rPr>
            </w:pPr>
            <w:r w:rsidRPr="00D57B81">
              <w:rPr>
                <w:rFonts w:ascii="Arial" w:hAnsi="Arial" w:cs="Arial"/>
                <w:sz w:val="20"/>
              </w:rPr>
              <w:t>+4 084,00</w:t>
            </w:r>
          </w:p>
        </w:tc>
        <w:tc>
          <w:tcPr>
            <w:tcW w:w="1250" w:type="pct"/>
            <w:tcMar>
              <w:top w:w="19" w:type="dxa"/>
              <w:left w:w="68" w:type="dxa"/>
              <w:bottom w:w="19" w:type="dxa"/>
              <w:right w:w="68" w:type="dxa"/>
            </w:tcMar>
            <w:vAlign w:val="center"/>
          </w:tcPr>
          <w:p w14:paraId="4CF48B7A" w14:textId="77777777" w:rsidR="00D57B81" w:rsidRPr="00D57B81" w:rsidRDefault="00D57B81" w:rsidP="00D57B81">
            <w:pPr>
              <w:jc w:val="right"/>
              <w:rPr>
                <w:rFonts w:ascii="Arial" w:hAnsi="Arial"/>
                <w:sz w:val="20"/>
              </w:rPr>
            </w:pPr>
            <w:r w:rsidRPr="00D57B81">
              <w:rPr>
                <w:rFonts w:ascii="Arial" w:hAnsi="Arial" w:cs="Arial"/>
                <w:sz w:val="20"/>
              </w:rPr>
              <w:t>46 562 196,00</w:t>
            </w:r>
          </w:p>
        </w:tc>
      </w:tr>
      <w:tr w:rsidR="00D57B81" w:rsidRPr="00D57B81" w14:paraId="42FF5B72" w14:textId="77777777" w:rsidTr="007B01A9">
        <w:tc>
          <w:tcPr>
            <w:tcW w:w="1250" w:type="pct"/>
            <w:tcMar>
              <w:top w:w="19" w:type="dxa"/>
              <w:left w:w="68" w:type="dxa"/>
              <w:bottom w:w="19" w:type="dxa"/>
              <w:right w:w="68" w:type="dxa"/>
            </w:tcMar>
            <w:vAlign w:val="center"/>
          </w:tcPr>
          <w:p w14:paraId="3F287DEA" w14:textId="77777777" w:rsidR="00D57B81" w:rsidRPr="00D57B81" w:rsidRDefault="00D57B81" w:rsidP="00D57B81">
            <w:pPr>
              <w:jc w:val="center"/>
              <w:rPr>
                <w:rFonts w:ascii="Arial" w:hAnsi="Arial"/>
                <w:sz w:val="20"/>
              </w:rPr>
            </w:pPr>
            <w:r w:rsidRPr="00D57B81">
              <w:rPr>
                <w:rFonts w:ascii="Arial" w:hAnsi="Arial" w:cs="Arial"/>
                <w:sz w:val="20"/>
              </w:rPr>
              <w:t>2035</w:t>
            </w:r>
          </w:p>
        </w:tc>
        <w:tc>
          <w:tcPr>
            <w:tcW w:w="1250" w:type="pct"/>
            <w:tcMar>
              <w:top w:w="19" w:type="dxa"/>
              <w:left w:w="68" w:type="dxa"/>
              <w:bottom w:w="19" w:type="dxa"/>
              <w:right w:w="68" w:type="dxa"/>
            </w:tcMar>
            <w:vAlign w:val="center"/>
          </w:tcPr>
          <w:p w14:paraId="0F7343D1" w14:textId="77777777" w:rsidR="00D57B81" w:rsidRPr="00D57B81" w:rsidRDefault="00D57B81" w:rsidP="00D57B81">
            <w:pPr>
              <w:jc w:val="right"/>
              <w:rPr>
                <w:rFonts w:ascii="Arial" w:hAnsi="Arial"/>
                <w:sz w:val="20"/>
              </w:rPr>
            </w:pPr>
            <w:r w:rsidRPr="00D57B81">
              <w:rPr>
                <w:rFonts w:ascii="Arial" w:hAnsi="Arial" w:cs="Arial"/>
                <w:sz w:val="20"/>
              </w:rPr>
              <w:t>48 461 100,00</w:t>
            </w:r>
          </w:p>
        </w:tc>
        <w:tc>
          <w:tcPr>
            <w:tcW w:w="1250" w:type="pct"/>
            <w:tcMar>
              <w:top w:w="19" w:type="dxa"/>
              <w:left w:w="68" w:type="dxa"/>
              <w:bottom w:w="19" w:type="dxa"/>
              <w:right w:w="68" w:type="dxa"/>
            </w:tcMar>
            <w:vAlign w:val="center"/>
          </w:tcPr>
          <w:p w14:paraId="53FD592E" w14:textId="77777777" w:rsidR="00D57B81" w:rsidRPr="00D57B81" w:rsidRDefault="00D57B81" w:rsidP="00D57B81">
            <w:pPr>
              <w:jc w:val="right"/>
              <w:rPr>
                <w:rFonts w:ascii="Arial" w:hAnsi="Arial"/>
                <w:sz w:val="20"/>
              </w:rPr>
            </w:pPr>
            <w:r w:rsidRPr="00D57B81">
              <w:rPr>
                <w:rFonts w:ascii="Arial" w:hAnsi="Arial" w:cs="Arial"/>
                <w:sz w:val="20"/>
              </w:rPr>
              <w:t>-5 298,00</w:t>
            </w:r>
          </w:p>
        </w:tc>
        <w:tc>
          <w:tcPr>
            <w:tcW w:w="1250" w:type="pct"/>
            <w:tcMar>
              <w:top w:w="19" w:type="dxa"/>
              <w:left w:w="68" w:type="dxa"/>
              <w:bottom w:w="19" w:type="dxa"/>
              <w:right w:w="68" w:type="dxa"/>
            </w:tcMar>
            <w:vAlign w:val="center"/>
          </w:tcPr>
          <w:p w14:paraId="395312A7" w14:textId="77777777" w:rsidR="00D57B81" w:rsidRPr="00D57B81" w:rsidRDefault="00D57B81" w:rsidP="00D57B81">
            <w:pPr>
              <w:jc w:val="right"/>
              <w:rPr>
                <w:rFonts w:ascii="Arial" w:hAnsi="Arial"/>
                <w:sz w:val="20"/>
              </w:rPr>
            </w:pPr>
            <w:r w:rsidRPr="00D57B81">
              <w:rPr>
                <w:rFonts w:ascii="Arial" w:hAnsi="Arial" w:cs="Arial"/>
                <w:sz w:val="20"/>
              </w:rPr>
              <w:t>48 455 802,00</w:t>
            </w:r>
          </w:p>
        </w:tc>
      </w:tr>
      <w:tr w:rsidR="00D57B81" w:rsidRPr="00D57B81" w14:paraId="041D5F1C" w14:textId="77777777" w:rsidTr="007B01A9">
        <w:tc>
          <w:tcPr>
            <w:tcW w:w="1250" w:type="pct"/>
            <w:tcMar>
              <w:top w:w="19" w:type="dxa"/>
              <w:left w:w="68" w:type="dxa"/>
              <w:bottom w:w="19" w:type="dxa"/>
              <w:right w:w="68" w:type="dxa"/>
            </w:tcMar>
            <w:vAlign w:val="center"/>
          </w:tcPr>
          <w:p w14:paraId="596408E4" w14:textId="77777777" w:rsidR="00D57B81" w:rsidRPr="00D57B81" w:rsidRDefault="00D57B81" w:rsidP="00D57B81">
            <w:pPr>
              <w:jc w:val="center"/>
              <w:rPr>
                <w:rFonts w:ascii="Arial" w:hAnsi="Arial"/>
                <w:sz w:val="20"/>
              </w:rPr>
            </w:pPr>
            <w:r w:rsidRPr="00D57B81">
              <w:rPr>
                <w:rFonts w:ascii="Arial" w:hAnsi="Arial" w:cs="Arial"/>
                <w:sz w:val="20"/>
              </w:rPr>
              <w:t>2036</w:t>
            </w:r>
          </w:p>
        </w:tc>
        <w:tc>
          <w:tcPr>
            <w:tcW w:w="1250" w:type="pct"/>
            <w:tcMar>
              <w:top w:w="19" w:type="dxa"/>
              <w:left w:w="68" w:type="dxa"/>
              <w:bottom w:w="19" w:type="dxa"/>
              <w:right w:w="68" w:type="dxa"/>
            </w:tcMar>
            <w:vAlign w:val="center"/>
          </w:tcPr>
          <w:p w14:paraId="6DB602EB" w14:textId="77777777" w:rsidR="00D57B81" w:rsidRPr="00D57B81" w:rsidRDefault="00D57B81" w:rsidP="00D57B81">
            <w:pPr>
              <w:jc w:val="right"/>
              <w:rPr>
                <w:rFonts w:ascii="Arial" w:hAnsi="Arial"/>
                <w:sz w:val="20"/>
              </w:rPr>
            </w:pPr>
            <w:r w:rsidRPr="00D57B81">
              <w:rPr>
                <w:rFonts w:ascii="Arial" w:hAnsi="Arial" w:cs="Arial"/>
                <w:sz w:val="20"/>
              </w:rPr>
              <w:t>50 427 917,00</w:t>
            </w:r>
          </w:p>
        </w:tc>
        <w:tc>
          <w:tcPr>
            <w:tcW w:w="1250" w:type="pct"/>
            <w:tcMar>
              <w:top w:w="19" w:type="dxa"/>
              <w:left w:w="68" w:type="dxa"/>
              <w:bottom w:w="19" w:type="dxa"/>
              <w:right w:w="68" w:type="dxa"/>
            </w:tcMar>
            <w:vAlign w:val="center"/>
          </w:tcPr>
          <w:p w14:paraId="7A9AE761" w14:textId="77777777" w:rsidR="00D57B81" w:rsidRPr="00D57B81" w:rsidRDefault="00D57B81" w:rsidP="00D57B81">
            <w:pPr>
              <w:jc w:val="right"/>
              <w:rPr>
                <w:rFonts w:ascii="Arial" w:hAnsi="Arial"/>
                <w:sz w:val="20"/>
              </w:rPr>
            </w:pPr>
            <w:r w:rsidRPr="00D57B81">
              <w:rPr>
                <w:rFonts w:ascii="Arial" w:hAnsi="Arial" w:cs="Arial"/>
                <w:sz w:val="20"/>
              </w:rPr>
              <w:t>-4 511,00</w:t>
            </w:r>
          </w:p>
        </w:tc>
        <w:tc>
          <w:tcPr>
            <w:tcW w:w="1250" w:type="pct"/>
            <w:tcMar>
              <w:top w:w="19" w:type="dxa"/>
              <w:left w:w="68" w:type="dxa"/>
              <w:bottom w:w="19" w:type="dxa"/>
              <w:right w:w="68" w:type="dxa"/>
            </w:tcMar>
            <w:vAlign w:val="center"/>
          </w:tcPr>
          <w:p w14:paraId="23AB77BD" w14:textId="77777777" w:rsidR="00D57B81" w:rsidRPr="00D57B81" w:rsidRDefault="00D57B81" w:rsidP="00D57B81">
            <w:pPr>
              <w:jc w:val="right"/>
              <w:rPr>
                <w:rFonts w:ascii="Arial" w:hAnsi="Arial"/>
                <w:sz w:val="20"/>
              </w:rPr>
            </w:pPr>
            <w:r w:rsidRPr="00D57B81">
              <w:rPr>
                <w:rFonts w:ascii="Arial" w:hAnsi="Arial" w:cs="Arial"/>
                <w:sz w:val="20"/>
              </w:rPr>
              <w:t>50 423 406,00</w:t>
            </w:r>
          </w:p>
        </w:tc>
      </w:tr>
      <w:tr w:rsidR="00D57B81" w:rsidRPr="00D57B81" w14:paraId="5F1FEADF" w14:textId="77777777" w:rsidTr="007B01A9">
        <w:tc>
          <w:tcPr>
            <w:tcW w:w="1250" w:type="pct"/>
            <w:tcMar>
              <w:top w:w="19" w:type="dxa"/>
              <w:left w:w="68" w:type="dxa"/>
              <w:bottom w:w="19" w:type="dxa"/>
              <w:right w:w="68" w:type="dxa"/>
            </w:tcMar>
            <w:vAlign w:val="center"/>
          </w:tcPr>
          <w:p w14:paraId="75D679A7" w14:textId="77777777" w:rsidR="00D57B81" w:rsidRPr="00D57B81" w:rsidRDefault="00D57B81" w:rsidP="00D57B81">
            <w:pPr>
              <w:jc w:val="center"/>
              <w:rPr>
                <w:rFonts w:ascii="Arial" w:hAnsi="Arial"/>
                <w:sz w:val="20"/>
              </w:rPr>
            </w:pPr>
            <w:r w:rsidRPr="00D57B81">
              <w:rPr>
                <w:rFonts w:ascii="Arial" w:hAnsi="Arial" w:cs="Arial"/>
                <w:sz w:val="20"/>
              </w:rPr>
              <w:t>2037</w:t>
            </w:r>
          </w:p>
        </w:tc>
        <w:tc>
          <w:tcPr>
            <w:tcW w:w="1250" w:type="pct"/>
            <w:tcMar>
              <w:top w:w="19" w:type="dxa"/>
              <w:left w:w="68" w:type="dxa"/>
              <w:bottom w:w="19" w:type="dxa"/>
              <w:right w:w="68" w:type="dxa"/>
            </w:tcMar>
            <w:vAlign w:val="center"/>
          </w:tcPr>
          <w:p w14:paraId="4005FC9F" w14:textId="77777777" w:rsidR="00D57B81" w:rsidRPr="00D57B81" w:rsidRDefault="00D57B81" w:rsidP="00D57B81">
            <w:pPr>
              <w:jc w:val="right"/>
              <w:rPr>
                <w:rFonts w:ascii="Arial" w:hAnsi="Arial"/>
                <w:sz w:val="20"/>
              </w:rPr>
            </w:pPr>
            <w:r w:rsidRPr="00D57B81">
              <w:rPr>
                <w:rFonts w:ascii="Arial" w:hAnsi="Arial" w:cs="Arial"/>
                <w:sz w:val="20"/>
              </w:rPr>
              <w:t>52 457 881,00</w:t>
            </w:r>
          </w:p>
        </w:tc>
        <w:tc>
          <w:tcPr>
            <w:tcW w:w="1250" w:type="pct"/>
            <w:tcMar>
              <w:top w:w="19" w:type="dxa"/>
              <w:left w:w="68" w:type="dxa"/>
              <w:bottom w:w="19" w:type="dxa"/>
              <w:right w:w="68" w:type="dxa"/>
            </w:tcMar>
            <w:vAlign w:val="center"/>
          </w:tcPr>
          <w:p w14:paraId="40B92A77" w14:textId="77777777" w:rsidR="00D57B81" w:rsidRPr="00D57B81" w:rsidRDefault="00D57B81" w:rsidP="00D57B81">
            <w:pPr>
              <w:jc w:val="right"/>
              <w:rPr>
                <w:rFonts w:ascii="Arial" w:hAnsi="Arial"/>
                <w:sz w:val="20"/>
              </w:rPr>
            </w:pPr>
            <w:r w:rsidRPr="00D57B81">
              <w:rPr>
                <w:rFonts w:ascii="Arial" w:hAnsi="Arial" w:cs="Arial"/>
                <w:sz w:val="20"/>
              </w:rPr>
              <w:t>-3 698,00</w:t>
            </w:r>
          </w:p>
        </w:tc>
        <w:tc>
          <w:tcPr>
            <w:tcW w:w="1250" w:type="pct"/>
            <w:tcMar>
              <w:top w:w="19" w:type="dxa"/>
              <w:left w:w="68" w:type="dxa"/>
              <w:bottom w:w="19" w:type="dxa"/>
              <w:right w:w="68" w:type="dxa"/>
            </w:tcMar>
            <w:vAlign w:val="center"/>
          </w:tcPr>
          <w:p w14:paraId="1A9EF4BE" w14:textId="77777777" w:rsidR="00D57B81" w:rsidRPr="00D57B81" w:rsidRDefault="00D57B81" w:rsidP="00D57B81">
            <w:pPr>
              <w:jc w:val="right"/>
              <w:rPr>
                <w:rFonts w:ascii="Arial" w:hAnsi="Arial"/>
                <w:sz w:val="20"/>
              </w:rPr>
            </w:pPr>
            <w:r w:rsidRPr="00D57B81">
              <w:rPr>
                <w:rFonts w:ascii="Arial" w:hAnsi="Arial" w:cs="Arial"/>
                <w:sz w:val="20"/>
              </w:rPr>
              <w:t>52 454 183,00</w:t>
            </w:r>
          </w:p>
        </w:tc>
      </w:tr>
      <w:tr w:rsidR="00D57B81" w:rsidRPr="00D57B81" w14:paraId="0E89FAA6" w14:textId="77777777" w:rsidTr="007B01A9">
        <w:tc>
          <w:tcPr>
            <w:tcW w:w="1250" w:type="pct"/>
            <w:tcMar>
              <w:top w:w="19" w:type="dxa"/>
              <w:left w:w="68" w:type="dxa"/>
              <w:bottom w:w="19" w:type="dxa"/>
              <w:right w:w="68" w:type="dxa"/>
            </w:tcMar>
            <w:vAlign w:val="center"/>
          </w:tcPr>
          <w:p w14:paraId="668262A6" w14:textId="77777777" w:rsidR="00D57B81" w:rsidRPr="00D57B81" w:rsidRDefault="00D57B81" w:rsidP="00D57B81">
            <w:pPr>
              <w:jc w:val="center"/>
              <w:rPr>
                <w:rFonts w:ascii="Arial" w:hAnsi="Arial"/>
                <w:sz w:val="20"/>
              </w:rPr>
            </w:pPr>
            <w:r w:rsidRPr="00D57B81">
              <w:rPr>
                <w:rFonts w:ascii="Arial" w:hAnsi="Arial" w:cs="Arial"/>
                <w:sz w:val="20"/>
              </w:rPr>
              <w:t>2038</w:t>
            </w:r>
          </w:p>
        </w:tc>
        <w:tc>
          <w:tcPr>
            <w:tcW w:w="1250" w:type="pct"/>
            <w:tcMar>
              <w:top w:w="19" w:type="dxa"/>
              <w:left w:w="68" w:type="dxa"/>
              <w:bottom w:w="19" w:type="dxa"/>
              <w:right w:w="68" w:type="dxa"/>
            </w:tcMar>
            <w:vAlign w:val="center"/>
          </w:tcPr>
          <w:p w14:paraId="330F5AE3" w14:textId="77777777" w:rsidR="00D57B81" w:rsidRPr="00D57B81" w:rsidRDefault="00D57B81" w:rsidP="00D57B81">
            <w:pPr>
              <w:jc w:val="right"/>
              <w:rPr>
                <w:rFonts w:ascii="Arial" w:hAnsi="Arial"/>
                <w:sz w:val="20"/>
              </w:rPr>
            </w:pPr>
            <w:r w:rsidRPr="00D57B81">
              <w:rPr>
                <w:rFonts w:ascii="Arial" w:hAnsi="Arial" w:cs="Arial"/>
                <w:sz w:val="20"/>
              </w:rPr>
              <w:t>54 555 411,00</w:t>
            </w:r>
          </w:p>
        </w:tc>
        <w:tc>
          <w:tcPr>
            <w:tcW w:w="1250" w:type="pct"/>
            <w:tcMar>
              <w:top w:w="19" w:type="dxa"/>
              <w:left w:w="68" w:type="dxa"/>
              <w:bottom w:w="19" w:type="dxa"/>
              <w:right w:w="68" w:type="dxa"/>
            </w:tcMar>
            <w:vAlign w:val="center"/>
          </w:tcPr>
          <w:p w14:paraId="6F1E9579" w14:textId="77777777" w:rsidR="00D57B81" w:rsidRPr="00D57B81" w:rsidRDefault="00D57B81" w:rsidP="00D57B81">
            <w:pPr>
              <w:jc w:val="right"/>
              <w:rPr>
                <w:rFonts w:ascii="Arial" w:hAnsi="Arial"/>
                <w:sz w:val="20"/>
              </w:rPr>
            </w:pPr>
            <w:r w:rsidRPr="00D57B81">
              <w:rPr>
                <w:rFonts w:ascii="Arial" w:hAnsi="Arial" w:cs="Arial"/>
                <w:sz w:val="20"/>
              </w:rPr>
              <w:t>-2 898,00</w:t>
            </w:r>
          </w:p>
        </w:tc>
        <w:tc>
          <w:tcPr>
            <w:tcW w:w="1250" w:type="pct"/>
            <w:tcMar>
              <w:top w:w="19" w:type="dxa"/>
              <w:left w:w="68" w:type="dxa"/>
              <w:bottom w:w="19" w:type="dxa"/>
              <w:right w:w="68" w:type="dxa"/>
            </w:tcMar>
            <w:vAlign w:val="center"/>
          </w:tcPr>
          <w:p w14:paraId="03592917" w14:textId="77777777" w:rsidR="00D57B81" w:rsidRPr="00D57B81" w:rsidRDefault="00D57B81" w:rsidP="00D57B81">
            <w:pPr>
              <w:jc w:val="right"/>
              <w:rPr>
                <w:rFonts w:ascii="Arial" w:hAnsi="Arial"/>
                <w:sz w:val="20"/>
              </w:rPr>
            </w:pPr>
            <w:r w:rsidRPr="00D57B81">
              <w:rPr>
                <w:rFonts w:ascii="Arial" w:hAnsi="Arial" w:cs="Arial"/>
                <w:sz w:val="20"/>
              </w:rPr>
              <w:t>54 552 513,00</w:t>
            </w:r>
          </w:p>
        </w:tc>
      </w:tr>
      <w:tr w:rsidR="00D57B81" w:rsidRPr="00D57B81" w14:paraId="0E99F468" w14:textId="77777777" w:rsidTr="007B01A9">
        <w:tc>
          <w:tcPr>
            <w:tcW w:w="1250" w:type="pct"/>
            <w:tcMar>
              <w:top w:w="19" w:type="dxa"/>
              <w:left w:w="68" w:type="dxa"/>
              <w:bottom w:w="19" w:type="dxa"/>
              <w:right w:w="68" w:type="dxa"/>
            </w:tcMar>
            <w:vAlign w:val="center"/>
          </w:tcPr>
          <w:p w14:paraId="5E617AFC" w14:textId="77777777" w:rsidR="00D57B81" w:rsidRPr="00D57B81" w:rsidRDefault="00D57B81" w:rsidP="00D57B81">
            <w:pPr>
              <w:jc w:val="center"/>
              <w:rPr>
                <w:rFonts w:ascii="Arial" w:hAnsi="Arial"/>
                <w:sz w:val="20"/>
              </w:rPr>
            </w:pPr>
            <w:r w:rsidRPr="00D57B81">
              <w:rPr>
                <w:rFonts w:ascii="Arial" w:hAnsi="Arial" w:cs="Arial"/>
                <w:sz w:val="20"/>
              </w:rPr>
              <w:t>2039</w:t>
            </w:r>
          </w:p>
        </w:tc>
        <w:tc>
          <w:tcPr>
            <w:tcW w:w="1250" w:type="pct"/>
            <w:tcMar>
              <w:top w:w="19" w:type="dxa"/>
              <w:left w:w="68" w:type="dxa"/>
              <w:bottom w:w="19" w:type="dxa"/>
              <w:right w:w="68" w:type="dxa"/>
            </w:tcMar>
            <w:vAlign w:val="center"/>
          </w:tcPr>
          <w:p w14:paraId="5CB7F6BA" w14:textId="77777777" w:rsidR="00D57B81" w:rsidRPr="00D57B81" w:rsidRDefault="00D57B81" w:rsidP="00D57B81">
            <w:pPr>
              <w:jc w:val="right"/>
              <w:rPr>
                <w:rFonts w:ascii="Arial" w:hAnsi="Arial"/>
                <w:sz w:val="20"/>
              </w:rPr>
            </w:pPr>
            <w:r w:rsidRPr="00D57B81">
              <w:rPr>
                <w:rFonts w:ascii="Arial" w:hAnsi="Arial" w:cs="Arial"/>
                <w:sz w:val="20"/>
              </w:rPr>
              <w:t>56 718 985,00</w:t>
            </w:r>
          </w:p>
        </w:tc>
        <w:tc>
          <w:tcPr>
            <w:tcW w:w="1250" w:type="pct"/>
            <w:tcMar>
              <w:top w:w="19" w:type="dxa"/>
              <w:left w:w="68" w:type="dxa"/>
              <w:bottom w:w="19" w:type="dxa"/>
              <w:right w:w="68" w:type="dxa"/>
            </w:tcMar>
            <w:vAlign w:val="center"/>
          </w:tcPr>
          <w:p w14:paraId="18812DF7" w14:textId="77777777" w:rsidR="00D57B81" w:rsidRPr="00D57B81" w:rsidRDefault="00D57B81" w:rsidP="00D57B81">
            <w:pPr>
              <w:jc w:val="right"/>
              <w:rPr>
                <w:rFonts w:ascii="Arial" w:hAnsi="Arial"/>
                <w:sz w:val="20"/>
              </w:rPr>
            </w:pPr>
            <w:r w:rsidRPr="00D57B81">
              <w:rPr>
                <w:rFonts w:ascii="Arial" w:hAnsi="Arial" w:cs="Arial"/>
                <w:sz w:val="20"/>
              </w:rPr>
              <w:t>-2 098,00</w:t>
            </w:r>
          </w:p>
        </w:tc>
        <w:tc>
          <w:tcPr>
            <w:tcW w:w="1250" w:type="pct"/>
            <w:tcMar>
              <w:top w:w="19" w:type="dxa"/>
              <w:left w:w="68" w:type="dxa"/>
              <w:bottom w:w="19" w:type="dxa"/>
              <w:right w:w="68" w:type="dxa"/>
            </w:tcMar>
            <w:vAlign w:val="center"/>
          </w:tcPr>
          <w:p w14:paraId="2ECD21E4" w14:textId="77777777" w:rsidR="00D57B81" w:rsidRPr="00D57B81" w:rsidRDefault="00D57B81" w:rsidP="00D57B81">
            <w:pPr>
              <w:jc w:val="right"/>
              <w:rPr>
                <w:rFonts w:ascii="Arial" w:hAnsi="Arial"/>
                <w:sz w:val="20"/>
              </w:rPr>
            </w:pPr>
            <w:r w:rsidRPr="00D57B81">
              <w:rPr>
                <w:rFonts w:ascii="Arial" w:hAnsi="Arial" w:cs="Arial"/>
                <w:sz w:val="20"/>
              </w:rPr>
              <w:t>56 716 887,00</w:t>
            </w:r>
          </w:p>
        </w:tc>
      </w:tr>
      <w:tr w:rsidR="00D57B81" w:rsidRPr="00D57B81" w14:paraId="79AED1DF" w14:textId="77777777" w:rsidTr="007B01A9">
        <w:tc>
          <w:tcPr>
            <w:tcW w:w="1250" w:type="pct"/>
            <w:tcMar>
              <w:top w:w="19" w:type="dxa"/>
              <w:left w:w="68" w:type="dxa"/>
              <w:bottom w:w="19" w:type="dxa"/>
              <w:right w:w="68" w:type="dxa"/>
            </w:tcMar>
            <w:vAlign w:val="center"/>
          </w:tcPr>
          <w:p w14:paraId="434205AF" w14:textId="77777777" w:rsidR="00D57B81" w:rsidRPr="00D57B81" w:rsidRDefault="00D57B81" w:rsidP="00D57B81">
            <w:pPr>
              <w:jc w:val="center"/>
              <w:rPr>
                <w:rFonts w:ascii="Arial" w:hAnsi="Arial"/>
                <w:sz w:val="20"/>
              </w:rPr>
            </w:pPr>
            <w:r w:rsidRPr="00D57B81">
              <w:rPr>
                <w:rFonts w:ascii="Arial" w:hAnsi="Arial" w:cs="Arial"/>
                <w:sz w:val="20"/>
              </w:rPr>
              <w:t>2040</w:t>
            </w:r>
          </w:p>
        </w:tc>
        <w:tc>
          <w:tcPr>
            <w:tcW w:w="1250" w:type="pct"/>
            <w:tcMar>
              <w:top w:w="19" w:type="dxa"/>
              <w:left w:w="68" w:type="dxa"/>
              <w:bottom w:w="19" w:type="dxa"/>
              <w:right w:w="68" w:type="dxa"/>
            </w:tcMar>
            <w:vAlign w:val="center"/>
          </w:tcPr>
          <w:p w14:paraId="56E0E47D" w14:textId="77777777" w:rsidR="00D57B81" w:rsidRPr="00D57B81" w:rsidRDefault="00D57B81" w:rsidP="00D57B81">
            <w:pPr>
              <w:jc w:val="right"/>
              <w:rPr>
                <w:rFonts w:ascii="Arial" w:hAnsi="Arial"/>
                <w:sz w:val="20"/>
              </w:rPr>
            </w:pPr>
            <w:r w:rsidRPr="00D57B81">
              <w:rPr>
                <w:rFonts w:ascii="Arial" w:hAnsi="Arial" w:cs="Arial"/>
                <w:sz w:val="20"/>
              </w:rPr>
              <w:t>58 968 363,00</w:t>
            </w:r>
          </w:p>
        </w:tc>
        <w:tc>
          <w:tcPr>
            <w:tcW w:w="1250" w:type="pct"/>
            <w:tcMar>
              <w:top w:w="19" w:type="dxa"/>
              <w:left w:w="68" w:type="dxa"/>
              <w:bottom w:w="19" w:type="dxa"/>
              <w:right w:w="68" w:type="dxa"/>
            </w:tcMar>
            <w:vAlign w:val="center"/>
          </w:tcPr>
          <w:p w14:paraId="0CAA680E" w14:textId="77777777" w:rsidR="00D57B81" w:rsidRPr="00D57B81" w:rsidRDefault="00D57B81" w:rsidP="00D57B81">
            <w:pPr>
              <w:jc w:val="right"/>
              <w:rPr>
                <w:rFonts w:ascii="Arial" w:hAnsi="Arial"/>
                <w:sz w:val="20"/>
              </w:rPr>
            </w:pPr>
            <w:r w:rsidRPr="00D57B81">
              <w:rPr>
                <w:rFonts w:ascii="Arial" w:hAnsi="Arial" w:cs="Arial"/>
                <w:sz w:val="20"/>
              </w:rPr>
              <w:t>-1 303,00</w:t>
            </w:r>
          </w:p>
        </w:tc>
        <w:tc>
          <w:tcPr>
            <w:tcW w:w="1250" w:type="pct"/>
            <w:tcMar>
              <w:top w:w="19" w:type="dxa"/>
              <w:left w:w="68" w:type="dxa"/>
              <w:bottom w:w="19" w:type="dxa"/>
              <w:right w:w="68" w:type="dxa"/>
            </w:tcMar>
            <w:vAlign w:val="center"/>
          </w:tcPr>
          <w:p w14:paraId="00668FFF" w14:textId="77777777" w:rsidR="00D57B81" w:rsidRPr="00D57B81" w:rsidRDefault="00D57B81" w:rsidP="00D57B81">
            <w:pPr>
              <w:jc w:val="right"/>
              <w:rPr>
                <w:rFonts w:ascii="Arial" w:hAnsi="Arial"/>
                <w:sz w:val="20"/>
              </w:rPr>
            </w:pPr>
            <w:r w:rsidRPr="00D57B81">
              <w:rPr>
                <w:rFonts w:ascii="Arial" w:hAnsi="Arial" w:cs="Arial"/>
                <w:sz w:val="20"/>
              </w:rPr>
              <w:t>58 967 060,00</w:t>
            </w:r>
          </w:p>
        </w:tc>
      </w:tr>
      <w:tr w:rsidR="00D57B81" w:rsidRPr="00D57B81" w14:paraId="22A6E7D2" w14:textId="77777777" w:rsidTr="007B01A9">
        <w:tc>
          <w:tcPr>
            <w:tcW w:w="1250" w:type="pct"/>
            <w:tcMar>
              <w:top w:w="19" w:type="dxa"/>
              <w:left w:w="68" w:type="dxa"/>
              <w:bottom w:w="19" w:type="dxa"/>
              <w:right w:w="68" w:type="dxa"/>
            </w:tcMar>
            <w:vAlign w:val="center"/>
          </w:tcPr>
          <w:p w14:paraId="42B6469C" w14:textId="77777777" w:rsidR="00D57B81" w:rsidRPr="00D57B81" w:rsidRDefault="00D57B81" w:rsidP="00D57B81">
            <w:pPr>
              <w:jc w:val="center"/>
              <w:rPr>
                <w:rFonts w:ascii="Arial" w:hAnsi="Arial"/>
                <w:sz w:val="20"/>
              </w:rPr>
            </w:pPr>
            <w:r w:rsidRPr="00D57B81">
              <w:rPr>
                <w:rFonts w:ascii="Arial" w:hAnsi="Arial" w:cs="Arial"/>
                <w:sz w:val="20"/>
              </w:rPr>
              <w:t>2041</w:t>
            </w:r>
          </w:p>
        </w:tc>
        <w:tc>
          <w:tcPr>
            <w:tcW w:w="1250" w:type="pct"/>
            <w:tcMar>
              <w:top w:w="19" w:type="dxa"/>
              <w:left w:w="68" w:type="dxa"/>
              <w:bottom w:w="19" w:type="dxa"/>
              <w:right w:w="68" w:type="dxa"/>
            </w:tcMar>
            <w:vAlign w:val="center"/>
          </w:tcPr>
          <w:p w14:paraId="65BF946E" w14:textId="77777777" w:rsidR="00D57B81" w:rsidRPr="00D57B81" w:rsidRDefault="00D57B81" w:rsidP="00D57B81">
            <w:pPr>
              <w:jc w:val="right"/>
              <w:rPr>
                <w:rFonts w:ascii="Arial" w:hAnsi="Arial"/>
                <w:sz w:val="20"/>
              </w:rPr>
            </w:pPr>
            <w:r w:rsidRPr="00D57B81">
              <w:rPr>
                <w:rFonts w:ascii="Arial" w:hAnsi="Arial" w:cs="Arial"/>
                <w:sz w:val="20"/>
              </w:rPr>
              <w:t>61 306 947,00</w:t>
            </w:r>
          </w:p>
        </w:tc>
        <w:tc>
          <w:tcPr>
            <w:tcW w:w="1250" w:type="pct"/>
            <w:tcMar>
              <w:top w:w="19" w:type="dxa"/>
              <w:left w:w="68" w:type="dxa"/>
              <w:bottom w:w="19" w:type="dxa"/>
              <w:right w:w="68" w:type="dxa"/>
            </w:tcMar>
            <w:vAlign w:val="center"/>
          </w:tcPr>
          <w:p w14:paraId="01AE1DED" w14:textId="77777777" w:rsidR="00D57B81" w:rsidRPr="00D57B81" w:rsidRDefault="00D57B81" w:rsidP="00D57B81">
            <w:pPr>
              <w:jc w:val="right"/>
              <w:rPr>
                <w:rFonts w:ascii="Arial" w:hAnsi="Arial"/>
                <w:sz w:val="20"/>
              </w:rPr>
            </w:pPr>
            <w:r w:rsidRPr="00D57B81">
              <w:rPr>
                <w:rFonts w:ascii="Arial" w:hAnsi="Arial" w:cs="Arial"/>
                <w:sz w:val="20"/>
              </w:rPr>
              <w:t>-498,00</w:t>
            </w:r>
          </w:p>
        </w:tc>
        <w:tc>
          <w:tcPr>
            <w:tcW w:w="1250" w:type="pct"/>
            <w:tcMar>
              <w:top w:w="19" w:type="dxa"/>
              <w:left w:w="68" w:type="dxa"/>
              <w:bottom w:w="19" w:type="dxa"/>
              <w:right w:w="68" w:type="dxa"/>
            </w:tcMar>
            <w:vAlign w:val="center"/>
          </w:tcPr>
          <w:p w14:paraId="0FBEB809" w14:textId="77777777" w:rsidR="00D57B81" w:rsidRPr="00D57B81" w:rsidRDefault="00D57B81" w:rsidP="00D57B81">
            <w:pPr>
              <w:jc w:val="right"/>
              <w:rPr>
                <w:rFonts w:ascii="Arial" w:hAnsi="Arial"/>
                <w:sz w:val="20"/>
              </w:rPr>
            </w:pPr>
            <w:r w:rsidRPr="00D57B81">
              <w:rPr>
                <w:rFonts w:ascii="Arial" w:hAnsi="Arial" w:cs="Arial"/>
                <w:sz w:val="20"/>
              </w:rPr>
              <w:t>61 306 449,00</w:t>
            </w:r>
          </w:p>
        </w:tc>
      </w:tr>
    </w:tbl>
    <w:p w14:paraId="781836C2" w14:textId="77777777" w:rsidR="00D57B81" w:rsidRPr="00D57B81" w:rsidRDefault="00D57B81" w:rsidP="00D57B81">
      <w:pPr>
        <w:autoSpaceDE w:val="0"/>
        <w:autoSpaceDN w:val="0"/>
        <w:adjustRightInd w:val="0"/>
        <w:spacing w:after="0" w:line="240" w:lineRule="auto"/>
        <w:contextualSpacing/>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Źródło: opracowanie własne.</w:t>
      </w:r>
    </w:p>
    <w:p w14:paraId="53F997A7" w14:textId="77777777" w:rsidR="00D57B81" w:rsidRPr="00D57B81" w:rsidRDefault="00D57B81" w:rsidP="00D57B81">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D57B81">
        <w:rPr>
          <w:rFonts w:ascii="Arial" w:eastAsia="Times New Roman" w:hAnsi="Arial" w:cs="Arial"/>
          <w:b/>
          <w:kern w:val="0"/>
          <w:sz w:val="20"/>
          <w:szCs w:val="24"/>
          <w:lang w:eastAsia="pl-PL"/>
          <w14:ligatures w14:val="none"/>
        </w:rPr>
        <w:t>Zmiany w wydatkach majątkowych w okresie prognozy WPF</w:t>
      </w:r>
    </w:p>
    <w:tbl>
      <w:tblPr>
        <w:tblStyle w:val="Tabela-Prosty13"/>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D57B81" w:rsidRPr="00D57B81" w14:paraId="4EC0BAA7" w14:textId="77777777" w:rsidTr="007B01A9">
        <w:trPr>
          <w:tblHeader/>
        </w:trPr>
        <w:tc>
          <w:tcPr>
            <w:tcW w:w="1250" w:type="pct"/>
            <w:tcMar>
              <w:top w:w="19" w:type="dxa"/>
              <w:left w:w="68" w:type="dxa"/>
              <w:bottom w:w="19" w:type="dxa"/>
              <w:right w:w="68" w:type="dxa"/>
            </w:tcMar>
            <w:vAlign w:val="center"/>
          </w:tcPr>
          <w:p w14:paraId="293BC027" w14:textId="77777777" w:rsidR="00D57B81" w:rsidRPr="00D57B81" w:rsidRDefault="00D57B81" w:rsidP="00D57B81">
            <w:pPr>
              <w:jc w:val="center"/>
              <w:rPr>
                <w:rFonts w:ascii="Arial" w:hAnsi="Arial"/>
                <w:b/>
                <w:sz w:val="20"/>
              </w:rPr>
            </w:pPr>
            <w:r w:rsidRPr="00D57B81">
              <w:rPr>
                <w:rFonts w:ascii="Arial" w:hAnsi="Arial" w:cs="Arial"/>
                <w:b/>
                <w:sz w:val="20"/>
              </w:rPr>
              <w:t>Rok</w:t>
            </w:r>
          </w:p>
        </w:tc>
        <w:tc>
          <w:tcPr>
            <w:tcW w:w="1250" w:type="pct"/>
            <w:tcMar>
              <w:top w:w="19" w:type="dxa"/>
              <w:left w:w="68" w:type="dxa"/>
              <w:bottom w:w="19" w:type="dxa"/>
              <w:right w:w="68" w:type="dxa"/>
            </w:tcMar>
            <w:vAlign w:val="center"/>
          </w:tcPr>
          <w:p w14:paraId="744773E1" w14:textId="77777777" w:rsidR="00D57B81" w:rsidRPr="00D57B81" w:rsidRDefault="00D57B81" w:rsidP="00D57B81">
            <w:pPr>
              <w:jc w:val="center"/>
              <w:rPr>
                <w:rFonts w:ascii="Arial" w:hAnsi="Arial"/>
                <w:b/>
                <w:sz w:val="20"/>
              </w:rPr>
            </w:pPr>
            <w:r w:rsidRPr="00D57B81">
              <w:rPr>
                <w:rFonts w:ascii="Arial" w:hAnsi="Arial" w:cs="Arial"/>
                <w:b/>
                <w:sz w:val="20"/>
              </w:rPr>
              <w:t>Przed zmianą [zł]</w:t>
            </w:r>
          </w:p>
        </w:tc>
        <w:tc>
          <w:tcPr>
            <w:tcW w:w="1250" w:type="pct"/>
            <w:tcMar>
              <w:top w:w="19" w:type="dxa"/>
              <w:left w:w="68" w:type="dxa"/>
              <w:bottom w:w="19" w:type="dxa"/>
              <w:right w:w="68" w:type="dxa"/>
            </w:tcMar>
            <w:vAlign w:val="center"/>
          </w:tcPr>
          <w:p w14:paraId="7435652A" w14:textId="77777777" w:rsidR="00D57B81" w:rsidRPr="00D57B81" w:rsidRDefault="00D57B81" w:rsidP="00D57B81">
            <w:pPr>
              <w:jc w:val="center"/>
              <w:rPr>
                <w:rFonts w:ascii="Arial" w:hAnsi="Arial"/>
                <w:b/>
                <w:sz w:val="20"/>
              </w:rPr>
            </w:pPr>
            <w:r w:rsidRPr="00D57B81">
              <w:rPr>
                <w:rFonts w:ascii="Arial" w:hAnsi="Arial" w:cs="Arial"/>
                <w:b/>
                <w:sz w:val="20"/>
              </w:rPr>
              <w:t>Zmiana [zł]</w:t>
            </w:r>
          </w:p>
        </w:tc>
        <w:tc>
          <w:tcPr>
            <w:tcW w:w="1250" w:type="pct"/>
            <w:tcMar>
              <w:top w:w="19" w:type="dxa"/>
              <w:left w:w="68" w:type="dxa"/>
              <w:bottom w:w="19" w:type="dxa"/>
              <w:right w:w="68" w:type="dxa"/>
            </w:tcMar>
            <w:vAlign w:val="center"/>
          </w:tcPr>
          <w:p w14:paraId="3F76E1C9" w14:textId="77777777" w:rsidR="00D57B81" w:rsidRPr="00D57B81" w:rsidRDefault="00D57B81" w:rsidP="00D57B81">
            <w:pPr>
              <w:jc w:val="center"/>
              <w:rPr>
                <w:rFonts w:ascii="Arial" w:hAnsi="Arial"/>
                <w:b/>
                <w:sz w:val="20"/>
              </w:rPr>
            </w:pPr>
            <w:r w:rsidRPr="00D57B81">
              <w:rPr>
                <w:rFonts w:ascii="Arial" w:hAnsi="Arial" w:cs="Arial"/>
                <w:b/>
                <w:sz w:val="20"/>
              </w:rPr>
              <w:t>Po zmianie [zł]</w:t>
            </w:r>
          </w:p>
        </w:tc>
      </w:tr>
      <w:tr w:rsidR="00D57B81" w:rsidRPr="00D57B81" w14:paraId="5C6A9BC3" w14:textId="77777777" w:rsidTr="007B01A9">
        <w:tc>
          <w:tcPr>
            <w:tcW w:w="1250" w:type="pct"/>
            <w:tcMar>
              <w:top w:w="19" w:type="dxa"/>
              <w:left w:w="68" w:type="dxa"/>
              <w:bottom w:w="19" w:type="dxa"/>
              <w:right w:w="68" w:type="dxa"/>
            </w:tcMar>
            <w:vAlign w:val="center"/>
          </w:tcPr>
          <w:p w14:paraId="52C58251" w14:textId="77777777" w:rsidR="00D57B81" w:rsidRPr="00D57B81" w:rsidRDefault="00D57B81" w:rsidP="00D57B81">
            <w:pPr>
              <w:jc w:val="center"/>
              <w:rPr>
                <w:rFonts w:ascii="Arial" w:hAnsi="Arial"/>
                <w:sz w:val="20"/>
              </w:rPr>
            </w:pPr>
            <w:r w:rsidRPr="00D57B81">
              <w:rPr>
                <w:rFonts w:ascii="Arial" w:hAnsi="Arial" w:cs="Arial"/>
                <w:sz w:val="20"/>
              </w:rPr>
              <w:t>2027</w:t>
            </w:r>
          </w:p>
        </w:tc>
        <w:tc>
          <w:tcPr>
            <w:tcW w:w="1250" w:type="pct"/>
            <w:tcMar>
              <w:top w:w="19" w:type="dxa"/>
              <w:left w:w="68" w:type="dxa"/>
              <w:bottom w:w="19" w:type="dxa"/>
              <w:right w:w="68" w:type="dxa"/>
            </w:tcMar>
            <w:vAlign w:val="center"/>
          </w:tcPr>
          <w:p w14:paraId="7E253B9B" w14:textId="77777777" w:rsidR="00D57B81" w:rsidRPr="00D57B81" w:rsidRDefault="00D57B81" w:rsidP="00D57B81">
            <w:pPr>
              <w:jc w:val="right"/>
              <w:rPr>
                <w:rFonts w:ascii="Arial" w:hAnsi="Arial"/>
                <w:sz w:val="20"/>
              </w:rPr>
            </w:pPr>
            <w:r w:rsidRPr="00D57B81">
              <w:rPr>
                <w:rFonts w:ascii="Arial" w:hAnsi="Arial" w:cs="Arial"/>
                <w:sz w:val="20"/>
              </w:rPr>
              <w:t>1 245 076,00</w:t>
            </w:r>
          </w:p>
        </w:tc>
        <w:tc>
          <w:tcPr>
            <w:tcW w:w="1250" w:type="pct"/>
            <w:tcMar>
              <w:top w:w="19" w:type="dxa"/>
              <w:left w:w="68" w:type="dxa"/>
              <w:bottom w:w="19" w:type="dxa"/>
              <w:right w:w="68" w:type="dxa"/>
            </w:tcMar>
            <w:vAlign w:val="center"/>
          </w:tcPr>
          <w:p w14:paraId="756CB5DF" w14:textId="77777777" w:rsidR="00D57B81" w:rsidRPr="00D57B81" w:rsidRDefault="00D57B81" w:rsidP="00D57B81">
            <w:pPr>
              <w:jc w:val="right"/>
              <w:rPr>
                <w:rFonts w:ascii="Arial" w:hAnsi="Arial"/>
                <w:sz w:val="20"/>
              </w:rPr>
            </w:pPr>
            <w:r w:rsidRPr="00D57B81">
              <w:rPr>
                <w:rFonts w:ascii="Arial" w:hAnsi="Arial" w:cs="Arial"/>
                <w:sz w:val="20"/>
              </w:rPr>
              <w:t>+22 494,00</w:t>
            </w:r>
          </w:p>
        </w:tc>
        <w:tc>
          <w:tcPr>
            <w:tcW w:w="1250" w:type="pct"/>
            <w:tcMar>
              <w:top w:w="19" w:type="dxa"/>
              <w:left w:w="68" w:type="dxa"/>
              <w:bottom w:w="19" w:type="dxa"/>
              <w:right w:w="68" w:type="dxa"/>
            </w:tcMar>
            <w:vAlign w:val="center"/>
          </w:tcPr>
          <w:p w14:paraId="668A22EC" w14:textId="77777777" w:rsidR="00D57B81" w:rsidRPr="00D57B81" w:rsidRDefault="00D57B81" w:rsidP="00D57B81">
            <w:pPr>
              <w:jc w:val="right"/>
              <w:rPr>
                <w:rFonts w:ascii="Arial" w:hAnsi="Arial"/>
                <w:sz w:val="20"/>
              </w:rPr>
            </w:pPr>
            <w:r w:rsidRPr="00D57B81">
              <w:rPr>
                <w:rFonts w:ascii="Arial" w:hAnsi="Arial" w:cs="Arial"/>
                <w:sz w:val="20"/>
              </w:rPr>
              <w:t>1 267 570,00</w:t>
            </w:r>
          </w:p>
        </w:tc>
      </w:tr>
      <w:tr w:rsidR="00D57B81" w:rsidRPr="00D57B81" w14:paraId="6BE37584" w14:textId="77777777" w:rsidTr="007B01A9">
        <w:tc>
          <w:tcPr>
            <w:tcW w:w="1250" w:type="pct"/>
            <w:tcMar>
              <w:top w:w="19" w:type="dxa"/>
              <w:left w:w="68" w:type="dxa"/>
              <w:bottom w:w="19" w:type="dxa"/>
              <w:right w:w="68" w:type="dxa"/>
            </w:tcMar>
            <w:vAlign w:val="center"/>
          </w:tcPr>
          <w:p w14:paraId="00E6747D" w14:textId="77777777" w:rsidR="00D57B81" w:rsidRPr="00D57B81" w:rsidRDefault="00D57B81" w:rsidP="00D57B81">
            <w:pPr>
              <w:jc w:val="center"/>
              <w:rPr>
                <w:rFonts w:ascii="Arial" w:hAnsi="Arial"/>
                <w:sz w:val="20"/>
              </w:rPr>
            </w:pPr>
            <w:r w:rsidRPr="00D57B81">
              <w:rPr>
                <w:rFonts w:ascii="Arial" w:hAnsi="Arial" w:cs="Arial"/>
                <w:sz w:val="20"/>
              </w:rPr>
              <w:t>2028</w:t>
            </w:r>
          </w:p>
        </w:tc>
        <w:tc>
          <w:tcPr>
            <w:tcW w:w="1250" w:type="pct"/>
            <w:tcMar>
              <w:top w:w="19" w:type="dxa"/>
              <w:left w:w="68" w:type="dxa"/>
              <w:bottom w:w="19" w:type="dxa"/>
              <w:right w:w="68" w:type="dxa"/>
            </w:tcMar>
            <w:vAlign w:val="center"/>
          </w:tcPr>
          <w:p w14:paraId="240FA16D" w14:textId="77777777" w:rsidR="00D57B81" w:rsidRPr="00D57B81" w:rsidRDefault="00D57B81" w:rsidP="00D57B81">
            <w:pPr>
              <w:jc w:val="right"/>
              <w:rPr>
                <w:rFonts w:ascii="Arial" w:hAnsi="Arial"/>
                <w:sz w:val="20"/>
              </w:rPr>
            </w:pPr>
            <w:r w:rsidRPr="00D57B81">
              <w:rPr>
                <w:rFonts w:ascii="Arial" w:hAnsi="Arial" w:cs="Arial"/>
                <w:sz w:val="20"/>
              </w:rPr>
              <w:t>1 252 019,00</w:t>
            </w:r>
          </w:p>
        </w:tc>
        <w:tc>
          <w:tcPr>
            <w:tcW w:w="1250" w:type="pct"/>
            <w:tcMar>
              <w:top w:w="19" w:type="dxa"/>
              <w:left w:w="68" w:type="dxa"/>
              <w:bottom w:w="19" w:type="dxa"/>
              <w:right w:w="68" w:type="dxa"/>
            </w:tcMar>
            <w:vAlign w:val="center"/>
          </w:tcPr>
          <w:p w14:paraId="06B0870D" w14:textId="77777777" w:rsidR="00D57B81" w:rsidRPr="00D57B81" w:rsidRDefault="00D57B81" w:rsidP="00D57B81">
            <w:pPr>
              <w:jc w:val="right"/>
              <w:rPr>
                <w:rFonts w:ascii="Arial" w:hAnsi="Arial"/>
                <w:sz w:val="20"/>
              </w:rPr>
            </w:pPr>
            <w:r w:rsidRPr="00D57B81">
              <w:rPr>
                <w:rFonts w:ascii="Arial" w:hAnsi="Arial" w:cs="Arial"/>
                <w:sz w:val="20"/>
              </w:rPr>
              <w:t>-51 666,00</w:t>
            </w:r>
          </w:p>
        </w:tc>
        <w:tc>
          <w:tcPr>
            <w:tcW w:w="1250" w:type="pct"/>
            <w:tcMar>
              <w:top w:w="19" w:type="dxa"/>
              <w:left w:w="68" w:type="dxa"/>
              <w:bottom w:w="19" w:type="dxa"/>
              <w:right w:w="68" w:type="dxa"/>
            </w:tcMar>
            <w:vAlign w:val="center"/>
          </w:tcPr>
          <w:p w14:paraId="3D39C265" w14:textId="77777777" w:rsidR="00D57B81" w:rsidRPr="00D57B81" w:rsidRDefault="00D57B81" w:rsidP="00D57B81">
            <w:pPr>
              <w:jc w:val="right"/>
              <w:rPr>
                <w:rFonts w:ascii="Arial" w:hAnsi="Arial"/>
                <w:sz w:val="20"/>
              </w:rPr>
            </w:pPr>
            <w:r w:rsidRPr="00D57B81">
              <w:rPr>
                <w:rFonts w:ascii="Arial" w:hAnsi="Arial" w:cs="Arial"/>
                <w:sz w:val="20"/>
              </w:rPr>
              <w:t>1 200 353,00</w:t>
            </w:r>
          </w:p>
        </w:tc>
      </w:tr>
      <w:tr w:rsidR="00D57B81" w:rsidRPr="00D57B81" w14:paraId="14503E66" w14:textId="77777777" w:rsidTr="007B01A9">
        <w:tc>
          <w:tcPr>
            <w:tcW w:w="1250" w:type="pct"/>
            <w:tcMar>
              <w:top w:w="19" w:type="dxa"/>
              <w:left w:w="68" w:type="dxa"/>
              <w:bottom w:w="19" w:type="dxa"/>
              <w:right w:w="68" w:type="dxa"/>
            </w:tcMar>
            <w:vAlign w:val="center"/>
          </w:tcPr>
          <w:p w14:paraId="102042CA" w14:textId="77777777" w:rsidR="00D57B81" w:rsidRPr="00D57B81" w:rsidRDefault="00D57B81" w:rsidP="00D57B81">
            <w:pPr>
              <w:jc w:val="center"/>
              <w:rPr>
                <w:rFonts w:ascii="Arial" w:hAnsi="Arial"/>
                <w:sz w:val="20"/>
              </w:rPr>
            </w:pPr>
            <w:r w:rsidRPr="00D57B81">
              <w:rPr>
                <w:rFonts w:ascii="Arial" w:hAnsi="Arial" w:cs="Arial"/>
                <w:sz w:val="20"/>
              </w:rPr>
              <w:lastRenderedPageBreak/>
              <w:t>2029</w:t>
            </w:r>
          </w:p>
        </w:tc>
        <w:tc>
          <w:tcPr>
            <w:tcW w:w="1250" w:type="pct"/>
            <w:tcMar>
              <w:top w:w="19" w:type="dxa"/>
              <w:left w:w="68" w:type="dxa"/>
              <w:bottom w:w="19" w:type="dxa"/>
              <w:right w:w="68" w:type="dxa"/>
            </w:tcMar>
            <w:vAlign w:val="center"/>
          </w:tcPr>
          <w:p w14:paraId="40AF0059" w14:textId="77777777" w:rsidR="00D57B81" w:rsidRPr="00D57B81" w:rsidRDefault="00D57B81" w:rsidP="00D57B81">
            <w:pPr>
              <w:jc w:val="right"/>
              <w:rPr>
                <w:rFonts w:ascii="Arial" w:hAnsi="Arial"/>
                <w:sz w:val="20"/>
              </w:rPr>
            </w:pPr>
            <w:r w:rsidRPr="00D57B81">
              <w:rPr>
                <w:rFonts w:ascii="Arial" w:hAnsi="Arial" w:cs="Arial"/>
                <w:sz w:val="20"/>
              </w:rPr>
              <w:t>1 585 908,00</w:t>
            </w:r>
          </w:p>
        </w:tc>
        <w:tc>
          <w:tcPr>
            <w:tcW w:w="1250" w:type="pct"/>
            <w:tcMar>
              <w:top w:w="19" w:type="dxa"/>
              <w:left w:w="68" w:type="dxa"/>
              <w:bottom w:w="19" w:type="dxa"/>
              <w:right w:w="68" w:type="dxa"/>
            </w:tcMar>
            <w:vAlign w:val="center"/>
          </w:tcPr>
          <w:p w14:paraId="14AD1C51" w14:textId="77777777" w:rsidR="00D57B81" w:rsidRPr="00D57B81" w:rsidRDefault="00D57B81" w:rsidP="00D57B81">
            <w:pPr>
              <w:jc w:val="right"/>
              <w:rPr>
                <w:rFonts w:ascii="Arial" w:hAnsi="Arial"/>
                <w:sz w:val="20"/>
              </w:rPr>
            </w:pPr>
            <w:r w:rsidRPr="00D57B81">
              <w:rPr>
                <w:rFonts w:ascii="Arial" w:hAnsi="Arial" w:cs="Arial"/>
                <w:sz w:val="20"/>
              </w:rPr>
              <w:t>-107 725,00</w:t>
            </w:r>
          </w:p>
        </w:tc>
        <w:tc>
          <w:tcPr>
            <w:tcW w:w="1250" w:type="pct"/>
            <w:tcMar>
              <w:top w:w="19" w:type="dxa"/>
              <w:left w:w="68" w:type="dxa"/>
              <w:bottom w:w="19" w:type="dxa"/>
              <w:right w:w="68" w:type="dxa"/>
            </w:tcMar>
            <w:vAlign w:val="center"/>
          </w:tcPr>
          <w:p w14:paraId="50241BED" w14:textId="77777777" w:rsidR="00D57B81" w:rsidRPr="00D57B81" w:rsidRDefault="00D57B81" w:rsidP="00D57B81">
            <w:pPr>
              <w:jc w:val="right"/>
              <w:rPr>
                <w:rFonts w:ascii="Arial" w:hAnsi="Arial"/>
                <w:sz w:val="20"/>
              </w:rPr>
            </w:pPr>
            <w:r w:rsidRPr="00D57B81">
              <w:rPr>
                <w:rFonts w:ascii="Arial" w:hAnsi="Arial" w:cs="Arial"/>
                <w:sz w:val="20"/>
              </w:rPr>
              <w:t>1 478 183,00</w:t>
            </w:r>
          </w:p>
        </w:tc>
      </w:tr>
      <w:tr w:rsidR="00D57B81" w:rsidRPr="00D57B81" w14:paraId="6CC8B464" w14:textId="77777777" w:rsidTr="007B01A9">
        <w:tc>
          <w:tcPr>
            <w:tcW w:w="1250" w:type="pct"/>
            <w:tcMar>
              <w:top w:w="19" w:type="dxa"/>
              <w:left w:w="68" w:type="dxa"/>
              <w:bottom w:w="19" w:type="dxa"/>
              <w:right w:w="68" w:type="dxa"/>
            </w:tcMar>
            <w:vAlign w:val="center"/>
          </w:tcPr>
          <w:p w14:paraId="657686B9" w14:textId="77777777" w:rsidR="00D57B81" w:rsidRPr="00D57B81" w:rsidRDefault="00D57B81" w:rsidP="00D57B81">
            <w:pPr>
              <w:jc w:val="center"/>
              <w:rPr>
                <w:rFonts w:ascii="Arial" w:hAnsi="Arial"/>
                <w:sz w:val="20"/>
              </w:rPr>
            </w:pPr>
            <w:r w:rsidRPr="00D57B81">
              <w:rPr>
                <w:rFonts w:ascii="Arial" w:hAnsi="Arial" w:cs="Arial"/>
                <w:sz w:val="20"/>
              </w:rPr>
              <w:t>2030</w:t>
            </w:r>
          </w:p>
        </w:tc>
        <w:tc>
          <w:tcPr>
            <w:tcW w:w="1250" w:type="pct"/>
            <w:tcMar>
              <w:top w:w="19" w:type="dxa"/>
              <w:left w:w="68" w:type="dxa"/>
              <w:bottom w:w="19" w:type="dxa"/>
              <w:right w:w="68" w:type="dxa"/>
            </w:tcMar>
            <w:vAlign w:val="center"/>
          </w:tcPr>
          <w:p w14:paraId="0F1B65D7" w14:textId="77777777" w:rsidR="00D57B81" w:rsidRPr="00D57B81" w:rsidRDefault="00D57B81" w:rsidP="00D57B81">
            <w:pPr>
              <w:jc w:val="right"/>
              <w:rPr>
                <w:rFonts w:ascii="Arial" w:hAnsi="Arial"/>
                <w:sz w:val="20"/>
              </w:rPr>
            </w:pPr>
            <w:r w:rsidRPr="00D57B81">
              <w:rPr>
                <w:rFonts w:ascii="Arial" w:hAnsi="Arial" w:cs="Arial"/>
                <w:sz w:val="20"/>
              </w:rPr>
              <w:t>1 592 187,00</w:t>
            </w:r>
          </w:p>
        </w:tc>
        <w:tc>
          <w:tcPr>
            <w:tcW w:w="1250" w:type="pct"/>
            <w:tcMar>
              <w:top w:w="19" w:type="dxa"/>
              <w:left w:w="68" w:type="dxa"/>
              <w:bottom w:w="19" w:type="dxa"/>
              <w:right w:w="68" w:type="dxa"/>
            </w:tcMar>
            <w:vAlign w:val="center"/>
          </w:tcPr>
          <w:p w14:paraId="291E9B89" w14:textId="77777777" w:rsidR="00D57B81" w:rsidRPr="00D57B81" w:rsidRDefault="00D57B81" w:rsidP="00D57B81">
            <w:pPr>
              <w:jc w:val="right"/>
              <w:rPr>
                <w:rFonts w:ascii="Arial" w:hAnsi="Arial"/>
                <w:sz w:val="20"/>
              </w:rPr>
            </w:pPr>
            <w:r w:rsidRPr="00D57B81">
              <w:rPr>
                <w:rFonts w:ascii="Arial" w:hAnsi="Arial" w:cs="Arial"/>
                <w:sz w:val="20"/>
              </w:rPr>
              <w:t>-151 704,00</w:t>
            </w:r>
          </w:p>
        </w:tc>
        <w:tc>
          <w:tcPr>
            <w:tcW w:w="1250" w:type="pct"/>
            <w:tcMar>
              <w:top w:w="19" w:type="dxa"/>
              <w:left w:w="68" w:type="dxa"/>
              <w:bottom w:w="19" w:type="dxa"/>
              <w:right w:w="68" w:type="dxa"/>
            </w:tcMar>
            <w:vAlign w:val="center"/>
          </w:tcPr>
          <w:p w14:paraId="1641939D" w14:textId="77777777" w:rsidR="00D57B81" w:rsidRPr="00D57B81" w:rsidRDefault="00D57B81" w:rsidP="00D57B81">
            <w:pPr>
              <w:jc w:val="right"/>
              <w:rPr>
                <w:rFonts w:ascii="Arial" w:hAnsi="Arial"/>
                <w:sz w:val="20"/>
              </w:rPr>
            </w:pPr>
            <w:r w:rsidRPr="00D57B81">
              <w:rPr>
                <w:rFonts w:ascii="Arial" w:hAnsi="Arial" w:cs="Arial"/>
                <w:sz w:val="20"/>
              </w:rPr>
              <w:t>1 440 483,00</w:t>
            </w:r>
          </w:p>
        </w:tc>
      </w:tr>
      <w:tr w:rsidR="00D57B81" w:rsidRPr="00D57B81" w14:paraId="3F07EBDA" w14:textId="77777777" w:rsidTr="007B01A9">
        <w:tc>
          <w:tcPr>
            <w:tcW w:w="1250" w:type="pct"/>
            <w:tcMar>
              <w:top w:w="19" w:type="dxa"/>
              <w:left w:w="68" w:type="dxa"/>
              <w:bottom w:w="19" w:type="dxa"/>
              <w:right w:w="68" w:type="dxa"/>
            </w:tcMar>
            <w:vAlign w:val="center"/>
          </w:tcPr>
          <w:p w14:paraId="6ABD4FAB" w14:textId="77777777" w:rsidR="00D57B81" w:rsidRPr="00D57B81" w:rsidRDefault="00D57B81" w:rsidP="00D57B81">
            <w:pPr>
              <w:jc w:val="center"/>
              <w:rPr>
                <w:rFonts w:ascii="Arial" w:hAnsi="Arial"/>
                <w:sz w:val="20"/>
              </w:rPr>
            </w:pPr>
            <w:r w:rsidRPr="00D57B81">
              <w:rPr>
                <w:rFonts w:ascii="Arial" w:hAnsi="Arial" w:cs="Arial"/>
                <w:sz w:val="20"/>
              </w:rPr>
              <w:t>2031</w:t>
            </w:r>
          </w:p>
        </w:tc>
        <w:tc>
          <w:tcPr>
            <w:tcW w:w="1250" w:type="pct"/>
            <w:tcMar>
              <w:top w:w="19" w:type="dxa"/>
              <w:left w:w="68" w:type="dxa"/>
              <w:bottom w:w="19" w:type="dxa"/>
              <w:right w:w="68" w:type="dxa"/>
            </w:tcMar>
            <w:vAlign w:val="center"/>
          </w:tcPr>
          <w:p w14:paraId="7BA65053" w14:textId="77777777" w:rsidR="00D57B81" w:rsidRPr="00D57B81" w:rsidRDefault="00D57B81" w:rsidP="00D57B81">
            <w:pPr>
              <w:jc w:val="right"/>
              <w:rPr>
                <w:rFonts w:ascii="Arial" w:hAnsi="Arial"/>
                <w:sz w:val="20"/>
              </w:rPr>
            </w:pPr>
            <w:r w:rsidRPr="00D57B81">
              <w:rPr>
                <w:rFonts w:ascii="Arial" w:hAnsi="Arial" w:cs="Arial"/>
                <w:sz w:val="20"/>
              </w:rPr>
              <w:t>1 902 843,00</w:t>
            </w:r>
          </w:p>
        </w:tc>
        <w:tc>
          <w:tcPr>
            <w:tcW w:w="1250" w:type="pct"/>
            <w:tcMar>
              <w:top w:w="19" w:type="dxa"/>
              <w:left w:w="68" w:type="dxa"/>
              <w:bottom w:w="19" w:type="dxa"/>
              <w:right w:w="68" w:type="dxa"/>
            </w:tcMar>
            <w:vAlign w:val="center"/>
          </w:tcPr>
          <w:p w14:paraId="36646E00" w14:textId="77777777" w:rsidR="00D57B81" w:rsidRPr="00D57B81" w:rsidRDefault="00D57B81" w:rsidP="00D57B81">
            <w:pPr>
              <w:jc w:val="right"/>
              <w:rPr>
                <w:rFonts w:ascii="Arial" w:hAnsi="Arial"/>
                <w:sz w:val="20"/>
              </w:rPr>
            </w:pPr>
            <w:r w:rsidRPr="00D57B81">
              <w:rPr>
                <w:rFonts w:ascii="Arial" w:hAnsi="Arial" w:cs="Arial"/>
                <w:sz w:val="20"/>
              </w:rPr>
              <w:t>-113 127,00</w:t>
            </w:r>
          </w:p>
        </w:tc>
        <w:tc>
          <w:tcPr>
            <w:tcW w:w="1250" w:type="pct"/>
            <w:tcMar>
              <w:top w:w="19" w:type="dxa"/>
              <w:left w:w="68" w:type="dxa"/>
              <w:bottom w:w="19" w:type="dxa"/>
              <w:right w:w="68" w:type="dxa"/>
            </w:tcMar>
            <w:vAlign w:val="center"/>
          </w:tcPr>
          <w:p w14:paraId="45DCB491" w14:textId="77777777" w:rsidR="00D57B81" w:rsidRPr="00D57B81" w:rsidRDefault="00D57B81" w:rsidP="00D57B81">
            <w:pPr>
              <w:jc w:val="right"/>
              <w:rPr>
                <w:rFonts w:ascii="Arial" w:hAnsi="Arial"/>
                <w:sz w:val="20"/>
              </w:rPr>
            </w:pPr>
            <w:r w:rsidRPr="00D57B81">
              <w:rPr>
                <w:rFonts w:ascii="Arial" w:hAnsi="Arial" w:cs="Arial"/>
                <w:sz w:val="20"/>
              </w:rPr>
              <w:t>1 789 716,00</w:t>
            </w:r>
          </w:p>
        </w:tc>
      </w:tr>
      <w:tr w:rsidR="00D57B81" w:rsidRPr="00D57B81" w14:paraId="3473CC05" w14:textId="77777777" w:rsidTr="007B01A9">
        <w:tc>
          <w:tcPr>
            <w:tcW w:w="1250" w:type="pct"/>
            <w:tcMar>
              <w:top w:w="19" w:type="dxa"/>
              <w:left w:w="68" w:type="dxa"/>
              <w:bottom w:w="19" w:type="dxa"/>
              <w:right w:w="68" w:type="dxa"/>
            </w:tcMar>
            <w:vAlign w:val="center"/>
          </w:tcPr>
          <w:p w14:paraId="2DEFE77C" w14:textId="77777777" w:rsidR="00D57B81" w:rsidRPr="00D57B81" w:rsidRDefault="00D57B81" w:rsidP="00D57B81">
            <w:pPr>
              <w:jc w:val="center"/>
              <w:rPr>
                <w:rFonts w:ascii="Arial" w:hAnsi="Arial"/>
                <w:sz w:val="20"/>
              </w:rPr>
            </w:pPr>
            <w:r w:rsidRPr="00D57B81">
              <w:rPr>
                <w:rFonts w:ascii="Arial" w:hAnsi="Arial" w:cs="Arial"/>
                <w:sz w:val="20"/>
              </w:rPr>
              <w:t>2032</w:t>
            </w:r>
          </w:p>
        </w:tc>
        <w:tc>
          <w:tcPr>
            <w:tcW w:w="1250" w:type="pct"/>
            <w:tcMar>
              <w:top w:w="19" w:type="dxa"/>
              <w:left w:w="68" w:type="dxa"/>
              <w:bottom w:w="19" w:type="dxa"/>
              <w:right w:w="68" w:type="dxa"/>
            </w:tcMar>
            <w:vAlign w:val="center"/>
          </w:tcPr>
          <w:p w14:paraId="679038FE" w14:textId="77777777" w:rsidR="00D57B81" w:rsidRPr="00D57B81" w:rsidRDefault="00D57B81" w:rsidP="00D57B81">
            <w:pPr>
              <w:jc w:val="right"/>
              <w:rPr>
                <w:rFonts w:ascii="Arial" w:hAnsi="Arial"/>
                <w:sz w:val="20"/>
              </w:rPr>
            </w:pPr>
            <w:r w:rsidRPr="00D57B81">
              <w:rPr>
                <w:rFonts w:ascii="Arial" w:hAnsi="Arial" w:cs="Arial"/>
                <w:sz w:val="20"/>
              </w:rPr>
              <w:t>2 212 446,00</w:t>
            </w:r>
          </w:p>
        </w:tc>
        <w:tc>
          <w:tcPr>
            <w:tcW w:w="1250" w:type="pct"/>
            <w:tcMar>
              <w:top w:w="19" w:type="dxa"/>
              <w:left w:w="68" w:type="dxa"/>
              <w:bottom w:w="19" w:type="dxa"/>
              <w:right w:w="68" w:type="dxa"/>
            </w:tcMar>
            <w:vAlign w:val="center"/>
          </w:tcPr>
          <w:p w14:paraId="22E743EA" w14:textId="77777777" w:rsidR="00D57B81" w:rsidRPr="00D57B81" w:rsidRDefault="00D57B81" w:rsidP="00D57B81">
            <w:pPr>
              <w:jc w:val="right"/>
              <w:rPr>
                <w:rFonts w:ascii="Arial" w:hAnsi="Arial"/>
                <w:sz w:val="20"/>
              </w:rPr>
            </w:pPr>
            <w:r w:rsidRPr="00D57B81">
              <w:rPr>
                <w:rFonts w:ascii="Arial" w:hAnsi="Arial" w:cs="Arial"/>
                <w:sz w:val="20"/>
              </w:rPr>
              <w:t>-76 367,00</w:t>
            </w:r>
          </w:p>
        </w:tc>
        <w:tc>
          <w:tcPr>
            <w:tcW w:w="1250" w:type="pct"/>
            <w:tcMar>
              <w:top w:w="19" w:type="dxa"/>
              <w:left w:w="68" w:type="dxa"/>
              <w:bottom w:w="19" w:type="dxa"/>
              <w:right w:w="68" w:type="dxa"/>
            </w:tcMar>
            <w:vAlign w:val="center"/>
          </w:tcPr>
          <w:p w14:paraId="1D25211B" w14:textId="77777777" w:rsidR="00D57B81" w:rsidRPr="00D57B81" w:rsidRDefault="00D57B81" w:rsidP="00D57B81">
            <w:pPr>
              <w:jc w:val="right"/>
              <w:rPr>
                <w:rFonts w:ascii="Arial" w:hAnsi="Arial"/>
                <w:sz w:val="20"/>
              </w:rPr>
            </w:pPr>
            <w:r w:rsidRPr="00D57B81">
              <w:rPr>
                <w:rFonts w:ascii="Arial" w:hAnsi="Arial" w:cs="Arial"/>
                <w:sz w:val="20"/>
              </w:rPr>
              <w:t>2 136 079,00</w:t>
            </w:r>
          </w:p>
        </w:tc>
      </w:tr>
      <w:tr w:rsidR="00D57B81" w:rsidRPr="00D57B81" w14:paraId="5147C2F0" w14:textId="77777777" w:rsidTr="007B01A9">
        <w:tc>
          <w:tcPr>
            <w:tcW w:w="1250" w:type="pct"/>
            <w:tcMar>
              <w:top w:w="19" w:type="dxa"/>
              <w:left w:w="68" w:type="dxa"/>
              <w:bottom w:w="19" w:type="dxa"/>
              <w:right w:w="68" w:type="dxa"/>
            </w:tcMar>
            <w:vAlign w:val="center"/>
          </w:tcPr>
          <w:p w14:paraId="5966B308" w14:textId="77777777" w:rsidR="00D57B81" w:rsidRPr="00D57B81" w:rsidRDefault="00D57B81" w:rsidP="00D57B81">
            <w:pPr>
              <w:jc w:val="center"/>
              <w:rPr>
                <w:rFonts w:ascii="Arial" w:hAnsi="Arial"/>
                <w:sz w:val="20"/>
              </w:rPr>
            </w:pPr>
            <w:r w:rsidRPr="00D57B81">
              <w:rPr>
                <w:rFonts w:ascii="Arial" w:hAnsi="Arial" w:cs="Arial"/>
                <w:sz w:val="20"/>
              </w:rPr>
              <w:t>2033</w:t>
            </w:r>
          </w:p>
        </w:tc>
        <w:tc>
          <w:tcPr>
            <w:tcW w:w="1250" w:type="pct"/>
            <w:tcMar>
              <w:top w:w="19" w:type="dxa"/>
              <w:left w:w="68" w:type="dxa"/>
              <w:bottom w:w="19" w:type="dxa"/>
              <w:right w:w="68" w:type="dxa"/>
            </w:tcMar>
            <w:vAlign w:val="center"/>
          </w:tcPr>
          <w:p w14:paraId="53EF243B" w14:textId="77777777" w:rsidR="00D57B81" w:rsidRPr="00D57B81" w:rsidRDefault="00D57B81" w:rsidP="00D57B81">
            <w:pPr>
              <w:jc w:val="right"/>
              <w:rPr>
                <w:rFonts w:ascii="Arial" w:hAnsi="Arial"/>
                <w:sz w:val="20"/>
              </w:rPr>
            </w:pPr>
            <w:r w:rsidRPr="00D57B81">
              <w:rPr>
                <w:rFonts w:ascii="Arial" w:hAnsi="Arial" w:cs="Arial"/>
                <w:sz w:val="20"/>
              </w:rPr>
              <w:t>2 516 374,00</w:t>
            </w:r>
          </w:p>
        </w:tc>
        <w:tc>
          <w:tcPr>
            <w:tcW w:w="1250" w:type="pct"/>
            <w:tcMar>
              <w:top w:w="19" w:type="dxa"/>
              <w:left w:w="68" w:type="dxa"/>
              <w:bottom w:w="19" w:type="dxa"/>
              <w:right w:w="68" w:type="dxa"/>
            </w:tcMar>
            <w:vAlign w:val="center"/>
          </w:tcPr>
          <w:p w14:paraId="184DBB9C" w14:textId="77777777" w:rsidR="00D57B81" w:rsidRPr="00D57B81" w:rsidRDefault="00D57B81" w:rsidP="00D57B81">
            <w:pPr>
              <w:jc w:val="right"/>
              <w:rPr>
                <w:rFonts w:ascii="Arial" w:hAnsi="Arial"/>
                <w:sz w:val="20"/>
              </w:rPr>
            </w:pPr>
            <w:r w:rsidRPr="00D57B81">
              <w:rPr>
                <w:rFonts w:ascii="Arial" w:hAnsi="Arial" w:cs="Arial"/>
                <w:sz w:val="20"/>
              </w:rPr>
              <w:t>-35 966,00</w:t>
            </w:r>
          </w:p>
        </w:tc>
        <w:tc>
          <w:tcPr>
            <w:tcW w:w="1250" w:type="pct"/>
            <w:tcMar>
              <w:top w:w="19" w:type="dxa"/>
              <w:left w:w="68" w:type="dxa"/>
              <w:bottom w:w="19" w:type="dxa"/>
              <w:right w:w="68" w:type="dxa"/>
            </w:tcMar>
            <w:vAlign w:val="center"/>
          </w:tcPr>
          <w:p w14:paraId="792310C8" w14:textId="77777777" w:rsidR="00D57B81" w:rsidRPr="00D57B81" w:rsidRDefault="00D57B81" w:rsidP="00D57B81">
            <w:pPr>
              <w:jc w:val="right"/>
              <w:rPr>
                <w:rFonts w:ascii="Arial" w:hAnsi="Arial"/>
                <w:sz w:val="20"/>
              </w:rPr>
            </w:pPr>
            <w:r w:rsidRPr="00D57B81">
              <w:rPr>
                <w:rFonts w:ascii="Arial" w:hAnsi="Arial" w:cs="Arial"/>
                <w:sz w:val="20"/>
              </w:rPr>
              <w:t>2 480 408,00</w:t>
            </w:r>
          </w:p>
        </w:tc>
      </w:tr>
      <w:tr w:rsidR="00D57B81" w:rsidRPr="00D57B81" w14:paraId="5E4BD311" w14:textId="77777777" w:rsidTr="007B01A9">
        <w:tc>
          <w:tcPr>
            <w:tcW w:w="1250" w:type="pct"/>
            <w:tcMar>
              <w:top w:w="19" w:type="dxa"/>
              <w:left w:w="68" w:type="dxa"/>
              <w:bottom w:w="19" w:type="dxa"/>
              <w:right w:w="68" w:type="dxa"/>
            </w:tcMar>
            <w:vAlign w:val="center"/>
          </w:tcPr>
          <w:p w14:paraId="490E5BCF" w14:textId="77777777" w:rsidR="00D57B81" w:rsidRPr="00D57B81" w:rsidRDefault="00D57B81" w:rsidP="00D57B81">
            <w:pPr>
              <w:jc w:val="center"/>
              <w:rPr>
                <w:rFonts w:ascii="Arial" w:hAnsi="Arial"/>
                <w:sz w:val="20"/>
              </w:rPr>
            </w:pPr>
            <w:r w:rsidRPr="00D57B81">
              <w:rPr>
                <w:rFonts w:ascii="Arial" w:hAnsi="Arial" w:cs="Arial"/>
                <w:sz w:val="20"/>
              </w:rPr>
              <w:t>2034</w:t>
            </w:r>
          </w:p>
        </w:tc>
        <w:tc>
          <w:tcPr>
            <w:tcW w:w="1250" w:type="pct"/>
            <w:tcMar>
              <w:top w:w="19" w:type="dxa"/>
              <w:left w:w="68" w:type="dxa"/>
              <w:bottom w:w="19" w:type="dxa"/>
              <w:right w:w="68" w:type="dxa"/>
            </w:tcMar>
            <w:vAlign w:val="center"/>
          </w:tcPr>
          <w:p w14:paraId="46E5003F" w14:textId="77777777" w:rsidR="00D57B81" w:rsidRPr="00D57B81" w:rsidRDefault="00D57B81" w:rsidP="00D57B81">
            <w:pPr>
              <w:jc w:val="right"/>
              <w:rPr>
                <w:rFonts w:ascii="Arial" w:hAnsi="Arial"/>
                <w:sz w:val="20"/>
              </w:rPr>
            </w:pPr>
            <w:r w:rsidRPr="00D57B81">
              <w:rPr>
                <w:rFonts w:ascii="Arial" w:hAnsi="Arial" w:cs="Arial"/>
                <w:sz w:val="20"/>
              </w:rPr>
              <w:t>2 961 550,00</w:t>
            </w:r>
          </w:p>
        </w:tc>
        <w:tc>
          <w:tcPr>
            <w:tcW w:w="1250" w:type="pct"/>
            <w:tcMar>
              <w:top w:w="19" w:type="dxa"/>
              <w:left w:w="68" w:type="dxa"/>
              <w:bottom w:w="19" w:type="dxa"/>
              <w:right w:w="68" w:type="dxa"/>
            </w:tcMar>
            <w:vAlign w:val="center"/>
          </w:tcPr>
          <w:p w14:paraId="5A4747E1" w14:textId="77777777" w:rsidR="00D57B81" w:rsidRPr="00D57B81" w:rsidRDefault="00D57B81" w:rsidP="00D57B81">
            <w:pPr>
              <w:jc w:val="right"/>
              <w:rPr>
                <w:rFonts w:ascii="Arial" w:hAnsi="Arial"/>
                <w:sz w:val="20"/>
              </w:rPr>
            </w:pPr>
            <w:r w:rsidRPr="00D57B81">
              <w:rPr>
                <w:rFonts w:ascii="Arial" w:hAnsi="Arial" w:cs="Arial"/>
                <w:sz w:val="20"/>
              </w:rPr>
              <w:t>-4 084,00</w:t>
            </w:r>
          </w:p>
        </w:tc>
        <w:tc>
          <w:tcPr>
            <w:tcW w:w="1250" w:type="pct"/>
            <w:tcMar>
              <w:top w:w="19" w:type="dxa"/>
              <w:left w:w="68" w:type="dxa"/>
              <w:bottom w:w="19" w:type="dxa"/>
              <w:right w:w="68" w:type="dxa"/>
            </w:tcMar>
            <w:vAlign w:val="center"/>
          </w:tcPr>
          <w:p w14:paraId="7B9D5827" w14:textId="77777777" w:rsidR="00D57B81" w:rsidRPr="00D57B81" w:rsidRDefault="00D57B81" w:rsidP="00D57B81">
            <w:pPr>
              <w:jc w:val="right"/>
              <w:rPr>
                <w:rFonts w:ascii="Arial" w:hAnsi="Arial"/>
                <w:sz w:val="20"/>
              </w:rPr>
            </w:pPr>
            <w:r w:rsidRPr="00D57B81">
              <w:rPr>
                <w:rFonts w:ascii="Arial" w:hAnsi="Arial" w:cs="Arial"/>
                <w:sz w:val="20"/>
              </w:rPr>
              <w:t>2 957 466,00</w:t>
            </w:r>
          </w:p>
        </w:tc>
      </w:tr>
      <w:tr w:rsidR="00D57B81" w:rsidRPr="00D57B81" w14:paraId="4B25E0F4" w14:textId="77777777" w:rsidTr="007B01A9">
        <w:tc>
          <w:tcPr>
            <w:tcW w:w="1250" w:type="pct"/>
            <w:tcMar>
              <w:top w:w="19" w:type="dxa"/>
              <w:left w:w="68" w:type="dxa"/>
              <w:bottom w:w="19" w:type="dxa"/>
              <w:right w:w="68" w:type="dxa"/>
            </w:tcMar>
            <w:vAlign w:val="center"/>
          </w:tcPr>
          <w:p w14:paraId="1DED199B" w14:textId="77777777" w:rsidR="00D57B81" w:rsidRPr="00D57B81" w:rsidRDefault="00D57B81" w:rsidP="00D57B81">
            <w:pPr>
              <w:jc w:val="center"/>
              <w:rPr>
                <w:rFonts w:ascii="Arial" w:hAnsi="Arial"/>
                <w:sz w:val="20"/>
              </w:rPr>
            </w:pPr>
            <w:r w:rsidRPr="00D57B81">
              <w:rPr>
                <w:rFonts w:ascii="Arial" w:hAnsi="Arial" w:cs="Arial"/>
                <w:sz w:val="20"/>
              </w:rPr>
              <w:t>2035</w:t>
            </w:r>
          </w:p>
        </w:tc>
        <w:tc>
          <w:tcPr>
            <w:tcW w:w="1250" w:type="pct"/>
            <w:tcMar>
              <w:top w:w="19" w:type="dxa"/>
              <w:left w:w="68" w:type="dxa"/>
              <w:bottom w:w="19" w:type="dxa"/>
              <w:right w:w="68" w:type="dxa"/>
            </w:tcMar>
            <w:vAlign w:val="center"/>
          </w:tcPr>
          <w:p w14:paraId="2BFC0E66" w14:textId="77777777" w:rsidR="00D57B81" w:rsidRPr="00D57B81" w:rsidRDefault="00D57B81" w:rsidP="00D57B81">
            <w:pPr>
              <w:jc w:val="right"/>
              <w:rPr>
                <w:rFonts w:ascii="Arial" w:hAnsi="Arial"/>
                <w:sz w:val="20"/>
              </w:rPr>
            </w:pPr>
            <w:r w:rsidRPr="00D57B81">
              <w:rPr>
                <w:rFonts w:ascii="Arial" w:hAnsi="Arial" w:cs="Arial"/>
                <w:sz w:val="20"/>
              </w:rPr>
              <w:t>3 157 188,00</w:t>
            </w:r>
          </w:p>
        </w:tc>
        <w:tc>
          <w:tcPr>
            <w:tcW w:w="1250" w:type="pct"/>
            <w:tcMar>
              <w:top w:w="19" w:type="dxa"/>
              <w:left w:w="68" w:type="dxa"/>
              <w:bottom w:w="19" w:type="dxa"/>
              <w:right w:w="68" w:type="dxa"/>
            </w:tcMar>
            <w:vAlign w:val="center"/>
          </w:tcPr>
          <w:p w14:paraId="7FC136A4" w14:textId="77777777" w:rsidR="00D57B81" w:rsidRPr="00D57B81" w:rsidRDefault="00D57B81" w:rsidP="00D57B81">
            <w:pPr>
              <w:jc w:val="right"/>
              <w:rPr>
                <w:rFonts w:ascii="Arial" w:hAnsi="Arial"/>
                <w:sz w:val="20"/>
              </w:rPr>
            </w:pPr>
            <w:r w:rsidRPr="00D57B81">
              <w:rPr>
                <w:rFonts w:ascii="Arial" w:hAnsi="Arial" w:cs="Arial"/>
                <w:sz w:val="20"/>
              </w:rPr>
              <w:t>+5 298,00</w:t>
            </w:r>
          </w:p>
        </w:tc>
        <w:tc>
          <w:tcPr>
            <w:tcW w:w="1250" w:type="pct"/>
            <w:tcMar>
              <w:top w:w="19" w:type="dxa"/>
              <w:left w:w="68" w:type="dxa"/>
              <w:bottom w:w="19" w:type="dxa"/>
              <w:right w:w="68" w:type="dxa"/>
            </w:tcMar>
            <w:vAlign w:val="center"/>
          </w:tcPr>
          <w:p w14:paraId="325A3EBF" w14:textId="77777777" w:rsidR="00D57B81" w:rsidRPr="00D57B81" w:rsidRDefault="00D57B81" w:rsidP="00D57B81">
            <w:pPr>
              <w:jc w:val="right"/>
              <w:rPr>
                <w:rFonts w:ascii="Arial" w:hAnsi="Arial"/>
                <w:sz w:val="20"/>
              </w:rPr>
            </w:pPr>
            <w:r w:rsidRPr="00D57B81">
              <w:rPr>
                <w:rFonts w:ascii="Arial" w:hAnsi="Arial" w:cs="Arial"/>
                <w:sz w:val="20"/>
              </w:rPr>
              <w:t>3 162 486,00</w:t>
            </w:r>
          </w:p>
        </w:tc>
      </w:tr>
      <w:tr w:rsidR="00D57B81" w:rsidRPr="00D57B81" w14:paraId="49023F7F" w14:textId="77777777" w:rsidTr="007B01A9">
        <w:tc>
          <w:tcPr>
            <w:tcW w:w="1250" w:type="pct"/>
            <w:tcMar>
              <w:top w:w="19" w:type="dxa"/>
              <w:left w:w="68" w:type="dxa"/>
              <w:bottom w:w="19" w:type="dxa"/>
              <w:right w:w="68" w:type="dxa"/>
            </w:tcMar>
            <w:vAlign w:val="center"/>
          </w:tcPr>
          <w:p w14:paraId="0733D9FE" w14:textId="77777777" w:rsidR="00D57B81" w:rsidRPr="00D57B81" w:rsidRDefault="00D57B81" w:rsidP="00D57B81">
            <w:pPr>
              <w:jc w:val="center"/>
              <w:rPr>
                <w:rFonts w:ascii="Arial" w:hAnsi="Arial"/>
                <w:sz w:val="20"/>
              </w:rPr>
            </w:pPr>
            <w:r w:rsidRPr="00D57B81">
              <w:rPr>
                <w:rFonts w:ascii="Arial" w:hAnsi="Arial" w:cs="Arial"/>
                <w:sz w:val="20"/>
              </w:rPr>
              <w:t>2036</w:t>
            </w:r>
          </w:p>
        </w:tc>
        <w:tc>
          <w:tcPr>
            <w:tcW w:w="1250" w:type="pct"/>
            <w:tcMar>
              <w:top w:w="19" w:type="dxa"/>
              <w:left w:w="68" w:type="dxa"/>
              <w:bottom w:w="19" w:type="dxa"/>
              <w:right w:w="68" w:type="dxa"/>
            </w:tcMar>
            <w:vAlign w:val="center"/>
          </w:tcPr>
          <w:p w14:paraId="6B3EA795" w14:textId="77777777" w:rsidR="00D57B81" w:rsidRPr="00D57B81" w:rsidRDefault="00D57B81" w:rsidP="00D57B81">
            <w:pPr>
              <w:jc w:val="right"/>
              <w:rPr>
                <w:rFonts w:ascii="Arial" w:hAnsi="Arial"/>
                <w:sz w:val="20"/>
              </w:rPr>
            </w:pPr>
            <w:r w:rsidRPr="00D57B81">
              <w:rPr>
                <w:rFonts w:ascii="Arial" w:hAnsi="Arial" w:cs="Arial"/>
                <w:sz w:val="20"/>
              </w:rPr>
              <w:t>3 352 104,00</w:t>
            </w:r>
          </w:p>
        </w:tc>
        <w:tc>
          <w:tcPr>
            <w:tcW w:w="1250" w:type="pct"/>
            <w:tcMar>
              <w:top w:w="19" w:type="dxa"/>
              <w:left w:w="68" w:type="dxa"/>
              <w:bottom w:w="19" w:type="dxa"/>
              <w:right w:w="68" w:type="dxa"/>
            </w:tcMar>
            <w:vAlign w:val="center"/>
          </w:tcPr>
          <w:p w14:paraId="5DAFF5D0" w14:textId="77777777" w:rsidR="00D57B81" w:rsidRPr="00D57B81" w:rsidRDefault="00D57B81" w:rsidP="00D57B81">
            <w:pPr>
              <w:jc w:val="right"/>
              <w:rPr>
                <w:rFonts w:ascii="Arial" w:hAnsi="Arial"/>
                <w:sz w:val="20"/>
              </w:rPr>
            </w:pPr>
            <w:r w:rsidRPr="00D57B81">
              <w:rPr>
                <w:rFonts w:ascii="Arial" w:hAnsi="Arial" w:cs="Arial"/>
                <w:sz w:val="20"/>
              </w:rPr>
              <w:t>+4 511,00</w:t>
            </w:r>
          </w:p>
        </w:tc>
        <w:tc>
          <w:tcPr>
            <w:tcW w:w="1250" w:type="pct"/>
            <w:tcMar>
              <w:top w:w="19" w:type="dxa"/>
              <w:left w:w="68" w:type="dxa"/>
              <w:bottom w:w="19" w:type="dxa"/>
              <w:right w:w="68" w:type="dxa"/>
            </w:tcMar>
            <w:vAlign w:val="center"/>
          </w:tcPr>
          <w:p w14:paraId="427621FA" w14:textId="77777777" w:rsidR="00D57B81" w:rsidRPr="00D57B81" w:rsidRDefault="00D57B81" w:rsidP="00D57B81">
            <w:pPr>
              <w:jc w:val="right"/>
              <w:rPr>
                <w:rFonts w:ascii="Arial" w:hAnsi="Arial"/>
                <w:sz w:val="20"/>
              </w:rPr>
            </w:pPr>
            <w:r w:rsidRPr="00D57B81">
              <w:rPr>
                <w:rFonts w:ascii="Arial" w:hAnsi="Arial" w:cs="Arial"/>
                <w:sz w:val="20"/>
              </w:rPr>
              <w:t>3 356 615,00</w:t>
            </w:r>
          </w:p>
        </w:tc>
      </w:tr>
      <w:tr w:rsidR="00D57B81" w:rsidRPr="00D57B81" w14:paraId="63E49124" w14:textId="77777777" w:rsidTr="007B01A9">
        <w:tc>
          <w:tcPr>
            <w:tcW w:w="1250" w:type="pct"/>
            <w:tcMar>
              <w:top w:w="19" w:type="dxa"/>
              <w:left w:w="68" w:type="dxa"/>
              <w:bottom w:w="19" w:type="dxa"/>
              <w:right w:w="68" w:type="dxa"/>
            </w:tcMar>
            <w:vAlign w:val="center"/>
          </w:tcPr>
          <w:p w14:paraId="764AD682" w14:textId="77777777" w:rsidR="00D57B81" w:rsidRPr="00D57B81" w:rsidRDefault="00D57B81" w:rsidP="00D57B81">
            <w:pPr>
              <w:jc w:val="center"/>
              <w:rPr>
                <w:rFonts w:ascii="Arial" w:hAnsi="Arial"/>
                <w:sz w:val="20"/>
              </w:rPr>
            </w:pPr>
            <w:r w:rsidRPr="00D57B81">
              <w:rPr>
                <w:rFonts w:ascii="Arial" w:hAnsi="Arial" w:cs="Arial"/>
                <w:sz w:val="20"/>
              </w:rPr>
              <w:t>2037</w:t>
            </w:r>
          </w:p>
        </w:tc>
        <w:tc>
          <w:tcPr>
            <w:tcW w:w="1250" w:type="pct"/>
            <w:tcMar>
              <w:top w:w="19" w:type="dxa"/>
              <w:left w:w="68" w:type="dxa"/>
              <w:bottom w:w="19" w:type="dxa"/>
              <w:right w:w="68" w:type="dxa"/>
            </w:tcMar>
            <w:vAlign w:val="center"/>
          </w:tcPr>
          <w:p w14:paraId="30141E3B" w14:textId="77777777" w:rsidR="00D57B81" w:rsidRPr="00D57B81" w:rsidRDefault="00D57B81" w:rsidP="00D57B81">
            <w:pPr>
              <w:jc w:val="right"/>
              <w:rPr>
                <w:rFonts w:ascii="Arial" w:hAnsi="Arial"/>
                <w:sz w:val="20"/>
              </w:rPr>
            </w:pPr>
            <w:r w:rsidRPr="00D57B81">
              <w:rPr>
                <w:rFonts w:ascii="Arial" w:hAnsi="Arial" w:cs="Arial"/>
                <w:sz w:val="20"/>
              </w:rPr>
              <w:t>3 548 517,00</w:t>
            </w:r>
          </w:p>
        </w:tc>
        <w:tc>
          <w:tcPr>
            <w:tcW w:w="1250" w:type="pct"/>
            <w:tcMar>
              <w:top w:w="19" w:type="dxa"/>
              <w:left w:w="68" w:type="dxa"/>
              <w:bottom w:w="19" w:type="dxa"/>
              <w:right w:w="68" w:type="dxa"/>
            </w:tcMar>
            <w:vAlign w:val="center"/>
          </w:tcPr>
          <w:p w14:paraId="0ED89195" w14:textId="77777777" w:rsidR="00D57B81" w:rsidRPr="00D57B81" w:rsidRDefault="00D57B81" w:rsidP="00D57B81">
            <w:pPr>
              <w:jc w:val="right"/>
              <w:rPr>
                <w:rFonts w:ascii="Arial" w:hAnsi="Arial"/>
                <w:sz w:val="20"/>
              </w:rPr>
            </w:pPr>
            <w:r w:rsidRPr="00D57B81">
              <w:rPr>
                <w:rFonts w:ascii="Arial" w:hAnsi="Arial" w:cs="Arial"/>
                <w:sz w:val="20"/>
              </w:rPr>
              <w:t>+3 698,00</w:t>
            </w:r>
          </w:p>
        </w:tc>
        <w:tc>
          <w:tcPr>
            <w:tcW w:w="1250" w:type="pct"/>
            <w:tcMar>
              <w:top w:w="19" w:type="dxa"/>
              <w:left w:w="68" w:type="dxa"/>
              <w:bottom w:w="19" w:type="dxa"/>
              <w:right w:w="68" w:type="dxa"/>
            </w:tcMar>
            <w:vAlign w:val="center"/>
          </w:tcPr>
          <w:p w14:paraId="2555B3EF" w14:textId="77777777" w:rsidR="00D57B81" w:rsidRPr="00D57B81" w:rsidRDefault="00D57B81" w:rsidP="00D57B81">
            <w:pPr>
              <w:jc w:val="right"/>
              <w:rPr>
                <w:rFonts w:ascii="Arial" w:hAnsi="Arial"/>
                <w:sz w:val="20"/>
              </w:rPr>
            </w:pPr>
            <w:r w:rsidRPr="00D57B81">
              <w:rPr>
                <w:rFonts w:ascii="Arial" w:hAnsi="Arial" w:cs="Arial"/>
                <w:sz w:val="20"/>
              </w:rPr>
              <w:t>3 552 215,00</w:t>
            </w:r>
          </w:p>
        </w:tc>
      </w:tr>
      <w:tr w:rsidR="00D57B81" w:rsidRPr="00D57B81" w14:paraId="78BBD9FD" w14:textId="77777777" w:rsidTr="007B01A9">
        <w:tc>
          <w:tcPr>
            <w:tcW w:w="1250" w:type="pct"/>
            <w:tcMar>
              <w:top w:w="19" w:type="dxa"/>
              <w:left w:w="68" w:type="dxa"/>
              <w:bottom w:w="19" w:type="dxa"/>
              <w:right w:w="68" w:type="dxa"/>
            </w:tcMar>
            <w:vAlign w:val="center"/>
          </w:tcPr>
          <w:p w14:paraId="52A1108E" w14:textId="77777777" w:rsidR="00D57B81" w:rsidRPr="00D57B81" w:rsidRDefault="00D57B81" w:rsidP="00D57B81">
            <w:pPr>
              <w:jc w:val="center"/>
              <w:rPr>
                <w:rFonts w:ascii="Arial" w:hAnsi="Arial"/>
                <w:sz w:val="20"/>
              </w:rPr>
            </w:pPr>
            <w:r w:rsidRPr="00D57B81">
              <w:rPr>
                <w:rFonts w:ascii="Arial" w:hAnsi="Arial" w:cs="Arial"/>
                <w:sz w:val="20"/>
              </w:rPr>
              <w:t>2038</w:t>
            </w:r>
          </w:p>
        </w:tc>
        <w:tc>
          <w:tcPr>
            <w:tcW w:w="1250" w:type="pct"/>
            <w:tcMar>
              <w:top w:w="19" w:type="dxa"/>
              <w:left w:w="68" w:type="dxa"/>
              <w:bottom w:w="19" w:type="dxa"/>
              <w:right w:w="68" w:type="dxa"/>
            </w:tcMar>
            <w:vAlign w:val="center"/>
          </w:tcPr>
          <w:p w14:paraId="080508CE" w14:textId="77777777" w:rsidR="00D57B81" w:rsidRPr="00D57B81" w:rsidRDefault="00D57B81" w:rsidP="00D57B81">
            <w:pPr>
              <w:jc w:val="right"/>
              <w:rPr>
                <w:rFonts w:ascii="Arial" w:hAnsi="Arial"/>
                <w:sz w:val="20"/>
              </w:rPr>
            </w:pPr>
            <w:r w:rsidRPr="00D57B81">
              <w:rPr>
                <w:rFonts w:ascii="Arial" w:hAnsi="Arial" w:cs="Arial"/>
                <w:sz w:val="20"/>
              </w:rPr>
              <w:t>3 744 763,00</w:t>
            </w:r>
          </w:p>
        </w:tc>
        <w:tc>
          <w:tcPr>
            <w:tcW w:w="1250" w:type="pct"/>
            <w:tcMar>
              <w:top w:w="19" w:type="dxa"/>
              <w:left w:w="68" w:type="dxa"/>
              <w:bottom w:w="19" w:type="dxa"/>
              <w:right w:w="68" w:type="dxa"/>
            </w:tcMar>
            <w:vAlign w:val="center"/>
          </w:tcPr>
          <w:p w14:paraId="442F8BEB" w14:textId="77777777" w:rsidR="00D57B81" w:rsidRPr="00D57B81" w:rsidRDefault="00D57B81" w:rsidP="00D57B81">
            <w:pPr>
              <w:jc w:val="right"/>
              <w:rPr>
                <w:rFonts w:ascii="Arial" w:hAnsi="Arial"/>
                <w:sz w:val="20"/>
              </w:rPr>
            </w:pPr>
            <w:r w:rsidRPr="00D57B81">
              <w:rPr>
                <w:rFonts w:ascii="Arial" w:hAnsi="Arial" w:cs="Arial"/>
                <w:sz w:val="20"/>
              </w:rPr>
              <w:t>+2 898,00</w:t>
            </w:r>
          </w:p>
        </w:tc>
        <w:tc>
          <w:tcPr>
            <w:tcW w:w="1250" w:type="pct"/>
            <w:tcMar>
              <w:top w:w="19" w:type="dxa"/>
              <w:left w:w="68" w:type="dxa"/>
              <w:bottom w:w="19" w:type="dxa"/>
              <w:right w:w="68" w:type="dxa"/>
            </w:tcMar>
            <w:vAlign w:val="center"/>
          </w:tcPr>
          <w:p w14:paraId="6F17A257" w14:textId="77777777" w:rsidR="00D57B81" w:rsidRPr="00D57B81" w:rsidRDefault="00D57B81" w:rsidP="00D57B81">
            <w:pPr>
              <w:jc w:val="right"/>
              <w:rPr>
                <w:rFonts w:ascii="Arial" w:hAnsi="Arial"/>
                <w:sz w:val="20"/>
              </w:rPr>
            </w:pPr>
            <w:r w:rsidRPr="00D57B81">
              <w:rPr>
                <w:rFonts w:ascii="Arial" w:hAnsi="Arial" w:cs="Arial"/>
                <w:sz w:val="20"/>
              </w:rPr>
              <w:t>3 747 661,00</w:t>
            </w:r>
          </w:p>
        </w:tc>
      </w:tr>
      <w:tr w:rsidR="00D57B81" w:rsidRPr="00D57B81" w14:paraId="7B49B2D7" w14:textId="77777777" w:rsidTr="007B01A9">
        <w:tc>
          <w:tcPr>
            <w:tcW w:w="1250" w:type="pct"/>
            <w:tcMar>
              <w:top w:w="19" w:type="dxa"/>
              <w:left w:w="68" w:type="dxa"/>
              <w:bottom w:w="19" w:type="dxa"/>
              <w:right w:w="68" w:type="dxa"/>
            </w:tcMar>
            <w:vAlign w:val="center"/>
          </w:tcPr>
          <w:p w14:paraId="59A6BED0" w14:textId="77777777" w:rsidR="00D57B81" w:rsidRPr="00D57B81" w:rsidRDefault="00D57B81" w:rsidP="00D57B81">
            <w:pPr>
              <w:jc w:val="center"/>
              <w:rPr>
                <w:rFonts w:ascii="Arial" w:hAnsi="Arial"/>
                <w:sz w:val="20"/>
              </w:rPr>
            </w:pPr>
            <w:r w:rsidRPr="00D57B81">
              <w:rPr>
                <w:rFonts w:ascii="Arial" w:hAnsi="Arial" w:cs="Arial"/>
                <w:sz w:val="20"/>
              </w:rPr>
              <w:t>2039</w:t>
            </w:r>
          </w:p>
        </w:tc>
        <w:tc>
          <w:tcPr>
            <w:tcW w:w="1250" w:type="pct"/>
            <w:tcMar>
              <w:top w:w="19" w:type="dxa"/>
              <w:left w:w="68" w:type="dxa"/>
              <w:bottom w:w="19" w:type="dxa"/>
              <w:right w:w="68" w:type="dxa"/>
            </w:tcMar>
            <w:vAlign w:val="center"/>
          </w:tcPr>
          <w:p w14:paraId="6CF30DCC" w14:textId="77777777" w:rsidR="00D57B81" w:rsidRPr="00D57B81" w:rsidRDefault="00D57B81" w:rsidP="00D57B81">
            <w:pPr>
              <w:jc w:val="right"/>
              <w:rPr>
                <w:rFonts w:ascii="Arial" w:hAnsi="Arial"/>
                <w:sz w:val="20"/>
              </w:rPr>
            </w:pPr>
            <w:r w:rsidRPr="00D57B81">
              <w:rPr>
                <w:rFonts w:ascii="Arial" w:hAnsi="Arial" w:cs="Arial"/>
                <w:sz w:val="20"/>
              </w:rPr>
              <w:t>3 940 442,00</w:t>
            </w:r>
          </w:p>
        </w:tc>
        <w:tc>
          <w:tcPr>
            <w:tcW w:w="1250" w:type="pct"/>
            <w:tcMar>
              <w:top w:w="19" w:type="dxa"/>
              <w:left w:w="68" w:type="dxa"/>
              <w:bottom w:w="19" w:type="dxa"/>
              <w:right w:w="68" w:type="dxa"/>
            </w:tcMar>
            <w:vAlign w:val="center"/>
          </w:tcPr>
          <w:p w14:paraId="43653BF4" w14:textId="77777777" w:rsidR="00D57B81" w:rsidRPr="00D57B81" w:rsidRDefault="00D57B81" w:rsidP="00D57B81">
            <w:pPr>
              <w:jc w:val="right"/>
              <w:rPr>
                <w:rFonts w:ascii="Arial" w:hAnsi="Arial"/>
                <w:sz w:val="20"/>
              </w:rPr>
            </w:pPr>
            <w:r w:rsidRPr="00D57B81">
              <w:rPr>
                <w:rFonts w:ascii="Arial" w:hAnsi="Arial" w:cs="Arial"/>
                <w:sz w:val="20"/>
              </w:rPr>
              <w:t>+2 098,00</w:t>
            </w:r>
          </w:p>
        </w:tc>
        <w:tc>
          <w:tcPr>
            <w:tcW w:w="1250" w:type="pct"/>
            <w:tcMar>
              <w:top w:w="19" w:type="dxa"/>
              <w:left w:w="68" w:type="dxa"/>
              <w:bottom w:w="19" w:type="dxa"/>
              <w:right w:w="68" w:type="dxa"/>
            </w:tcMar>
            <w:vAlign w:val="center"/>
          </w:tcPr>
          <w:p w14:paraId="1DB9C866" w14:textId="77777777" w:rsidR="00D57B81" w:rsidRPr="00D57B81" w:rsidRDefault="00D57B81" w:rsidP="00D57B81">
            <w:pPr>
              <w:jc w:val="right"/>
              <w:rPr>
                <w:rFonts w:ascii="Arial" w:hAnsi="Arial"/>
                <w:sz w:val="20"/>
              </w:rPr>
            </w:pPr>
            <w:r w:rsidRPr="00D57B81">
              <w:rPr>
                <w:rFonts w:ascii="Arial" w:hAnsi="Arial" w:cs="Arial"/>
                <w:sz w:val="20"/>
              </w:rPr>
              <w:t>3 942 540,00</w:t>
            </w:r>
          </w:p>
        </w:tc>
      </w:tr>
      <w:tr w:rsidR="00D57B81" w:rsidRPr="00D57B81" w14:paraId="7965623E" w14:textId="77777777" w:rsidTr="007B01A9">
        <w:tc>
          <w:tcPr>
            <w:tcW w:w="1250" w:type="pct"/>
            <w:tcMar>
              <w:top w:w="19" w:type="dxa"/>
              <w:left w:w="68" w:type="dxa"/>
              <w:bottom w:w="19" w:type="dxa"/>
              <w:right w:w="68" w:type="dxa"/>
            </w:tcMar>
            <w:vAlign w:val="center"/>
          </w:tcPr>
          <w:p w14:paraId="555ECE60" w14:textId="77777777" w:rsidR="00D57B81" w:rsidRPr="00D57B81" w:rsidRDefault="00D57B81" w:rsidP="00D57B81">
            <w:pPr>
              <w:jc w:val="center"/>
              <w:rPr>
                <w:rFonts w:ascii="Arial" w:hAnsi="Arial"/>
                <w:sz w:val="20"/>
              </w:rPr>
            </w:pPr>
            <w:r w:rsidRPr="00D57B81">
              <w:rPr>
                <w:rFonts w:ascii="Arial" w:hAnsi="Arial" w:cs="Arial"/>
                <w:sz w:val="20"/>
              </w:rPr>
              <w:t>2040</w:t>
            </w:r>
          </w:p>
        </w:tc>
        <w:tc>
          <w:tcPr>
            <w:tcW w:w="1250" w:type="pct"/>
            <w:tcMar>
              <w:top w:w="19" w:type="dxa"/>
              <w:left w:w="68" w:type="dxa"/>
              <w:bottom w:w="19" w:type="dxa"/>
              <w:right w:w="68" w:type="dxa"/>
            </w:tcMar>
            <w:vAlign w:val="center"/>
          </w:tcPr>
          <w:p w14:paraId="312024D9" w14:textId="77777777" w:rsidR="00D57B81" w:rsidRPr="00D57B81" w:rsidRDefault="00D57B81" w:rsidP="00D57B81">
            <w:pPr>
              <w:jc w:val="right"/>
              <w:rPr>
                <w:rFonts w:ascii="Arial" w:hAnsi="Arial"/>
                <w:sz w:val="20"/>
              </w:rPr>
            </w:pPr>
            <w:r w:rsidRPr="00D57B81">
              <w:rPr>
                <w:rFonts w:ascii="Arial" w:hAnsi="Arial" w:cs="Arial"/>
                <w:sz w:val="20"/>
              </w:rPr>
              <w:t>4 947 170,00</w:t>
            </w:r>
          </w:p>
        </w:tc>
        <w:tc>
          <w:tcPr>
            <w:tcW w:w="1250" w:type="pct"/>
            <w:tcMar>
              <w:top w:w="19" w:type="dxa"/>
              <w:left w:w="68" w:type="dxa"/>
              <w:bottom w:w="19" w:type="dxa"/>
              <w:right w:w="68" w:type="dxa"/>
            </w:tcMar>
            <w:vAlign w:val="center"/>
          </w:tcPr>
          <w:p w14:paraId="393268DB" w14:textId="77777777" w:rsidR="00D57B81" w:rsidRPr="00D57B81" w:rsidRDefault="00D57B81" w:rsidP="00D57B81">
            <w:pPr>
              <w:jc w:val="right"/>
              <w:rPr>
                <w:rFonts w:ascii="Arial" w:hAnsi="Arial"/>
                <w:sz w:val="20"/>
              </w:rPr>
            </w:pPr>
            <w:r w:rsidRPr="00D57B81">
              <w:rPr>
                <w:rFonts w:ascii="Arial" w:hAnsi="Arial" w:cs="Arial"/>
                <w:sz w:val="20"/>
              </w:rPr>
              <w:t>+1 303,00</w:t>
            </w:r>
          </w:p>
        </w:tc>
        <w:tc>
          <w:tcPr>
            <w:tcW w:w="1250" w:type="pct"/>
            <w:tcMar>
              <w:top w:w="19" w:type="dxa"/>
              <w:left w:w="68" w:type="dxa"/>
              <w:bottom w:w="19" w:type="dxa"/>
              <w:right w:w="68" w:type="dxa"/>
            </w:tcMar>
            <w:vAlign w:val="center"/>
          </w:tcPr>
          <w:p w14:paraId="5DED7319" w14:textId="77777777" w:rsidR="00D57B81" w:rsidRPr="00D57B81" w:rsidRDefault="00D57B81" w:rsidP="00D57B81">
            <w:pPr>
              <w:jc w:val="right"/>
              <w:rPr>
                <w:rFonts w:ascii="Arial" w:hAnsi="Arial"/>
                <w:sz w:val="20"/>
              </w:rPr>
            </w:pPr>
            <w:r w:rsidRPr="00D57B81">
              <w:rPr>
                <w:rFonts w:ascii="Arial" w:hAnsi="Arial" w:cs="Arial"/>
                <w:sz w:val="20"/>
              </w:rPr>
              <w:t>4 948 473,00</w:t>
            </w:r>
          </w:p>
        </w:tc>
      </w:tr>
      <w:tr w:rsidR="00D57B81" w:rsidRPr="00D57B81" w14:paraId="18BD7CDE" w14:textId="77777777" w:rsidTr="007B01A9">
        <w:tc>
          <w:tcPr>
            <w:tcW w:w="1250" w:type="pct"/>
            <w:tcMar>
              <w:top w:w="19" w:type="dxa"/>
              <w:left w:w="68" w:type="dxa"/>
              <w:bottom w:w="19" w:type="dxa"/>
              <w:right w:w="68" w:type="dxa"/>
            </w:tcMar>
            <w:vAlign w:val="center"/>
          </w:tcPr>
          <w:p w14:paraId="4176CE66" w14:textId="77777777" w:rsidR="00D57B81" w:rsidRPr="00D57B81" w:rsidRDefault="00D57B81" w:rsidP="00D57B81">
            <w:pPr>
              <w:jc w:val="center"/>
              <w:rPr>
                <w:rFonts w:ascii="Arial" w:hAnsi="Arial"/>
                <w:sz w:val="20"/>
              </w:rPr>
            </w:pPr>
            <w:r w:rsidRPr="00D57B81">
              <w:rPr>
                <w:rFonts w:ascii="Arial" w:hAnsi="Arial" w:cs="Arial"/>
                <w:sz w:val="20"/>
              </w:rPr>
              <w:t>2041</w:t>
            </w:r>
          </w:p>
        </w:tc>
        <w:tc>
          <w:tcPr>
            <w:tcW w:w="1250" w:type="pct"/>
            <w:tcMar>
              <w:top w:w="19" w:type="dxa"/>
              <w:left w:w="68" w:type="dxa"/>
              <w:bottom w:w="19" w:type="dxa"/>
              <w:right w:w="68" w:type="dxa"/>
            </w:tcMar>
            <w:vAlign w:val="center"/>
          </w:tcPr>
          <w:p w14:paraId="05D8EBDC" w14:textId="77777777" w:rsidR="00D57B81" w:rsidRPr="00D57B81" w:rsidRDefault="00D57B81" w:rsidP="00D57B81">
            <w:pPr>
              <w:jc w:val="right"/>
              <w:rPr>
                <w:rFonts w:ascii="Arial" w:hAnsi="Arial"/>
                <w:sz w:val="20"/>
              </w:rPr>
            </w:pPr>
            <w:r w:rsidRPr="00D57B81">
              <w:rPr>
                <w:rFonts w:ascii="Arial" w:hAnsi="Arial" w:cs="Arial"/>
                <w:sz w:val="20"/>
              </w:rPr>
              <w:t>5 165 648,00</w:t>
            </w:r>
          </w:p>
        </w:tc>
        <w:tc>
          <w:tcPr>
            <w:tcW w:w="1250" w:type="pct"/>
            <w:tcMar>
              <w:top w:w="19" w:type="dxa"/>
              <w:left w:w="68" w:type="dxa"/>
              <w:bottom w:w="19" w:type="dxa"/>
              <w:right w:w="68" w:type="dxa"/>
            </w:tcMar>
            <w:vAlign w:val="center"/>
          </w:tcPr>
          <w:p w14:paraId="6DDD115D" w14:textId="77777777" w:rsidR="00D57B81" w:rsidRPr="00D57B81" w:rsidRDefault="00D57B81" w:rsidP="00D57B81">
            <w:pPr>
              <w:jc w:val="right"/>
              <w:rPr>
                <w:rFonts w:ascii="Arial" w:hAnsi="Arial"/>
                <w:sz w:val="20"/>
              </w:rPr>
            </w:pPr>
            <w:r w:rsidRPr="00D57B81">
              <w:rPr>
                <w:rFonts w:ascii="Arial" w:hAnsi="Arial" w:cs="Arial"/>
                <w:sz w:val="20"/>
              </w:rPr>
              <w:t>+498,00</w:t>
            </w:r>
          </w:p>
        </w:tc>
        <w:tc>
          <w:tcPr>
            <w:tcW w:w="1250" w:type="pct"/>
            <w:tcMar>
              <w:top w:w="19" w:type="dxa"/>
              <w:left w:w="68" w:type="dxa"/>
              <w:bottom w:w="19" w:type="dxa"/>
              <w:right w:w="68" w:type="dxa"/>
            </w:tcMar>
            <w:vAlign w:val="center"/>
          </w:tcPr>
          <w:p w14:paraId="54F010B3" w14:textId="77777777" w:rsidR="00D57B81" w:rsidRPr="00D57B81" w:rsidRDefault="00D57B81" w:rsidP="00D57B81">
            <w:pPr>
              <w:jc w:val="right"/>
              <w:rPr>
                <w:rFonts w:ascii="Arial" w:hAnsi="Arial"/>
                <w:sz w:val="20"/>
              </w:rPr>
            </w:pPr>
            <w:r w:rsidRPr="00D57B81">
              <w:rPr>
                <w:rFonts w:ascii="Arial" w:hAnsi="Arial" w:cs="Arial"/>
                <w:sz w:val="20"/>
              </w:rPr>
              <w:t>5 166 146,00</w:t>
            </w:r>
          </w:p>
        </w:tc>
      </w:tr>
    </w:tbl>
    <w:p w14:paraId="386C2252" w14:textId="77777777" w:rsidR="00D57B81" w:rsidRPr="00D57B81" w:rsidRDefault="00D57B81" w:rsidP="00D57B81">
      <w:pPr>
        <w:autoSpaceDE w:val="0"/>
        <w:autoSpaceDN w:val="0"/>
        <w:adjustRightInd w:val="0"/>
        <w:spacing w:after="0" w:line="240" w:lineRule="auto"/>
        <w:contextualSpacing/>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Źródło: opracowanie własne.</w:t>
      </w:r>
    </w:p>
    <w:p w14:paraId="276D7D2E" w14:textId="77777777"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Dodatkowo, w okresie prognozy WPF dokonano aktualizacji wydatków na obsługę długu, co przedstawiono w tabeli poniżej.</w:t>
      </w:r>
    </w:p>
    <w:p w14:paraId="2E681BF0" w14:textId="77777777" w:rsidR="00D57B81" w:rsidRPr="00D57B81" w:rsidRDefault="00D57B81" w:rsidP="00D57B81">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D57B81">
        <w:rPr>
          <w:rFonts w:ascii="Arial" w:eastAsia="Times New Roman" w:hAnsi="Arial" w:cs="Arial"/>
          <w:b/>
          <w:kern w:val="0"/>
          <w:sz w:val="20"/>
          <w:szCs w:val="24"/>
          <w:lang w:eastAsia="pl-PL"/>
          <w14:ligatures w14:val="none"/>
        </w:rPr>
        <w:t>Zmiany w wydatkach na obsługę długu w okresie prognozy</w:t>
      </w:r>
    </w:p>
    <w:tbl>
      <w:tblPr>
        <w:tblStyle w:val="Tabela-Prosty13"/>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D57B81" w:rsidRPr="00D57B81" w14:paraId="064C6FD4" w14:textId="77777777" w:rsidTr="007B01A9">
        <w:trPr>
          <w:tblHeader/>
        </w:trPr>
        <w:tc>
          <w:tcPr>
            <w:tcW w:w="1250" w:type="pct"/>
            <w:tcMar>
              <w:top w:w="19" w:type="dxa"/>
              <w:left w:w="68" w:type="dxa"/>
              <w:bottom w:w="19" w:type="dxa"/>
              <w:right w:w="68" w:type="dxa"/>
            </w:tcMar>
            <w:vAlign w:val="center"/>
          </w:tcPr>
          <w:p w14:paraId="6B0491F0" w14:textId="77777777" w:rsidR="00D57B81" w:rsidRPr="00D57B81" w:rsidRDefault="00D57B81" w:rsidP="00D57B81">
            <w:pPr>
              <w:jc w:val="center"/>
              <w:rPr>
                <w:rFonts w:ascii="Arial" w:hAnsi="Arial"/>
                <w:b/>
                <w:sz w:val="20"/>
              </w:rPr>
            </w:pPr>
            <w:r w:rsidRPr="00D57B81">
              <w:rPr>
                <w:rFonts w:ascii="Arial" w:hAnsi="Arial" w:cs="Arial"/>
                <w:b/>
                <w:sz w:val="20"/>
              </w:rPr>
              <w:t>Rok</w:t>
            </w:r>
          </w:p>
        </w:tc>
        <w:tc>
          <w:tcPr>
            <w:tcW w:w="1250" w:type="pct"/>
            <w:tcMar>
              <w:top w:w="19" w:type="dxa"/>
              <w:left w:w="68" w:type="dxa"/>
              <w:bottom w:w="19" w:type="dxa"/>
              <w:right w:w="68" w:type="dxa"/>
            </w:tcMar>
            <w:vAlign w:val="center"/>
          </w:tcPr>
          <w:p w14:paraId="295F9688" w14:textId="77777777" w:rsidR="00D57B81" w:rsidRPr="00D57B81" w:rsidRDefault="00D57B81" w:rsidP="00D57B81">
            <w:pPr>
              <w:jc w:val="center"/>
              <w:rPr>
                <w:rFonts w:ascii="Arial" w:hAnsi="Arial"/>
                <w:b/>
                <w:sz w:val="20"/>
              </w:rPr>
            </w:pPr>
            <w:r w:rsidRPr="00D57B81">
              <w:rPr>
                <w:rFonts w:ascii="Arial" w:hAnsi="Arial" w:cs="Arial"/>
                <w:b/>
                <w:sz w:val="20"/>
              </w:rPr>
              <w:t>Przed zmianą [zł]</w:t>
            </w:r>
          </w:p>
        </w:tc>
        <w:tc>
          <w:tcPr>
            <w:tcW w:w="1250" w:type="pct"/>
            <w:tcMar>
              <w:top w:w="19" w:type="dxa"/>
              <w:left w:w="68" w:type="dxa"/>
              <w:bottom w:w="19" w:type="dxa"/>
              <w:right w:w="68" w:type="dxa"/>
            </w:tcMar>
            <w:vAlign w:val="center"/>
          </w:tcPr>
          <w:p w14:paraId="531E9A13" w14:textId="77777777" w:rsidR="00D57B81" w:rsidRPr="00D57B81" w:rsidRDefault="00D57B81" w:rsidP="00D57B81">
            <w:pPr>
              <w:jc w:val="center"/>
              <w:rPr>
                <w:rFonts w:ascii="Arial" w:hAnsi="Arial"/>
                <w:b/>
                <w:sz w:val="20"/>
              </w:rPr>
            </w:pPr>
            <w:r w:rsidRPr="00D57B81">
              <w:rPr>
                <w:rFonts w:ascii="Arial" w:hAnsi="Arial" w:cs="Arial"/>
                <w:b/>
                <w:sz w:val="20"/>
              </w:rPr>
              <w:t>Zmiana [zł]</w:t>
            </w:r>
          </w:p>
        </w:tc>
        <w:tc>
          <w:tcPr>
            <w:tcW w:w="1250" w:type="pct"/>
            <w:tcMar>
              <w:top w:w="19" w:type="dxa"/>
              <w:left w:w="68" w:type="dxa"/>
              <w:bottom w:w="19" w:type="dxa"/>
              <w:right w:w="68" w:type="dxa"/>
            </w:tcMar>
            <w:vAlign w:val="center"/>
          </w:tcPr>
          <w:p w14:paraId="5809AD5B" w14:textId="77777777" w:rsidR="00D57B81" w:rsidRPr="00D57B81" w:rsidRDefault="00D57B81" w:rsidP="00D57B81">
            <w:pPr>
              <w:jc w:val="center"/>
              <w:rPr>
                <w:rFonts w:ascii="Arial" w:hAnsi="Arial"/>
                <w:b/>
                <w:sz w:val="20"/>
              </w:rPr>
            </w:pPr>
            <w:r w:rsidRPr="00D57B81">
              <w:rPr>
                <w:rFonts w:ascii="Arial" w:hAnsi="Arial" w:cs="Arial"/>
                <w:b/>
                <w:sz w:val="20"/>
              </w:rPr>
              <w:t>Po zmianie [zł]</w:t>
            </w:r>
          </w:p>
        </w:tc>
      </w:tr>
      <w:tr w:rsidR="00D57B81" w:rsidRPr="00D57B81" w14:paraId="63A6D090" w14:textId="77777777" w:rsidTr="007B01A9">
        <w:tc>
          <w:tcPr>
            <w:tcW w:w="1250" w:type="pct"/>
            <w:tcMar>
              <w:top w:w="19" w:type="dxa"/>
              <w:left w:w="68" w:type="dxa"/>
              <w:bottom w:w="19" w:type="dxa"/>
              <w:right w:w="68" w:type="dxa"/>
            </w:tcMar>
            <w:vAlign w:val="center"/>
          </w:tcPr>
          <w:p w14:paraId="3D6ABD7B" w14:textId="77777777" w:rsidR="00D57B81" w:rsidRPr="00D57B81" w:rsidRDefault="00D57B81" w:rsidP="00D57B81">
            <w:pPr>
              <w:jc w:val="center"/>
              <w:rPr>
                <w:rFonts w:ascii="Arial" w:hAnsi="Arial"/>
                <w:sz w:val="20"/>
              </w:rPr>
            </w:pPr>
            <w:r w:rsidRPr="00D57B81">
              <w:rPr>
                <w:rFonts w:ascii="Arial" w:hAnsi="Arial" w:cs="Arial"/>
                <w:sz w:val="20"/>
              </w:rPr>
              <w:t>2027</w:t>
            </w:r>
          </w:p>
        </w:tc>
        <w:tc>
          <w:tcPr>
            <w:tcW w:w="1250" w:type="pct"/>
            <w:tcMar>
              <w:top w:w="19" w:type="dxa"/>
              <w:left w:w="68" w:type="dxa"/>
              <w:bottom w:w="19" w:type="dxa"/>
              <w:right w:w="68" w:type="dxa"/>
            </w:tcMar>
            <w:vAlign w:val="center"/>
          </w:tcPr>
          <w:p w14:paraId="42F3EAA1" w14:textId="77777777" w:rsidR="00D57B81" w:rsidRPr="00D57B81" w:rsidRDefault="00D57B81" w:rsidP="00D57B81">
            <w:pPr>
              <w:jc w:val="right"/>
              <w:rPr>
                <w:rFonts w:ascii="Arial" w:hAnsi="Arial"/>
                <w:sz w:val="20"/>
              </w:rPr>
            </w:pPr>
            <w:r w:rsidRPr="00D57B81">
              <w:rPr>
                <w:rFonts w:ascii="Arial" w:hAnsi="Arial" w:cs="Arial"/>
                <w:sz w:val="20"/>
              </w:rPr>
              <w:t>1 125 138,00</w:t>
            </w:r>
          </w:p>
        </w:tc>
        <w:tc>
          <w:tcPr>
            <w:tcW w:w="1250" w:type="pct"/>
            <w:tcMar>
              <w:top w:w="19" w:type="dxa"/>
              <w:left w:w="68" w:type="dxa"/>
              <w:bottom w:w="19" w:type="dxa"/>
              <w:right w:w="68" w:type="dxa"/>
            </w:tcMar>
            <w:vAlign w:val="center"/>
          </w:tcPr>
          <w:p w14:paraId="227CFF40" w14:textId="77777777" w:rsidR="00D57B81" w:rsidRPr="00D57B81" w:rsidRDefault="00D57B81" w:rsidP="00D57B81">
            <w:pPr>
              <w:jc w:val="right"/>
              <w:rPr>
                <w:rFonts w:ascii="Arial" w:hAnsi="Arial"/>
                <w:sz w:val="20"/>
              </w:rPr>
            </w:pPr>
            <w:r w:rsidRPr="00D57B81">
              <w:rPr>
                <w:rFonts w:ascii="Arial" w:hAnsi="Arial" w:cs="Arial"/>
                <w:sz w:val="20"/>
              </w:rPr>
              <w:t>-22 494,00</w:t>
            </w:r>
          </w:p>
        </w:tc>
        <w:tc>
          <w:tcPr>
            <w:tcW w:w="1250" w:type="pct"/>
            <w:tcMar>
              <w:top w:w="19" w:type="dxa"/>
              <w:left w:w="68" w:type="dxa"/>
              <w:bottom w:w="19" w:type="dxa"/>
              <w:right w:w="68" w:type="dxa"/>
            </w:tcMar>
            <w:vAlign w:val="center"/>
          </w:tcPr>
          <w:p w14:paraId="30590F25" w14:textId="77777777" w:rsidR="00D57B81" w:rsidRPr="00D57B81" w:rsidRDefault="00D57B81" w:rsidP="00D57B81">
            <w:pPr>
              <w:jc w:val="right"/>
              <w:rPr>
                <w:rFonts w:ascii="Arial" w:hAnsi="Arial"/>
                <w:sz w:val="20"/>
              </w:rPr>
            </w:pPr>
            <w:r w:rsidRPr="00D57B81">
              <w:rPr>
                <w:rFonts w:ascii="Arial" w:hAnsi="Arial" w:cs="Arial"/>
                <w:sz w:val="20"/>
              </w:rPr>
              <w:t>1 102 644,00</w:t>
            </w:r>
          </w:p>
        </w:tc>
      </w:tr>
      <w:tr w:rsidR="00D57B81" w:rsidRPr="00D57B81" w14:paraId="4D72244C" w14:textId="77777777" w:rsidTr="007B01A9">
        <w:tc>
          <w:tcPr>
            <w:tcW w:w="1250" w:type="pct"/>
            <w:tcMar>
              <w:top w:w="19" w:type="dxa"/>
              <w:left w:w="68" w:type="dxa"/>
              <w:bottom w:w="19" w:type="dxa"/>
              <w:right w:w="68" w:type="dxa"/>
            </w:tcMar>
            <w:vAlign w:val="center"/>
          </w:tcPr>
          <w:p w14:paraId="119C0127" w14:textId="77777777" w:rsidR="00D57B81" w:rsidRPr="00D57B81" w:rsidRDefault="00D57B81" w:rsidP="00D57B81">
            <w:pPr>
              <w:jc w:val="center"/>
              <w:rPr>
                <w:rFonts w:ascii="Arial" w:hAnsi="Arial"/>
                <w:sz w:val="20"/>
              </w:rPr>
            </w:pPr>
            <w:r w:rsidRPr="00D57B81">
              <w:rPr>
                <w:rFonts w:ascii="Arial" w:hAnsi="Arial" w:cs="Arial"/>
                <w:sz w:val="20"/>
              </w:rPr>
              <w:t>2028</w:t>
            </w:r>
          </w:p>
        </w:tc>
        <w:tc>
          <w:tcPr>
            <w:tcW w:w="1250" w:type="pct"/>
            <w:tcMar>
              <w:top w:w="19" w:type="dxa"/>
              <w:left w:w="68" w:type="dxa"/>
              <w:bottom w:w="19" w:type="dxa"/>
              <w:right w:w="68" w:type="dxa"/>
            </w:tcMar>
            <w:vAlign w:val="center"/>
          </w:tcPr>
          <w:p w14:paraId="28E4EAAB" w14:textId="77777777" w:rsidR="00D57B81" w:rsidRPr="00D57B81" w:rsidRDefault="00D57B81" w:rsidP="00D57B81">
            <w:pPr>
              <w:jc w:val="right"/>
              <w:rPr>
                <w:rFonts w:ascii="Arial" w:hAnsi="Arial"/>
                <w:sz w:val="20"/>
              </w:rPr>
            </w:pPr>
            <w:r w:rsidRPr="00D57B81">
              <w:rPr>
                <w:rFonts w:ascii="Arial" w:hAnsi="Arial" w:cs="Arial"/>
                <w:sz w:val="20"/>
              </w:rPr>
              <w:t>976 250,00</w:t>
            </w:r>
          </w:p>
        </w:tc>
        <w:tc>
          <w:tcPr>
            <w:tcW w:w="1250" w:type="pct"/>
            <w:tcMar>
              <w:top w:w="19" w:type="dxa"/>
              <w:left w:w="68" w:type="dxa"/>
              <w:bottom w:w="19" w:type="dxa"/>
              <w:right w:w="68" w:type="dxa"/>
            </w:tcMar>
            <w:vAlign w:val="center"/>
          </w:tcPr>
          <w:p w14:paraId="710B701E" w14:textId="77777777" w:rsidR="00D57B81" w:rsidRPr="00D57B81" w:rsidRDefault="00D57B81" w:rsidP="00D57B81">
            <w:pPr>
              <w:jc w:val="right"/>
              <w:rPr>
                <w:rFonts w:ascii="Arial" w:hAnsi="Arial"/>
                <w:sz w:val="20"/>
              </w:rPr>
            </w:pPr>
            <w:r w:rsidRPr="00D57B81">
              <w:rPr>
                <w:rFonts w:ascii="Arial" w:hAnsi="Arial" w:cs="Arial"/>
                <w:sz w:val="20"/>
              </w:rPr>
              <w:t>+51 666,00</w:t>
            </w:r>
          </w:p>
        </w:tc>
        <w:tc>
          <w:tcPr>
            <w:tcW w:w="1250" w:type="pct"/>
            <w:tcMar>
              <w:top w:w="19" w:type="dxa"/>
              <w:left w:w="68" w:type="dxa"/>
              <w:bottom w:w="19" w:type="dxa"/>
              <w:right w:w="68" w:type="dxa"/>
            </w:tcMar>
            <w:vAlign w:val="center"/>
          </w:tcPr>
          <w:p w14:paraId="5ED93279" w14:textId="77777777" w:rsidR="00D57B81" w:rsidRPr="00D57B81" w:rsidRDefault="00D57B81" w:rsidP="00D57B81">
            <w:pPr>
              <w:jc w:val="right"/>
              <w:rPr>
                <w:rFonts w:ascii="Arial" w:hAnsi="Arial"/>
                <w:sz w:val="20"/>
              </w:rPr>
            </w:pPr>
            <w:r w:rsidRPr="00D57B81">
              <w:rPr>
                <w:rFonts w:ascii="Arial" w:hAnsi="Arial" w:cs="Arial"/>
                <w:sz w:val="20"/>
              </w:rPr>
              <w:t>1 027 916,00</w:t>
            </w:r>
          </w:p>
        </w:tc>
      </w:tr>
      <w:tr w:rsidR="00D57B81" w:rsidRPr="00D57B81" w14:paraId="387588D0" w14:textId="77777777" w:rsidTr="007B01A9">
        <w:tc>
          <w:tcPr>
            <w:tcW w:w="1250" w:type="pct"/>
            <w:tcMar>
              <w:top w:w="19" w:type="dxa"/>
              <w:left w:w="68" w:type="dxa"/>
              <w:bottom w:w="19" w:type="dxa"/>
              <w:right w:w="68" w:type="dxa"/>
            </w:tcMar>
            <w:vAlign w:val="center"/>
          </w:tcPr>
          <w:p w14:paraId="2EE7575E" w14:textId="77777777" w:rsidR="00D57B81" w:rsidRPr="00D57B81" w:rsidRDefault="00D57B81" w:rsidP="00D57B81">
            <w:pPr>
              <w:jc w:val="center"/>
              <w:rPr>
                <w:rFonts w:ascii="Arial" w:hAnsi="Arial"/>
                <w:sz w:val="20"/>
              </w:rPr>
            </w:pPr>
            <w:r w:rsidRPr="00D57B81">
              <w:rPr>
                <w:rFonts w:ascii="Arial" w:hAnsi="Arial" w:cs="Arial"/>
                <w:sz w:val="20"/>
              </w:rPr>
              <w:t>2029</w:t>
            </w:r>
          </w:p>
        </w:tc>
        <w:tc>
          <w:tcPr>
            <w:tcW w:w="1250" w:type="pct"/>
            <w:tcMar>
              <w:top w:w="19" w:type="dxa"/>
              <w:left w:w="68" w:type="dxa"/>
              <w:bottom w:w="19" w:type="dxa"/>
              <w:right w:w="68" w:type="dxa"/>
            </w:tcMar>
            <w:vAlign w:val="center"/>
          </w:tcPr>
          <w:p w14:paraId="7C0F903B" w14:textId="77777777" w:rsidR="00D57B81" w:rsidRPr="00D57B81" w:rsidRDefault="00D57B81" w:rsidP="00D57B81">
            <w:pPr>
              <w:jc w:val="right"/>
              <w:rPr>
                <w:rFonts w:ascii="Arial" w:hAnsi="Arial"/>
                <w:sz w:val="20"/>
              </w:rPr>
            </w:pPr>
            <w:r w:rsidRPr="00D57B81">
              <w:rPr>
                <w:rFonts w:ascii="Arial" w:hAnsi="Arial" w:cs="Arial"/>
                <w:sz w:val="20"/>
              </w:rPr>
              <w:t>778 757,00</w:t>
            </w:r>
          </w:p>
        </w:tc>
        <w:tc>
          <w:tcPr>
            <w:tcW w:w="1250" w:type="pct"/>
            <w:tcMar>
              <w:top w:w="19" w:type="dxa"/>
              <w:left w:w="68" w:type="dxa"/>
              <w:bottom w:w="19" w:type="dxa"/>
              <w:right w:w="68" w:type="dxa"/>
            </w:tcMar>
            <w:vAlign w:val="center"/>
          </w:tcPr>
          <w:p w14:paraId="7C1D1487" w14:textId="77777777" w:rsidR="00D57B81" w:rsidRPr="00D57B81" w:rsidRDefault="00D57B81" w:rsidP="00D57B81">
            <w:pPr>
              <w:jc w:val="right"/>
              <w:rPr>
                <w:rFonts w:ascii="Arial" w:hAnsi="Arial"/>
                <w:sz w:val="20"/>
              </w:rPr>
            </w:pPr>
            <w:r w:rsidRPr="00D57B81">
              <w:rPr>
                <w:rFonts w:ascii="Arial" w:hAnsi="Arial" w:cs="Arial"/>
                <w:sz w:val="20"/>
              </w:rPr>
              <w:t>+107 725,00</w:t>
            </w:r>
          </w:p>
        </w:tc>
        <w:tc>
          <w:tcPr>
            <w:tcW w:w="1250" w:type="pct"/>
            <w:tcMar>
              <w:top w:w="19" w:type="dxa"/>
              <w:left w:w="68" w:type="dxa"/>
              <w:bottom w:w="19" w:type="dxa"/>
              <w:right w:w="68" w:type="dxa"/>
            </w:tcMar>
            <w:vAlign w:val="center"/>
          </w:tcPr>
          <w:p w14:paraId="02A96ADE" w14:textId="77777777" w:rsidR="00D57B81" w:rsidRPr="00D57B81" w:rsidRDefault="00D57B81" w:rsidP="00D57B81">
            <w:pPr>
              <w:jc w:val="right"/>
              <w:rPr>
                <w:rFonts w:ascii="Arial" w:hAnsi="Arial"/>
                <w:sz w:val="20"/>
              </w:rPr>
            </w:pPr>
            <w:r w:rsidRPr="00D57B81">
              <w:rPr>
                <w:rFonts w:ascii="Arial" w:hAnsi="Arial" w:cs="Arial"/>
                <w:sz w:val="20"/>
              </w:rPr>
              <w:t>886 482,00</w:t>
            </w:r>
          </w:p>
        </w:tc>
      </w:tr>
      <w:tr w:rsidR="00D57B81" w:rsidRPr="00D57B81" w14:paraId="6C5CEC8A" w14:textId="77777777" w:rsidTr="007B01A9">
        <w:tc>
          <w:tcPr>
            <w:tcW w:w="1250" w:type="pct"/>
            <w:tcMar>
              <w:top w:w="19" w:type="dxa"/>
              <w:left w:w="68" w:type="dxa"/>
              <w:bottom w:w="19" w:type="dxa"/>
              <w:right w:w="68" w:type="dxa"/>
            </w:tcMar>
            <w:vAlign w:val="center"/>
          </w:tcPr>
          <w:p w14:paraId="100E55F4" w14:textId="77777777" w:rsidR="00D57B81" w:rsidRPr="00D57B81" w:rsidRDefault="00D57B81" w:rsidP="00D57B81">
            <w:pPr>
              <w:jc w:val="center"/>
              <w:rPr>
                <w:rFonts w:ascii="Arial" w:hAnsi="Arial"/>
                <w:sz w:val="20"/>
              </w:rPr>
            </w:pPr>
            <w:r w:rsidRPr="00D57B81">
              <w:rPr>
                <w:rFonts w:ascii="Arial" w:hAnsi="Arial" w:cs="Arial"/>
                <w:sz w:val="20"/>
              </w:rPr>
              <w:t>2030</w:t>
            </w:r>
          </w:p>
        </w:tc>
        <w:tc>
          <w:tcPr>
            <w:tcW w:w="1250" w:type="pct"/>
            <w:tcMar>
              <w:top w:w="19" w:type="dxa"/>
              <w:left w:w="68" w:type="dxa"/>
              <w:bottom w:w="19" w:type="dxa"/>
              <w:right w:w="68" w:type="dxa"/>
            </w:tcMar>
            <w:vAlign w:val="center"/>
          </w:tcPr>
          <w:p w14:paraId="11043993" w14:textId="77777777" w:rsidR="00D57B81" w:rsidRPr="00D57B81" w:rsidRDefault="00D57B81" w:rsidP="00D57B81">
            <w:pPr>
              <w:jc w:val="right"/>
              <w:rPr>
                <w:rFonts w:ascii="Arial" w:hAnsi="Arial"/>
                <w:sz w:val="20"/>
              </w:rPr>
            </w:pPr>
            <w:r w:rsidRPr="00D57B81">
              <w:rPr>
                <w:rFonts w:ascii="Arial" w:hAnsi="Arial" w:cs="Arial"/>
                <w:sz w:val="20"/>
              </w:rPr>
              <w:t>612 362,00</w:t>
            </w:r>
          </w:p>
        </w:tc>
        <w:tc>
          <w:tcPr>
            <w:tcW w:w="1250" w:type="pct"/>
            <w:tcMar>
              <w:top w:w="19" w:type="dxa"/>
              <w:left w:w="68" w:type="dxa"/>
              <w:bottom w:w="19" w:type="dxa"/>
              <w:right w:w="68" w:type="dxa"/>
            </w:tcMar>
            <w:vAlign w:val="center"/>
          </w:tcPr>
          <w:p w14:paraId="6A217E43" w14:textId="77777777" w:rsidR="00D57B81" w:rsidRPr="00D57B81" w:rsidRDefault="00D57B81" w:rsidP="00D57B81">
            <w:pPr>
              <w:jc w:val="right"/>
              <w:rPr>
                <w:rFonts w:ascii="Arial" w:hAnsi="Arial"/>
                <w:sz w:val="20"/>
              </w:rPr>
            </w:pPr>
            <w:r w:rsidRPr="00D57B81">
              <w:rPr>
                <w:rFonts w:ascii="Arial" w:hAnsi="Arial" w:cs="Arial"/>
                <w:sz w:val="20"/>
              </w:rPr>
              <w:t>+151 704,00</w:t>
            </w:r>
          </w:p>
        </w:tc>
        <w:tc>
          <w:tcPr>
            <w:tcW w:w="1250" w:type="pct"/>
            <w:tcMar>
              <w:top w:w="19" w:type="dxa"/>
              <w:left w:w="68" w:type="dxa"/>
              <w:bottom w:w="19" w:type="dxa"/>
              <w:right w:w="68" w:type="dxa"/>
            </w:tcMar>
            <w:vAlign w:val="center"/>
          </w:tcPr>
          <w:p w14:paraId="21F5C395" w14:textId="77777777" w:rsidR="00D57B81" w:rsidRPr="00D57B81" w:rsidRDefault="00D57B81" w:rsidP="00D57B81">
            <w:pPr>
              <w:jc w:val="right"/>
              <w:rPr>
                <w:rFonts w:ascii="Arial" w:hAnsi="Arial"/>
                <w:sz w:val="20"/>
              </w:rPr>
            </w:pPr>
            <w:r w:rsidRPr="00D57B81">
              <w:rPr>
                <w:rFonts w:ascii="Arial" w:hAnsi="Arial" w:cs="Arial"/>
                <w:sz w:val="20"/>
              </w:rPr>
              <w:t>764 066,00</w:t>
            </w:r>
          </w:p>
        </w:tc>
      </w:tr>
      <w:tr w:rsidR="00D57B81" w:rsidRPr="00D57B81" w14:paraId="25767B1A" w14:textId="77777777" w:rsidTr="007B01A9">
        <w:tc>
          <w:tcPr>
            <w:tcW w:w="1250" w:type="pct"/>
            <w:tcMar>
              <w:top w:w="19" w:type="dxa"/>
              <w:left w:w="68" w:type="dxa"/>
              <w:bottom w:w="19" w:type="dxa"/>
              <w:right w:w="68" w:type="dxa"/>
            </w:tcMar>
            <w:vAlign w:val="center"/>
          </w:tcPr>
          <w:p w14:paraId="43EB59ED" w14:textId="77777777" w:rsidR="00D57B81" w:rsidRPr="00D57B81" w:rsidRDefault="00D57B81" w:rsidP="00D57B81">
            <w:pPr>
              <w:jc w:val="center"/>
              <w:rPr>
                <w:rFonts w:ascii="Arial" w:hAnsi="Arial"/>
                <w:sz w:val="20"/>
              </w:rPr>
            </w:pPr>
            <w:r w:rsidRPr="00D57B81">
              <w:rPr>
                <w:rFonts w:ascii="Arial" w:hAnsi="Arial" w:cs="Arial"/>
                <w:sz w:val="20"/>
              </w:rPr>
              <w:t>2031</w:t>
            </w:r>
          </w:p>
        </w:tc>
        <w:tc>
          <w:tcPr>
            <w:tcW w:w="1250" w:type="pct"/>
            <w:tcMar>
              <w:top w:w="19" w:type="dxa"/>
              <w:left w:w="68" w:type="dxa"/>
              <w:bottom w:w="19" w:type="dxa"/>
              <w:right w:w="68" w:type="dxa"/>
            </w:tcMar>
            <w:vAlign w:val="center"/>
          </w:tcPr>
          <w:p w14:paraId="36E5B33D" w14:textId="77777777" w:rsidR="00D57B81" w:rsidRPr="00D57B81" w:rsidRDefault="00D57B81" w:rsidP="00D57B81">
            <w:pPr>
              <w:jc w:val="right"/>
              <w:rPr>
                <w:rFonts w:ascii="Arial" w:hAnsi="Arial"/>
                <w:sz w:val="20"/>
              </w:rPr>
            </w:pPr>
            <w:r w:rsidRPr="00D57B81">
              <w:rPr>
                <w:rFonts w:ascii="Arial" w:hAnsi="Arial" w:cs="Arial"/>
                <w:sz w:val="20"/>
              </w:rPr>
              <w:t>541 319,00</w:t>
            </w:r>
          </w:p>
        </w:tc>
        <w:tc>
          <w:tcPr>
            <w:tcW w:w="1250" w:type="pct"/>
            <w:tcMar>
              <w:top w:w="19" w:type="dxa"/>
              <w:left w:w="68" w:type="dxa"/>
              <w:bottom w:w="19" w:type="dxa"/>
              <w:right w:w="68" w:type="dxa"/>
            </w:tcMar>
            <w:vAlign w:val="center"/>
          </w:tcPr>
          <w:p w14:paraId="2519F258" w14:textId="77777777" w:rsidR="00D57B81" w:rsidRPr="00D57B81" w:rsidRDefault="00D57B81" w:rsidP="00D57B81">
            <w:pPr>
              <w:jc w:val="right"/>
              <w:rPr>
                <w:rFonts w:ascii="Arial" w:hAnsi="Arial"/>
                <w:sz w:val="20"/>
              </w:rPr>
            </w:pPr>
            <w:r w:rsidRPr="00D57B81">
              <w:rPr>
                <w:rFonts w:ascii="Arial" w:hAnsi="Arial" w:cs="Arial"/>
                <w:sz w:val="20"/>
              </w:rPr>
              <w:t>+113 127,00</w:t>
            </w:r>
          </w:p>
        </w:tc>
        <w:tc>
          <w:tcPr>
            <w:tcW w:w="1250" w:type="pct"/>
            <w:tcMar>
              <w:top w:w="19" w:type="dxa"/>
              <w:left w:w="68" w:type="dxa"/>
              <w:bottom w:w="19" w:type="dxa"/>
              <w:right w:w="68" w:type="dxa"/>
            </w:tcMar>
            <w:vAlign w:val="center"/>
          </w:tcPr>
          <w:p w14:paraId="6F72E2DF" w14:textId="77777777" w:rsidR="00D57B81" w:rsidRPr="00D57B81" w:rsidRDefault="00D57B81" w:rsidP="00D57B81">
            <w:pPr>
              <w:jc w:val="right"/>
              <w:rPr>
                <w:rFonts w:ascii="Arial" w:hAnsi="Arial"/>
                <w:sz w:val="20"/>
              </w:rPr>
            </w:pPr>
            <w:r w:rsidRPr="00D57B81">
              <w:rPr>
                <w:rFonts w:ascii="Arial" w:hAnsi="Arial" w:cs="Arial"/>
                <w:sz w:val="20"/>
              </w:rPr>
              <w:t>654 446,00</w:t>
            </w:r>
          </w:p>
        </w:tc>
      </w:tr>
      <w:tr w:rsidR="00D57B81" w:rsidRPr="00D57B81" w14:paraId="6A5E648D" w14:textId="77777777" w:rsidTr="007B01A9">
        <w:tc>
          <w:tcPr>
            <w:tcW w:w="1250" w:type="pct"/>
            <w:tcMar>
              <w:top w:w="19" w:type="dxa"/>
              <w:left w:w="68" w:type="dxa"/>
              <w:bottom w:w="19" w:type="dxa"/>
              <w:right w:w="68" w:type="dxa"/>
            </w:tcMar>
            <w:vAlign w:val="center"/>
          </w:tcPr>
          <w:p w14:paraId="4D5D521C" w14:textId="77777777" w:rsidR="00D57B81" w:rsidRPr="00D57B81" w:rsidRDefault="00D57B81" w:rsidP="00D57B81">
            <w:pPr>
              <w:jc w:val="center"/>
              <w:rPr>
                <w:rFonts w:ascii="Arial" w:hAnsi="Arial"/>
                <w:sz w:val="20"/>
              </w:rPr>
            </w:pPr>
            <w:r w:rsidRPr="00D57B81">
              <w:rPr>
                <w:rFonts w:ascii="Arial" w:hAnsi="Arial" w:cs="Arial"/>
                <w:sz w:val="20"/>
              </w:rPr>
              <w:t>2032</w:t>
            </w:r>
          </w:p>
        </w:tc>
        <w:tc>
          <w:tcPr>
            <w:tcW w:w="1250" w:type="pct"/>
            <w:tcMar>
              <w:top w:w="19" w:type="dxa"/>
              <w:left w:w="68" w:type="dxa"/>
              <w:bottom w:w="19" w:type="dxa"/>
              <w:right w:w="68" w:type="dxa"/>
            </w:tcMar>
            <w:vAlign w:val="center"/>
          </w:tcPr>
          <w:p w14:paraId="1023E8D2" w14:textId="77777777" w:rsidR="00D57B81" w:rsidRPr="00D57B81" w:rsidRDefault="00D57B81" w:rsidP="00D57B81">
            <w:pPr>
              <w:jc w:val="right"/>
              <w:rPr>
                <w:rFonts w:ascii="Arial" w:hAnsi="Arial"/>
                <w:sz w:val="20"/>
              </w:rPr>
            </w:pPr>
            <w:r w:rsidRPr="00D57B81">
              <w:rPr>
                <w:rFonts w:ascii="Arial" w:hAnsi="Arial" w:cs="Arial"/>
                <w:sz w:val="20"/>
              </w:rPr>
              <w:t>471 451,00</w:t>
            </w:r>
          </w:p>
        </w:tc>
        <w:tc>
          <w:tcPr>
            <w:tcW w:w="1250" w:type="pct"/>
            <w:tcMar>
              <w:top w:w="19" w:type="dxa"/>
              <w:left w:w="68" w:type="dxa"/>
              <w:bottom w:w="19" w:type="dxa"/>
              <w:right w:w="68" w:type="dxa"/>
            </w:tcMar>
            <w:vAlign w:val="center"/>
          </w:tcPr>
          <w:p w14:paraId="4CA7824D" w14:textId="77777777" w:rsidR="00D57B81" w:rsidRPr="00D57B81" w:rsidRDefault="00D57B81" w:rsidP="00D57B81">
            <w:pPr>
              <w:jc w:val="right"/>
              <w:rPr>
                <w:rFonts w:ascii="Arial" w:hAnsi="Arial"/>
                <w:sz w:val="20"/>
              </w:rPr>
            </w:pPr>
            <w:r w:rsidRPr="00D57B81">
              <w:rPr>
                <w:rFonts w:ascii="Arial" w:hAnsi="Arial" w:cs="Arial"/>
                <w:sz w:val="20"/>
              </w:rPr>
              <w:t>+76 367,00</w:t>
            </w:r>
          </w:p>
        </w:tc>
        <w:tc>
          <w:tcPr>
            <w:tcW w:w="1250" w:type="pct"/>
            <w:tcMar>
              <w:top w:w="19" w:type="dxa"/>
              <w:left w:w="68" w:type="dxa"/>
              <w:bottom w:w="19" w:type="dxa"/>
              <w:right w:w="68" w:type="dxa"/>
            </w:tcMar>
            <w:vAlign w:val="center"/>
          </w:tcPr>
          <w:p w14:paraId="513E9EC9" w14:textId="77777777" w:rsidR="00D57B81" w:rsidRPr="00D57B81" w:rsidRDefault="00D57B81" w:rsidP="00D57B81">
            <w:pPr>
              <w:jc w:val="right"/>
              <w:rPr>
                <w:rFonts w:ascii="Arial" w:hAnsi="Arial"/>
                <w:sz w:val="20"/>
              </w:rPr>
            </w:pPr>
            <w:r w:rsidRPr="00D57B81">
              <w:rPr>
                <w:rFonts w:ascii="Arial" w:hAnsi="Arial" w:cs="Arial"/>
                <w:sz w:val="20"/>
              </w:rPr>
              <w:t>547 818,00</w:t>
            </w:r>
          </w:p>
        </w:tc>
      </w:tr>
      <w:tr w:rsidR="00D57B81" w:rsidRPr="00D57B81" w14:paraId="78473390" w14:textId="77777777" w:rsidTr="007B01A9">
        <w:tc>
          <w:tcPr>
            <w:tcW w:w="1250" w:type="pct"/>
            <w:tcMar>
              <w:top w:w="19" w:type="dxa"/>
              <w:left w:w="68" w:type="dxa"/>
              <w:bottom w:w="19" w:type="dxa"/>
              <w:right w:w="68" w:type="dxa"/>
            </w:tcMar>
            <w:vAlign w:val="center"/>
          </w:tcPr>
          <w:p w14:paraId="424465C4" w14:textId="77777777" w:rsidR="00D57B81" w:rsidRPr="00D57B81" w:rsidRDefault="00D57B81" w:rsidP="00D57B81">
            <w:pPr>
              <w:jc w:val="center"/>
              <w:rPr>
                <w:rFonts w:ascii="Arial" w:hAnsi="Arial"/>
                <w:sz w:val="20"/>
              </w:rPr>
            </w:pPr>
            <w:r w:rsidRPr="00D57B81">
              <w:rPr>
                <w:rFonts w:ascii="Arial" w:hAnsi="Arial" w:cs="Arial"/>
                <w:sz w:val="20"/>
              </w:rPr>
              <w:t>2033</w:t>
            </w:r>
          </w:p>
        </w:tc>
        <w:tc>
          <w:tcPr>
            <w:tcW w:w="1250" w:type="pct"/>
            <w:tcMar>
              <w:top w:w="19" w:type="dxa"/>
              <w:left w:w="68" w:type="dxa"/>
              <w:bottom w:w="19" w:type="dxa"/>
              <w:right w:w="68" w:type="dxa"/>
            </w:tcMar>
            <w:vAlign w:val="center"/>
          </w:tcPr>
          <w:p w14:paraId="5500E34C" w14:textId="77777777" w:rsidR="00D57B81" w:rsidRPr="00D57B81" w:rsidRDefault="00D57B81" w:rsidP="00D57B81">
            <w:pPr>
              <w:jc w:val="right"/>
              <w:rPr>
                <w:rFonts w:ascii="Arial" w:hAnsi="Arial"/>
                <w:sz w:val="20"/>
              </w:rPr>
            </w:pPr>
            <w:r w:rsidRPr="00D57B81">
              <w:rPr>
                <w:rFonts w:ascii="Arial" w:hAnsi="Arial" w:cs="Arial"/>
                <w:sz w:val="20"/>
              </w:rPr>
              <w:t>405 503,00</w:t>
            </w:r>
          </w:p>
        </w:tc>
        <w:tc>
          <w:tcPr>
            <w:tcW w:w="1250" w:type="pct"/>
            <w:tcMar>
              <w:top w:w="19" w:type="dxa"/>
              <w:left w:w="68" w:type="dxa"/>
              <w:bottom w:w="19" w:type="dxa"/>
              <w:right w:w="68" w:type="dxa"/>
            </w:tcMar>
            <w:vAlign w:val="center"/>
          </w:tcPr>
          <w:p w14:paraId="1E1CC54F" w14:textId="77777777" w:rsidR="00D57B81" w:rsidRPr="00D57B81" w:rsidRDefault="00D57B81" w:rsidP="00D57B81">
            <w:pPr>
              <w:jc w:val="right"/>
              <w:rPr>
                <w:rFonts w:ascii="Arial" w:hAnsi="Arial"/>
                <w:sz w:val="20"/>
              </w:rPr>
            </w:pPr>
            <w:r w:rsidRPr="00D57B81">
              <w:rPr>
                <w:rFonts w:ascii="Arial" w:hAnsi="Arial" w:cs="Arial"/>
                <w:sz w:val="20"/>
              </w:rPr>
              <w:t>+35 966,00</w:t>
            </w:r>
          </w:p>
        </w:tc>
        <w:tc>
          <w:tcPr>
            <w:tcW w:w="1250" w:type="pct"/>
            <w:tcMar>
              <w:top w:w="19" w:type="dxa"/>
              <w:left w:w="68" w:type="dxa"/>
              <w:bottom w:w="19" w:type="dxa"/>
              <w:right w:w="68" w:type="dxa"/>
            </w:tcMar>
            <w:vAlign w:val="center"/>
          </w:tcPr>
          <w:p w14:paraId="50CA345A" w14:textId="77777777" w:rsidR="00D57B81" w:rsidRPr="00D57B81" w:rsidRDefault="00D57B81" w:rsidP="00D57B81">
            <w:pPr>
              <w:jc w:val="right"/>
              <w:rPr>
                <w:rFonts w:ascii="Arial" w:hAnsi="Arial"/>
                <w:sz w:val="20"/>
              </w:rPr>
            </w:pPr>
            <w:r w:rsidRPr="00D57B81">
              <w:rPr>
                <w:rFonts w:ascii="Arial" w:hAnsi="Arial" w:cs="Arial"/>
                <w:sz w:val="20"/>
              </w:rPr>
              <w:t>441 469,00</w:t>
            </w:r>
          </w:p>
        </w:tc>
      </w:tr>
      <w:tr w:rsidR="00D57B81" w:rsidRPr="00D57B81" w14:paraId="4E8DC3BD" w14:textId="77777777" w:rsidTr="007B01A9">
        <w:tc>
          <w:tcPr>
            <w:tcW w:w="1250" w:type="pct"/>
            <w:tcMar>
              <w:top w:w="19" w:type="dxa"/>
              <w:left w:w="68" w:type="dxa"/>
              <w:bottom w:w="19" w:type="dxa"/>
              <w:right w:w="68" w:type="dxa"/>
            </w:tcMar>
            <w:vAlign w:val="center"/>
          </w:tcPr>
          <w:p w14:paraId="5E921778" w14:textId="77777777" w:rsidR="00D57B81" w:rsidRPr="00D57B81" w:rsidRDefault="00D57B81" w:rsidP="00D57B81">
            <w:pPr>
              <w:jc w:val="center"/>
              <w:rPr>
                <w:rFonts w:ascii="Arial" w:hAnsi="Arial"/>
                <w:sz w:val="20"/>
              </w:rPr>
            </w:pPr>
            <w:r w:rsidRPr="00D57B81">
              <w:rPr>
                <w:rFonts w:ascii="Arial" w:hAnsi="Arial" w:cs="Arial"/>
                <w:sz w:val="20"/>
              </w:rPr>
              <w:t>2034</w:t>
            </w:r>
          </w:p>
        </w:tc>
        <w:tc>
          <w:tcPr>
            <w:tcW w:w="1250" w:type="pct"/>
            <w:tcMar>
              <w:top w:w="19" w:type="dxa"/>
              <w:left w:w="68" w:type="dxa"/>
              <w:bottom w:w="19" w:type="dxa"/>
              <w:right w:w="68" w:type="dxa"/>
            </w:tcMar>
            <w:vAlign w:val="center"/>
          </w:tcPr>
          <w:p w14:paraId="259B2FAF" w14:textId="77777777" w:rsidR="00D57B81" w:rsidRPr="00D57B81" w:rsidRDefault="00D57B81" w:rsidP="00D57B81">
            <w:pPr>
              <w:jc w:val="right"/>
              <w:rPr>
                <w:rFonts w:ascii="Arial" w:hAnsi="Arial"/>
                <w:sz w:val="20"/>
              </w:rPr>
            </w:pPr>
            <w:r w:rsidRPr="00D57B81">
              <w:rPr>
                <w:rFonts w:ascii="Arial" w:hAnsi="Arial" w:cs="Arial"/>
                <w:sz w:val="20"/>
              </w:rPr>
              <w:t>349 672,00</w:t>
            </w:r>
          </w:p>
        </w:tc>
        <w:tc>
          <w:tcPr>
            <w:tcW w:w="1250" w:type="pct"/>
            <w:tcMar>
              <w:top w:w="19" w:type="dxa"/>
              <w:left w:w="68" w:type="dxa"/>
              <w:bottom w:w="19" w:type="dxa"/>
              <w:right w:w="68" w:type="dxa"/>
            </w:tcMar>
            <w:vAlign w:val="center"/>
          </w:tcPr>
          <w:p w14:paraId="4D81254A" w14:textId="77777777" w:rsidR="00D57B81" w:rsidRPr="00D57B81" w:rsidRDefault="00D57B81" w:rsidP="00D57B81">
            <w:pPr>
              <w:jc w:val="right"/>
              <w:rPr>
                <w:rFonts w:ascii="Arial" w:hAnsi="Arial"/>
                <w:sz w:val="20"/>
              </w:rPr>
            </w:pPr>
            <w:r w:rsidRPr="00D57B81">
              <w:rPr>
                <w:rFonts w:ascii="Arial" w:hAnsi="Arial" w:cs="Arial"/>
                <w:sz w:val="20"/>
              </w:rPr>
              <w:t>+4 084,00</w:t>
            </w:r>
          </w:p>
        </w:tc>
        <w:tc>
          <w:tcPr>
            <w:tcW w:w="1250" w:type="pct"/>
            <w:tcMar>
              <w:top w:w="19" w:type="dxa"/>
              <w:left w:w="68" w:type="dxa"/>
              <w:bottom w:w="19" w:type="dxa"/>
              <w:right w:w="68" w:type="dxa"/>
            </w:tcMar>
            <w:vAlign w:val="center"/>
          </w:tcPr>
          <w:p w14:paraId="6E80641E" w14:textId="77777777" w:rsidR="00D57B81" w:rsidRPr="00D57B81" w:rsidRDefault="00D57B81" w:rsidP="00D57B81">
            <w:pPr>
              <w:jc w:val="right"/>
              <w:rPr>
                <w:rFonts w:ascii="Arial" w:hAnsi="Arial"/>
                <w:sz w:val="20"/>
              </w:rPr>
            </w:pPr>
            <w:r w:rsidRPr="00D57B81">
              <w:rPr>
                <w:rFonts w:ascii="Arial" w:hAnsi="Arial" w:cs="Arial"/>
                <w:sz w:val="20"/>
              </w:rPr>
              <w:t>353 756,00</w:t>
            </w:r>
          </w:p>
        </w:tc>
      </w:tr>
      <w:tr w:rsidR="00D57B81" w:rsidRPr="00D57B81" w14:paraId="66BC76DC" w14:textId="77777777" w:rsidTr="007B01A9">
        <w:tc>
          <w:tcPr>
            <w:tcW w:w="1250" w:type="pct"/>
            <w:tcMar>
              <w:top w:w="19" w:type="dxa"/>
              <w:left w:w="68" w:type="dxa"/>
              <w:bottom w:w="19" w:type="dxa"/>
              <w:right w:w="68" w:type="dxa"/>
            </w:tcMar>
            <w:vAlign w:val="center"/>
          </w:tcPr>
          <w:p w14:paraId="2F9B18C8" w14:textId="77777777" w:rsidR="00D57B81" w:rsidRPr="00D57B81" w:rsidRDefault="00D57B81" w:rsidP="00D57B81">
            <w:pPr>
              <w:jc w:val="center"/>
              <w:rPr>
                <w:rFonts w:ascii="Arial" w:hAnsi="Arial"/>
                <w:sz w:val="20"/>
              </w:rPr>
            </w:pPr>
            <w:r w:rsidRPr="00D57B81">
              <w:rPr>
                <w:rFonts w:ascii="Arial" w:hAnsi="Arial" w:cs="Arial"/>
                <w:sz w:val="20"/>
              </w:rPr>
              <w:t>2035</w:t>
            </w:r>
          </w:p>
        </w:tc>
        <w:tc>
          <w:tcPr>
            <w:tcW w:w="1250" w:type="pct"/>
            <w:tcMar>
              <w:top w:w="19" w:type="dxa"/>
              <w:left w:w="68" w:type="dxa"/>
              <w:bottom w:w="19" w:type="dxa"/>
              <w:right w:w="68" w:type="dxa"/>
            </w:tcMar>
            <w:vAlign w:val="center"/>
          </w:tcPr>
          <w:p w14:paraId="6C127271" w14:textId="77777777" w:rsidR="00D57B81" w:rsidRPr="00D57B81" w:rsidRDefault="00D57B81" w:rsidP="00D57B81">
            <w:pPr>
              <w:jc w:val="right"/>
              <w:rPr>
                <w:rFonts w:ascii="Arial" w:hAnsi="Arial"/>
                <w:sz w:val="20"/>
              </w:rPr>
            </w:pPr>
            <w:r w:rsidRPr="00D57B81">
              <w:rPr>
                <w:rFonts w:ascii="Arial" w:hAnsi="Arial" w:cs="Arial"/>
                <w:sz w:val="20"/>
              </w:rPr>
              <w:t>296 872,00</w:t>
            </w:r>
          </w:p>
        </w:tc>
        <w:tc>
          <w:tcPr>
            <w:tcW w:w="1250" w:type="pct"/>
            <w:tcMar>
              <w:top w:w="19" w:type="dxa"/>
              <w:left w:w="68" w:type="dxa"/>
              <w:bottom w:w="19" w:type="dxa"/>
              <w:right w:w="68" w:type="dxa"/>
            </w:tcMar>
            <w:vAlign w:val="center"/>
          </w:tcPr>
          <w:p w14:paraId="1ABD4553" w14:textId="77777777" w:rsidR="00D57B81" w:rsidRPr="00D57B81" w:rsidRDefault="00D57B81" w:rsidP="00D57B81">
            <w:pPr>
              <w:jc w:val="right"/>
              <w:rPr>
                <w:rFonts w:ascii="Arial" w:hAnsi="Arial"/>
                <w:sz w:val="20"/>
              </w:rPr>
            </w:pPr>
            <w:r w:rsidRPr="00D57B81">
              <w:rPr>
                <w:rFonts w:ascii="Arial" w:hAnsi="Arial" w:cs="Arial"/>
                <w:sz w:val="20"/>
              </w:rPr>
              <w:t>-5 298,00</w:t>
            </w:r>
          </w:p>
        </w:tc>
        <w:tc>
          <w:tcPr>
            <w:tcW w:w="1250" w:type="pct"/>
            <w:tcMar>
              <w:top w:w="19" w:type="dxa"/>
              <w:left w:w="68" w:type="dxa"/>
              <w:bottom w:w="19" w:type="dxa"/>
              <w:right w:w="68" w:type="dxa"/>
            </w:tcMar>
            <w:vAlign w:val="center"/>
          </w:tcPr>
          <w:p w14:paraId="6A1946C2" w14:textId="77777777" w:rsidR="00D57B81" w:rsidRPr="00D57B81" w:rsidRDefault="00D57B81" w:rsidP="00D57B81">
            <w:pPr>
              <w:jc w:val="right"/>
              <w:rPr>
                <w:rFonts w:ascii="Arial" w:hAnsi="Arial"/>
                <w:sz w:val="20"/>
              </w:rPr>
            </w:pPr>
            <w:r w:rsidRPr="00D57B81">
              <w:rPr>
                <w:rFonts w:ascii="Arial" w:hAnsi="Arial" w:cs="Arial"/>
                <w:sz w:val="20"/>
              </w:rPr>
              <w:t>291 574,00</w:t>
            </w:r>
          </w:p>
        </w:tc>
      </w:tr>
      <w:tr w:rsidR="00D57B81" w:rsidRPr="00D57B81" w14:paraId="004EA15A" w14:textId="77777777" w:rsidTr="007B01A9">
        <w:tc>
          <w:tcPr>
            <w:tcW w:w="1250" w:type="pct"/>
            <w:tcMar>
              <w:top w:w="19" w:type="dxa"/>
              <w:left w:w="68" w:type="dxa"/>
              <w:bottom w:w="19" w:type="dxa"/>
              <w:right w:w="68" w:type="dxa"/>
            </w:tcMar>
            <w:vAlign w:val="center"/>
          </w:tcPr>
          <w:p w14:paraId="6728D5D3" w14:textId="77777777" w:rsidR="00D57B81" w:rsidRPr="00D57B81" w:rsidRDefault="00D57B81" w:rsidP="00D57B81">
            <w:pPr>
              <w:jc w:val="center"/>
              <w:rPr>
                <w:rFonts w:ascii="Arial" w:hAnsi="Arial"/>
                <w:sz w:val="20"/>
              </w:rPr>
            </w:pPr>
            <w:r w:rsidRPr="00D57B81">
              <w:rPr>
                <w:rFonts w:ascii="Arial" w:hAnsi="Arial" w:cs="Arial"/>
                <w:sz w:val="20"/>
              </w:rPr>
              <w:t>2036</w:t>
            </w:r>
          </w:p>
        </w:tc>
        <w:tc>
          <w:tcPr>
            <w:tcW w:w="1250" w:type="pct"/>
            <w:tcMar>
              <w:top w:w="19" w:type="dxa"/>
              <w:left w:w="68" w:type="dxa"/>
              <w:bottom w:w="19" w:type="dxa"/>
              <w:right w:w="68" w:type="dxa"/>
            </w:tcMar>
            <w:vAlign w:val="center"/>
          </w:tcPr>
          <w:p w14:paraId="249FDBD1" w14:textId="77777777" w:rsidR="00D57B81" w:rsidRPr="00D57B81" w:rsidRDefault="00D57B81" w:rsidP="00D57B81">
            <w:pPr>
              <w:jc w:val="right"/>
              <w:rPr>
                <w:rFonts w:ascii="Arial" w:hAnsi="Arial"/>
                <w:sz w:val="20"/>
              </w:rPr>
            </w:pPr>
            <w:r w:rsidRPr="00D57B81">
              <w:rPr>
                <w:rFonts w:ascii="Arial" w:hAnsi="Arial" w:cs="Arial"/>
                <w:sz w:val="20"/>
              </w:rPr>
              <w:t>244 796,00</w:t>
            </w:r>
          </w:p>
        </w:tc>
        <w:tc>
          <w:tcPr>
            <w:tcW w:w="1250" w:type="pct"/>
            <w:tcMar>
              <w:top w:w="19" w:type="dxa"/>
              <w:left w:w="68" w:type="dxa"/>
              <w:bottom w:w="19" w:type="dxa"/>
              <w:right w:w="68" w:type="dxa"/>
            </w:tcMar>
            <w:vAlign w:val="center"/>
          </w:tcPr>
          <w:p w14:paraId="23C0A470" w14:textId="77777777" w:rsidR="00D57B81" w:rsidRPr="00D57B81" w:rsidRDefault="00D57B81" w:rsidP="00D57B81">
            <w:pPr>
              <w:jc w:val="right"/>
              <w:rPr>
                <w:rFonts w:ascii="Arial" w:hAnsi="Arial"/>
                <w:sz w:val="20"/>
              </w:rPr>
            </w:pPr>
            <w:r w:rsidRPr="00D57B81">
              <w:rPr>
                <w:rFonts w:ascii="Arial" w:hAnsi="Arial" w:cs="Arial"/>
                <w:sz w:val="20"/>
              </w:rPr>
              <w:t>-4 511,00</w:t>
            </w:r>
          </w:p>
        </w:tc>
        <w:tc>
          <w:tcPr>
            <w:tcW w:w="1250" w:type="pct"/>
            <w:tcMar>
              <w:top w:w="19" w:type="dxa"/>
              <w:left w:w="68" w:type="dxa"/>
              <w:bottom w:w="19" w:type="dxa"/>
              <w:right w:w="68" w:type="dxa"/>
            </w:tcMar>
            <w:vAlign w:val="center"/>
          </w:tcPr>
          <w:p w14:paraId="3071296A" w14:textId="77777777" w:rsidR="00D57B81" w:rsidRPr="00D57B81" w:rsidRDefault="00D57B81" w:rsidP="00D57B81">
            <w:pPr>
              <w:jc w:val="right"/>
              <w:rPr>
                <w:rFonts w:ascii="Arial" w:hAnsi="Arial"/>
                <w:sz w:val="20"/>
              </w:rPr>
            </w:pPr>
            <w:r w:rsidRPr="00D57B81">
              <w:rPr>
                <w:rFonts w:ascii="Arial" w:hAnsi="Arial" w:cs="Arial"/>
                <w:sz w:val="20"/>
              </w:rPr>
              <w:t>240 285,00</w:t>
            </w:r>
          </w:p>
        </w:tc>
      </w:tr>
      <w:tr w:rsidR="00D57B81" w:rsidRPr="00D57B81" w14:paraId="5CF21B7B" w14:textId="77777777" w:rsidTr="007B01A9">
        <w:tc>
          <w:tcPr>
            <w:tcW w:w="1250" w:type="pct"/>
            <w:tcMar>
              <w:top w:w="19" w:type="dxa"/>
              <w:left w:w="68" w:type="dxa"/>
              <w:bottom w:w="19" w:type="dxa"/>
              <w:right w:w="68" w:type="dxa"/>
            </w:tcMar>
            <w:vAlign w:val="center"/>
          </w:tcPr>
          <w:p w14:paraId="6390A501" w14:textId="77777777" w:rsidR="00D57B81" w:rsidRPr="00D57B81" w:rsidRDefault="00D57B81" w:rsidP="00D57B81">
            <w:pPr>
              <w:jc w:val="center"/>
              <w:rPr>
                <w:rFonts w:ascii="Arial" w:hAnsi="Arial"/>
                <w:sz w:val="20"/>
              </w:rPr>
            </w:pPr>
            <w:r w:rsidRPr="00D57B81">
              <w:rPr>
                <w:rFonts w:ascii="Arial" w:hAnsi="Arial" w:cs="Arial"/>
                <w:sz w:val="20"/>
              </w:rPr>
              <w:t>2037</w:t>
            </w:r>
          </w:p>
        </w:tc>
        <w:tc>
          <w:tcPr>
            <w:tcW w:w="1250" w:type="pct"/>
            <w:tcMar>
              <w:top w:w="19" w:type="dxa"/>
              <w:left w:w="68" w:type="dxa"/>
              <w:bottom w:w="19" w:type="dxa"/>
              <w:right w:w="68" w:type="dxa"/>
            </w:tcMar>
            <w:vAlign w:val="center"/>
          </w:tcPr>
          <w:p w14:paraId="3F16F0C1" w14:textId="77777777" w:rsidR="00D57B81" w:rsidRPr="00D57B81" w:rsidRDefault="00D57B81" w:rsidP="00D57B81">
            <w:pPr>
              <w:jc w:val="right"/>
              <w:rPr>
                <w:rFonts w:ascii="Arial" w:hAnsi="Arial"/>
                <w:sz w:val="20"/>
              </w:rPr>
            </w:pPr>
            <w:r w:rsidRPr="00D57B81">
              <w:rPr>
                <w:rFonts w:ascii="Arial" w:hAnsi="Arial" w:cs="Arial"/>
                <w:sz w:val="20"/>
              </w:rPr>
              <w:t>191 272,00</w:t>
            </w:r>
          </w:p>
        </w:tc>
        <w:tc>
          <w:tcPr>
            <w:tcW w:w="1250" w:type="pct"/>
            <w:tcMar>
              <w:top w:w="19" w:type="dxa"/>
              <w:left w:w="68" w:type="dxa"/>
              <w:bottom w:w="19" w:type="dxa"/>
              <w:right w:w="68" w:type="dxa"/>
            </w:tcMar>
            <w:vAlign w:val="center"/>
          </w:tcPr>
          <w:p w14:paraId="6E1EF8B9" w14:textId="77777777" w:rsidR="00D57B81" w:rsidRPr="00D57B81" w:rsidRDefault="00D57B81" w:rsidP="00D57B81">
            <w:pPr>
              <w:jc w:val="right"/>
              <w:rPr>
                <w:rFonts w:ascii="Arial" w:hAnsi="Arial"/>
                <w:sz w:val="20"/>
              </w:rPr>
            </w:pPr>
            <w:r w:rsidRPr="00D57B81">
              <w:rPr>
                <w:rFonts w:ascii="Arial" w:hAnsi="Arial" w:cs="Arial"/>
                <w:sz w:val="20"/>
              </w:rPr>
              <w:t>-3 698,00</w:t>
            </w:r>
          </w:p>
        </w:tc>
        <w:tc>
          <w:tcPr>
            <w:tcW w:w="1250" w:type="pct"/>
            <w:tcMar>
              <w:top w:w="19" w:type="dxa"/>
              <w:left w:w="68" w:type="dxa"/>
              <w:bottom w:w="19" w:type="dxa"/>
              <w:right w:w="68" w:type="dxa"/>
            </w:tcMar>
            <w:vAlign w:val="center"/>
          </w:tcPr>
          <w:p w14:paraId="3538BE87" w14:textId="77777777" w:rsidR="00D57B81" w:rsidRPr="00D57B81" w:rsidRDefault="00D57B81" w:rsidP="00D57B81">
            <w:pPr>
              <w:jc w:val="right"/>
              <w:rPr>
                <w:rFonts w:ascii="Arial" w:hAnsi="Arial"/>
                <w:sz w:val="20"/>
              </w:rPr>
            </w:pPr>
            <w:r w:rsidRPr="00D57B81">
              <w:rPr>
                <w:rFonts w:ascii="Arial" w:hAnsi="Arial" w:cs="Arial"/>
                <w:sz w:val="20"/>
              </w:rPr>
              <w:t>187 574,00</w:t>
            </w:r>
          </w:p>
        </w:tc>
      </w:tr>
      <w:tr w:rsidR="00D57B81" w:rsidRPr="00D57B81" w14:paraId="200AE77C" w14:textId="77777777" w:rsidTr="007B01A9">
        <w:tc>
          <w:tcPr>
            <w:tcW w:w="1250" w:type="pct"/>
            <w:tcMar>
              <w:top w:w="19" w:type="dxa"/>
              <w:left w:w="68" w:type="dxa"/>
              <w:bottom w:w="19" w:type="dxa"/>
              <w:right w:w="68" w:type="dxa"/>
            </w:tcMar>
            <w:vAlign w:val="center"/>
          </w:tcPr>
          <w:p w14:paraId="4F1520BD" w14:textId="77777777" w:rsidR="00D57B81" w:rsidRPr="00D57B81" w:rsidRDefault="00D57B81" w:rsidP="00D57B81">
            <w:pPr>
              <w:jc w:val="center"/>
              <w:rPr>
                <w:rFonts w:ascii="Arial" w:hAnsi="Arial"/>
                <w:sz w:val="20"/>
              </w:rPr>
            </w:pPr>
            <w:r w:rsidRPr="00D57B81">
              <w:rPr>
                <w:rFonts w:ascii="Arial" w:hAnsi="Arial" w:cs="Arial"/>
                <w:sz w:val="20"/>
              </w:rPr>
              <w:t>2038</w:t>
            </w:r>
          </w:p>
        </w:tc>
        <w:tc>
          <w:tcPr>
            <w:tcW w:w="1250" w:type="pct"/>
            <w:tcMar>
              <w:top w:w="19" w:type="dxa"/>
              <w:left w:w="68" w:type="dxa"/>
              <w:bottom w:w="19" w:type="dxa"/>
              <w:right w:w="68" w:type="dxa"/>
            </w:tcMar>
            <w:vAlign w:val="center"/>
          </w:tcPr>
          <w:p w14:paraId="7895D171" w14:textId="77777777" w:rsidR="00D57B81" w:rsidRPr="00D57B81" w:rsidRDefault="00D57B81" w:rsidP="00D57B81">
            <w:pPr>
              <w:jc w:val="right"/>
              <w:rPr>
                <w:rFonts w:ascii="Arial" w:hAnsi="Arial"/>
                <w:sz w:val="20"/>
              </w:rPr>
            </w:pPr>
            <w:r w:rsidRPr="00D57B81">
              <w:rPr>
                <w:rFonts w:ascii="Arial" w:hAnsi="Arial" w:cs="Arial"/>
                <w:sz w:val="20"/>
              </w:rPr>
              <w:t>138 472,00</w:t>
            </w:r>
          </w:p>
        </w:tc>
        <w:tc>
          <w:tcPr>
            <w:tcW w:w="1250" w:type="pct"/>
            <w:tcMar>
              <w:top w:w="19" w:type="dxa"/>
              <w:left w:w="68" w:type="dxa"/>
              <w:bottom w:w="19" w:type="dxa"/>
              <w:right w:w="68" w:type="dxa"/>
            </w:tcMar>
            <w:vAlign w:val="center"/>
          </w:tcPr>
          <w:p w14:paraId="2690D3A3" w14:textId="77777777" w:rsidR="00D57B81" w:rsidRPr="00D57B81" w:rsidRDefault="00D57B81" w:rsidP="00D57B81">
            <w:pPr>
              <w:jc w:val="right"/>
              <w:rPr>
                <w:rFonts w:ascii="Arial" w:hAnsi="Arial"/>
                <w:sz w:val="20"/>
              </w:rPr>
            </w:pPr>
            <w:r w:rsidRPr="00D57B81">
              <w:rPr>
                <w:rFonts w:ascii="Arial" w:hAnsi="Arial" w:cs="Arial"/>
                <w:sz w:val="20"/>
              </w:rPr>
              <w:t>-2 898,00</w:t>
            </w:r>
          </w:p>
        </w:tc>
        <w:tc>
          <w:tcPr>
            <w:tcW w:w="1250" w:type="pct"/>
            <w:tcMar>
              <w:top w:w="19" w:type="dxa"/>
              <w:left w:w="68" w:type="dxa"/>
              <w:bottom w:w="19" w:type="dxa"/>
              <w:right w:w="68" w:type="dxa"/>
            </w:tcMar>
            <w:vAlign w:val="center"/>
          </w:tcPr>
          <w:p w14:paraId="1D13EA29" w14:textId="77777777" w:rsidR="00D57B81" w:rsidRPr="00D57B81" w:rsidRDefault="00D57B81" w:rsidP="00D57B81">
            <w:pPr>
              <w:jc w:val="right"/>
              <w:rPr>
                <w:rFonts w:ascii="Arial" w:hAnsi="Arial"/>
                <w:sz w:val="20"/>
              </w:rPr>
            </w:pPr>
            <w:r w:rsidRPr="00D57B81">
              <w:rPr>
                <w:rFonts w:ascii="Arial" w:hAnsi="Arial" w:cs="Arial"/>
                <w:sz w:val="20"/>
              </w:rPr>
              <w:t>135 574,00</w:t>
            </w:r>
          </w:p>
        </w:tc>
      </w:tr>
      <w:tr w:rsidR="00D57B81" w:rsidRPr="00D57B81" w14:paraId="093F9F96" w14:textId="77777777" w:rsidTr="007B01A9">
        <w:tc>
          <w:tcPr>
            <w:tcW w:w="1250" w:type="pct"/>
            <w:tcMar>
              <w:top w:w="19" w:type="dxa"/>
              <w:left w:w="68" w:type="dxa"/>
              <w:bottom w:w="19" w:type="dxa"/>
              <w:right w:w="68" w:type="dxa"/>
            </w:tcMar>
            <w:vAlign w:val="center"/>
          </w:tcPr>
          <w:p w14:paraId="5D5F498D" w14:textId="77777777" w:rsidR="00D57B81" w:rsidRPr="00D57B81" w:rsidRDefault="00D57B81" w:rsidP="00D57B81">
            <w:pPr>
              <w:jc w:val="center"/>
              <w:rPr>
                <w:rFonts w:ascii="Arial" w:hAnsi="Arial"/>
                <w:sz w:val="20"/>
              </w:rPr>
            </w:pPr>
            <w:r w:rsidRPr="00D57B81">
              <w:rPr>
                <w:rFonts w:ascii="Arial" w:hAnsi="Arial" w:cs="Arial"/>
                <w:sz w:val="20"/>
              </w:rPr>
              <w:t>2039</w:t>
            </w:r>
          </w:p>
        </w:tc>
        <w:tc>
          <w:tcPr>
            <w:tcW w:w="1250" w:type="pct"/>
            <w:tcMar>
              <w:top w:w="19" w:type="dxa"/>
              <w:left w:w="68" w:type="dxa"/>
              <w:bottom w:w="19" w:type="dxa"/>
              <w:right w:w="68" w:type="dxa"/>
            </w:tcMar>
            <w:vAlign w:val="center"/>
          </w:tcPr>
          <w:p w14:paraId="2B958755" w14:textId="77777777" w:rsidR="00D57B81" w:rsidRPr="00D57B81" w:rsidRDefault="00D57B81" w:rsidP="00D57B81">
            <w:pPr>
              <w:jc w:val="right"/>
              <w:rPr>
                <w:rFonts w:ascii="Arial" w:hAnsi="Arial"/>
                <w:sz w:val="20"/>
              </w:rPr>
            </w:pPr>
            <w:r w:rsidRPr="00D57B81">
              <w:rPr>
                <w:rFonts w:ascii="Arial" w:hAnsi="Arial" w:cs="Arial"/>
                <w:sz w:val="20"/>
              </w:rPr>
              <w:t>85 672,00</w:t>
            </w:r>
          </w:p>
        </w:tc>
        <w:tc>
          <w:tcPr>
            <w:tcW w:w="1250" w:type="pct"/>
            <w:tcMar>
              <w:top w:w="19" w:type="dxa"/>
              <w:left w:w="68" w:type="dxa"/>
              <w:bottom w:w="19" w:type="dxa"/>
              <w:right w:w="68" w:type="dxa"/>
            </w:tcMar>
            <w:vAlign w:val="center"/>
          </w:tcPr>
          <w:p w14:paraId="22758AF1" w14:textId="77777777" w:rsidR="00D57B81" w:rsidRPr="00D57B81" w:rsidRDefault="00D57B81" w:rsidP="00D57B81">
            <w:pPr>
              <w:jc w:val="right"/>
              <w:rPr>
                <w:rFonts w:ascii="Arial" w:hAnsi="Arial"/>
                <w:sz w:val="20"/>
              </w:rPr>
            </w:pPr>
            <w:r w:rsidRPr="00D57B81">
              <w:rPr>
                <w:rFonts w:ascii="Arial" w:hAnsi="Arial" w:cs="Arial"/>
                <w:sz w:val="20"/>
              </w:rPr>
              <w:t>-2 098,00</w:t>
            </w:r>
          </w:p>
        </w:tc>
        <w:tc>
          <w:tcPr>
            <w:tcW w:w="1250" w:type="pct"/>
            <w:tcMar>
              <w:top w:w="19" w:type="dxa"/>
              <w:left w:w="68" w:type="dxa"/>
              <w:bottom w:w="19" w:type="dxa"/>
              <w:right w:w="68" w:type="dxa"/>
            </w:tcMar>
            <w:vAlign w:val="center"/>
          </w:tcPr>
          <w:p w14:paraId="126008D5" w14:textId="77777777" w:rsidR="00D57B81" w:rsidRPr="00D57B81" w:rsidRDefault="00D57B81" w:rsidP="00D57B81">
            <w:pPr>
              <w:jc w:val="right"/>
              <w:rPr>
                <w:rFonts w:ascii="Arial" w:hAnsi="Arial"/>
                <w:sz w:val="20"/>
              </w:rPr>
            </w:pPr>
            <w:r w:rsidRPr="00D57B81">
              <w:rPr>
                <w:rFonts w:ascii="Arial" w:hAnsi="Arial" w:cs="Arial"/>
                <w:sz w:val="20"/>
              </w:rPr>
              <w:t>83 574,00</w:t>
            </w:r>
          </w:p>
        </w:tc>
      </w:tr>
      <w:tr w:rsidR="00D57B81" w:rsidRPr="00D57B81" w14:paraId="2BE0E0E1" w14:textId="77777777" w:rsidTr="007B01A9">
        <w:tc>
          <w:tcPr>
            <w:tcW w:w="1250" w:type="pct"/>
            <w:tcMar>
              <w:top w:w="19" w:type="dxa"/>
              <w:left w:w="68" w:type="dxa"/>
              <w:bottom w:w="19" w:type="dxa"/>
              <w:right w:w="68" w:type="dxa"/>
            </w:tcMar>
            <w:vAlign w:val="center"/>
          </w:tcPr>
          <w:p w14:paraId="68D9E68D" w14:textId="77777777" w:rsidR="00D57B81" w:rsidRPr="00D57B81" w:rsidRDefault="00D57B81" w:rsidP="00D57B81">
            <w:pPr>
              <w:jc w:val="center"/>
              <w:rPr>
                <w:rFonts w:ascii="Arial" w:hAnsi="Arial"/>
                <w:sz w:val="20"/>
              </w:rPr>
            </w:pPr>
            <w:r w:rsidRPr="00D57B81">
              <w:rPr>
                <w:rFonts w:ascii="Arial" w:hAnsi="Arial" w:cs="Arial"/>
                <w:sz w:val="20"/>
              </w:rPr>
              <w:t>2040</w:t>
            </w:r>
          </w:p>
        </w:tc>
        <w:tc>
          <w:tcPr>
            <w:tcW w:w="1250" w:type="pct"/>
            <w:tcMar>
              <w:top w:w="19" w:type="dxa"/>
              <w:left w:w="68" w:type="dxa"/>
              <w:bottom w:w="19" w:type="dxa"/>
              <w:right w:w="68" w:type="dxa"/>
            </w:tcMar>
            <w:vAlign w:val="center"/>
          </w:tcPr>
          <w:p w14:paraId="0A6E9DBF" w14:textId="77777777" w:rsidR="00D57B81" w:rsidRPr="00D57B81" w:rsidRDefault="00D57B81" w:rsidP="00D57B81">
            <w:pPr>
              <w:jc w:val="right"/>
              <w:rPr>
                <w:rFonts w:ascii="Arial" w:hAnsi="Arial"/>
                <w:sz w:val="20"/>
              </w:rPr>
            </w:pPr>
            <w:r w:rsidRPr="00D57B81">
              <w:rPr>
                <w:rFonts w:ascii="Arial" w:hAnsi="Arial" w:cs="Arial"/>
                <w:sz w:val="20"/>
              </w:rPr>
              <w:t>42 981,00</w:t>
            </w:r>
          </w:p>
        </w:tc>
        <w:tc>
          <w:tcPr>
            <w:tcW w:w="1250" w:type="pct"/>
            <w:tcMar>
              <w:top w:w="19" w:type="dxa"/>
              <w:left w:w="68" w:type="dxa"/>
              <w:bottom w:w="19" w:type="dxa"/>
              <w:right w:w="68" w:type="dxa"/>
            </w:tcMar>
            <w:vAlign w:val="center"/>
          </w:tcPr>
          <w:p w14:paraId="50A658CA" w14:textId="77777777" w:rsidR="00D57B81" w:rsidRPr="00D57B81" w:rsidRDefault="00D57B81" w:rsidP="00D57B81">
            <w:pPr>
              <w:jc w:val="right"/>
              <w:rPr>
                <w:rFonts w:ascii="Arial" w:hAnsi="Arial"/>
                <w:sz w:val="20"/>
              </w:rPr>
            </w:pPr>
            <w:r w:rsidRPr="00D57B81">
              <w:rPr>
                <w:rFonts w:ascii="Arial" w:hAnsi="Arial" w:cs="Arial"/>
                <w:sz w:val="20"/>
              </w:rPr>
              <w:t>-1 303,00</w:t>
            </w:r>
          </w:p>
        </w:tc>
        <w:tc>
          <w:tcPr>
            <w:tcW w:w="1250" w:type="pct"/>
            <w:tcMar>
              <w:top w:w="19" w:type="dxa"/>
              <w:left w:w="68" w:type="dxa"/>
              <w:bottom w:w="19" w:type="dxa"/>
              <w:right w:w="68" w:type="dxa"/>
            </w:tcMar>
            <w:vAlign w:val="center"/>
          </w:tcPr>
          <w:p w14:paraId="18A92443" w14:textId="77777777" w:rsidR="00D57B81" w:rsidRPr="00D57B81" w:rsidRDefault="00D57B81" w:rsidP="00D57B81">
            <w:pPr>
              <w:jc w:val="right"/>
              <w:rPr>
                <w:rFonts w:ascii="Arial" w:hAnsi="Arial"/>
                <w:sz w:val="20"/>
              </w:rPr>
            </w:pPr>
            <w:r w:rsidRPr="00D57B81">
              <w:rPr>
                <w:rFonts w:ascii="Arial" w:hAnsi="Arial" w:cs="Arial"/>
                <w:sz w:val="20"/>
              </w:rPr>
              <w:t>41 678,00</w:t>
            </w:r>
          </w:p>
        </w:tc>
      </w:tr>
      <w:tr w:rsidR="00D57B81" w:rsidRPr="00D57B81" w14:paraId="787BEB56" w14:textId="77777777" w:rsidTr="007B01A9">
        <w:tc>
          <w:tcPr>
            <w:tcW w:w="1250" w:type="pct"/>
            <w:tcMar>
              <w:top w:w="19" w:type="dxa"/>
              <w:left w:w="68" w:type="dxa"/>
              <w:bottom w:w="19" w:type="dxa"/>
              <w:right w:w="68" w:type="dxa"/>
            </w:tcMar>
            <w:vAlign w:val="center"/>
          </w:tcPr>
          <w:p w14:paraId="6D1FD69A" w14:textId="77777777" w:rsidR="00D57B81" w:rsidRPr="00D57B81" w:rsidRDefault="00D57B81" w:rsidP="00D57B81">
            <w:pPr>
              <w:jc w:val="center"/>
              <w:rPr>
                <w:rFonts w:ascii="Arial" w:hAnsi="Arial"/>
                <w:sz w:val="20"/>
              </w:rPr>
            </w:pPr>
            <w:r w:rsidRPr="00D57B81">
              <w:rPr>
                <w:rFonts w:ascii="Arial" w:hAnsi="Arial" w:cs="Arial"/>
                <w:sz w:val="20"/>
              </w:rPr>
              <w:t>2041</w:t>
            </w:r>
          </w:p>
        </w:tc>
        <w:tc>
          <w:tcPr>
            <w:tcW w:w="1250" w:type="pct"/>
            <w:tcMar>
              <w:top w:w="19" w:type="dxa"/>
              <w:left w:w="68" w:type="dxa"/>
              <w:bottom w:w="19" w:type="dxa"/>
              <w:right w:w="68" w:type="dxa"/>
            </w:tcMar>
            <w:vAlign w:val="center"/>
          </w:tcPr>
          <w:p w14:paraId="7978BAFE" w14:textId="77777777" w:rsidR="00D57B81" w:rsidRPr="00D57B81" w:rsidRDefault="00D57B81" w:rsidP="00D57B81">
            <w:pPr>
              <w:jc w:val="right"/>
              <w:rPr>
                <w:rFonts w:ascii="Arial" w:hAnsi="Arial"/>
                <w:sz w:val="20"/>
              </w:rPr>
            </w:pPr>
            <w:r w:rsidRPr="00D57B81">
              <w:rPr>
                <w:rFonts w:ascii="Arial" w:hAnsi="Arial" w:cs="Arial"/>
                <w:sz w:val="20"/>
              </w:rPr>
              <w:t>16 436,00</w:t>
            </w:r>
          </w:p>
        </w:tc>
        <w:tc>
          <w:tcPr>
            <w:tcW w:w="1250" w:type="pct"/>
            <w:tcMar>
              <w:top w:w="19" w:type="dxa"/>
              <w:left w:w="68" w:type="dxa"/>
              <w:bottom w:w="19" w:type="dxa"/>
              <w:right w:w="68" w:type="dxa"/>
            </w:tcMar>
            <w:vAlign w:val="center"/>
          </w:tcPr>
          <w:p w14:paraId="27AA9597" w14:textId="77777777" w:rsidR="00D57B81" w:rsidRPr="00D57B81" w:rsidRDefault="00D57B81" w:rsidP="00D57B81">
            <w:pPr>
              <w:jc w:val="right"/>
              <w:rPr>
                <w:rFonts w:ascii="Arial" w:hAnsi="Arial"/>
                <w:sz w:val="20"/>
              </w:rPr>
            </w:pPr>
            <w:r w:rsidRPr="00D57B81">
              <w:rPr>
                <w:rFonts w:ascii="Arial" w:hAnsi="Arial" w:cs="Arial"/>
                <w:sz w:val="20"/>
              </w:rPr>
              <w:t>-498,00</w:t>
            </w:r>
          </w:p>
        </w:tc>
        <w:tc>
          <w:tcPr>
            <w:tcW w:w="1250" w:type="pct"/>
            <w:tcMar>
              <w:top w:w="19" w:type="dxa"/>
              <w:left w:w="68" w:type="dxa"/>
              <w:bottom w:w="19" w:type="dxa"/>
              <w:right w:w="68" w:type="dxa"/>
            </w:tcMar>
            <w:vAlign w:val="center"/>
          </w:tcPr>
          <w:p w14:paraId="56398A4F" w14:textId="77777777" w:rsidR="00D57B81" w:rsidRPr="00D57B81" w:rsidRDefault="00D57B81" w:rsidP="00D57B81">
            <w:pPr>
              <w:jc w:val="right"/>
              <w:rPr>
                <w:rFonts w:ascii="Arial" w:hAnsi="Arial"/>
                <w:sz w:val="20"/>
              </w:rPr>
            </w:pPr>
            <w:r w:rsidRPr="00D57B81">
              <w:rPr>
                <w:rFonts w:ascii="Arial" w:hAnsi="Arial" w:cs="Arial"/>
                <w:sz w:val="20"/>
              </w:rPr>
              <w:t>15 938,00</w:t>
            </w:r>
          </w:p>
        </w:tc>
      </w:tr>
    </w:tbl>
    <w:p w14:paraId="45003EFF" w14:textId="77777777" w:rsidR="00D57B81" w:rsidRPr="00D57B81" w:rsidRDefault="00D57B81" w:rsidP="00D57B81">
      <w:pPr>
        <w:autoSpaceDE w:val="0"/>
        <w:autoSpaceDN w:val="0"/>
        <w:adjustRightInd w:val="0"/>
        <w:spacing w:after="0" w:line="240" w:lineRule="auto"/>
        <w:contextualSpacing/>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Źródło: opracowanie własne.</w:t>
      </w:r>
    </w:p>
    <w:p w14:paraId="357DA71C" w14:textId="414C6FAE"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W Wieloletniej Prognozie Finansowej Gminy Międzybórz:</w:t>
      </w:r>
    </w:p>
    <w:p w14:paraId="3080BB48" w14:textId="77777777" w:rsidR="00D57B81" w:rsidRPr="00D57B81" w:rsidRDefault="00D57B81" w:rsidP="00D57B81">
      <w:pPr>
        <w:widowControl w:val="0"/>
        <w:numPr>
          <w:ilvl w:val="0"/>
          <w:numId w:val="32"/>
        </w:numPr>
        <w:autoSpaceDE w:val="0"/>
        <w:autoSpaceDN w:val="0"/>
        <w:adjustRightInd w:val="0"/>
        <w:spacing w:after="0" w:line="240" w:lineRule="auto"/>
        <w:contextualSpacing/>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Przychody ogółem w roku budżetowym zwiększono o 1 335 269,89 zł i po zmianach wynoszą 8 335 269,89 zł.</w:t>
      </w:r>
    </w:p>
    <w:p w14:paraId="559D9864" w14:textId="77777777" w:rsidR="00D57B81" w:rsidRPr="00D57B81" w:rsidRDefault="00D57B81" w:rsidP="00D57B81">
      <w:pPr>
        <w:widowControl w:val="0"/>
        <w:numPr>
          <w:ilvl w:val="0"/>
          <w:numId w:val="32"/>
        </w:numPr>
        <w:autoSpaceDE w:val="0"/>
        <w:autoSpaceDN w:val="0"/>
        <w:adjustRightInd w:val="0"/>
        <w:spacing w:after="0" w:line="240" w:lineRule="auto"/>
        <w:contextualSpacing/>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Rozchody ogółem w roku budżetowym nie uległy zmianie.</w:t>
      </w:r>
    </w:p>
    <w:p w14:paraId="19EC0900" w14:textId="77777777"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Szczegółowe informacje na temat zmian w zakresie przychodów i rozchodów w roku budżetowym przedstawiono w tabeli poniżej.</w:t>
      </w:r>
    </w:p>
    <w:p w14:paraId="0F220238" w14:textId="77777777" w:rsidR="00D57B81" w:rsidRPr="00D57B81" w:rsidRDefault="00D57B81" w:rsidP="00D57B81">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D57B81">
        <w:rPr>
          <w:rFonts w:ascii="Arial" w:eastAsia="Times New Roman" w:hAnsi="Arial" w:cs="Arial"/>
          <w:b/>
          <w:kern w:val="0"/>
          <w:sz w:val="20"/>
          <w:szCs w:val="24"/>
          <w:lang w:eastAsia="pl-PL"/>
          <w14:ligatures w14:val="none"/>
        </w:rPr>
        <w:t>Zmiany w przychodach i rozchodach na 2026 rok.</w:t>
      </w:r>
    </w:p>
    <w:tbl>
      <w:tblPr>
        <w:tblStyle w:val="Tabela-Prosty13"/>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D57B81" w:rsidRPr="00D57B81" w14:paraId="73228FC9" w14:textId="77777777" w:rsidTr="007B01A9">
        <w:trPr>
          <w:tblHeader/>
        </w:trPr>
        <w:tc>
          <w:tcPr>
            <w:tcW w:w="1250" w:type="pct"/>
            <w:tcMar>
              <w:top w:w="19" w:type="dxa"/>
              <w:left w:w="68" w:type="dxa"/>
              <w:bottom w:w="19" w:type="dxa"/>
              <w:right w:w="68" w:type="dxa"/>
            </w:tcMar>
            <w:vAlign w:val="center"/>
          </w:tcPr>
          <w:p w14:paraId="26BBE12F" w14:textId="77777777" w:rsidR="00D57B81" w:rsidRPr="00D57B81" w:rsidRDefault="00D57B81" w:rsidP="00D57B81">
            <w:pPr>
              <w:jc w:val="center"/>
              <w:rPr>
                <w:rFonts w:ascii="Arial" w:hAnsi="Arial"/>
                <w:b/>
                <w:sz w:val="20"/>
              </w:rPr>
            </w:pPr>
            <w:r w:rsidRPr="00D57B81">
              <w:rPr>
                <w:rFonts w:ascii="Arial" w:hAnsi="Arial" w:cs="Arial"/>
                <w:b/>
                <w:sz w:val="20"/>
              </w:rPr>
              <w:t>Wyszczególnienie</w:t>
            </w:r>
          </w:p>
        </w:tc>
        <w:tc>
          <w:tcPr>
            <w:tcW w:w="1250" w:type="pct"/>
            <w:tcMar>
              <w:top w:w="19" w:type="dxa"/>
              <w:left w:w="68" w:type="dxa"/>
              <w:bottom w:w="19" w:type="dxa"/>
              <w:right w:w="68" w:type="dxa"/>
            </w:tcMar>
            <w:vAlign w:val="center"/>
          </w:tcPr>
          <w:p w14:paraId="10BA7C74" w14:textId="77777777" w:rsidR="00D57B81" w:rsidRPr="00D57B81" w:rsidRDefault="00D57B81" w:rsidP="00D57B81">
            <w:pPr>
              <w:jc w:val="center"/>
              <w:rPr>
                <w:rFonts w:ascii="Arial" w:hAnsi="Arial"/>
                <w:b/>
                <w:sz w:val="20"/>
              </w:rPr>
            </w:pPr>
            <w:r w:rsidRPr="00D57B81">
              <w:rPr>
                <w:rFonts w:ascii="Arial" w:hAnsi="Arial" w:cs="Arial"/>
                <w:b/>
                <w:sz w:val="20"/>
              </w:rPr>
              <w:t>Przed zmianą [zł]</w:t>
            </w:r>
          </w:p>
        </w:tc>
        <w:tc>
          <w:tcPr>
            <w:tcW w:w="1250" w:type="pct"/>
            <w:tcMar>
              <w:top w:w="19" w:type="dxa"/>
              <w:left w:w="68" w:type="dxa"/>
              <w:bottom w:w="19" w:type="dxa"/>
              <w:right w:w="68" w:type="dxa"/>
            </w:tcMar>
            <w:vAlign w:val="center"/>
          </w:tcPr>
          <w:p w14:paraId="5D452057" w14:textId="77777777" w:rsidR="00D57B81" w:rsidRPr="00D57B81" w:rsidRDefault="00D57B81" w:rsidP="00D57B81">
            <w:pPr>
              <w:jc w:val="center"/>
              <w:rPr>
                <w:rFonts w:ascii="Arial" w:hAnsi="Arial"/>
                <w:b/>
                <w:sz w:val="20"/>
              </w:rPr>
            </w:pPr>
            <w:r w:rsidRPr="00D57B81">
              <w:rPr>
                <w:rFonts w:ascii="Arial" w:hAnsi="Arial" w:cs="Arial"/>
                <w:b/>
                <w:sz w:val="20"/>
              </w:rPr>
              <w:t>Zmiana [zł]</w:t>
            </w:r>
          </w:p>
        </w:tc>
        <w:tc>
          <w:tcPr>
            <w:tcW w:w="1250" w:type="pct"/>
            <w:tcMar>
              <w:top w:w="19" w:type="dxa"/>
              <w:left w:w="68" w:type="dxa"/>
              <w:bottom w:w="19" w:type="dxa"/>
              <w:right w:w="68" w:type="dxa"/>
            </w:tcMar>
            <w:vAlign w:val="center"/>
          </w:tcPr>
          <w:p w14:paraId="3FF69E45" w14:textId="77777777" w:rsidR="00D57B81" w:rsidRPr="00D57B81" w:rsidRDefault="00D57B81" w:rsidP="00D57B81">
            <w:pPr>
              <w:jc w:val="center"/>
              <w:rPr>
                <w:rFonts w:ascii="Arial" w:hAnsi="Arial"/>
                <w:b/>
                <w:sz w:val="20"/>
              </w:rPr>
            </w:pPr>
            <w:r w:rsidRPr="00D57B81">
              <w:rPr>
                <w:rFonts w:ascii="Arial" w:hAnsi="Arial" w:cs="Arial"/>
                <w:b/>
                <w:sz w:val="20"/>
              </w:rPr>
              <w:t>Po zmianie [zł]</w:t>
            </w:r>
          </w:p>
        </w:tc>
      </w:tr>
      <w:tr w:rsidR="00D57B81" w:rsidRPr="00D57B81" w14:paraId="7A43459D" w14:textId="77777777" w:rsidTr="007B01A9">
        <w:tc>
          <w:tcPr>
            <w:tcW w:w="1250" w:type="pct"/>
            <w:tcMar>
              <w:top w:w="19" w:type="dxa"/>
              <w:left w:w="68" w:type="dxa"/>
              <w:bottom w:w="19" w:type="dxa"/>
              <w:right w:w="68" w:type="dxa"/>
            </w:tcMar>
            <w:vAlign w:val="center"/>
          </w:tcPr>
          <w:p w14:paraId="0FF3003E" w14:textId="77777777" w:rsidR="00D57B81" w:rsidRPr="00D57B81" w:rsidRDefault="00D57B81" w:rsidP="00D57B81">
            <w:pPr>
              <w:rPr>
                <w:rFonts w:ascii="Arial" w:hAnsi="Arial"/>
                <w:b/>
                <w:sz w:val="20"/>
              </w:rPr>
            </w:pPr>
            <w:r w:rsidRPr="00D57B81">
              <w:rPr>
                <w:rFonts w:ascii="Arial" w:hAnsi="Arial" w:cs="Arial"/>
                <w:b/>
                <w:sz w:val="20"/>
              </w:rPr>
              <w:t>Przychody budżetu</w:t>
            </w:r>
          </w:p>
        </w:tc>
        <w:tc>
          <w:tcPr>
            <w:tcW w:w="1250" w:type="pct"/>
            <w:tcMar>
              <w:top w:w="19" w:type="dxa"/>
              <w:left w:w="68" w:type="dxa"/>
              <w:bottom w:w="19" w:type="dxa"/>
              <w:right w:w="68" w:type="dxa"/>
            </w:tcMar>
            <w:vAlign w:val="center"/>
          </w:tcPr>
          <w:p w14:paraId="785D057D" w14:textId="77777777" w:rsidR="00D57B81" w:rsidRPr="00D57B81" w:rsidRDefault="00D57B81" w:rsidP="00D57B81">
            <w:pPr>
              <w:jc w:val="right"/>
              <w:rPr>
                <w:rFonts w:ascii="Arial" w:hAnsi="Arial"/>
                <w:b/>
                <w:sz w:val="20"/>
              </w:rPr>
            </w:pPr>
            <w:r w:rsidRPr="00D57B81">
              <w:rPr>
                <w:rFonts w:ascii="Arial" w:hAnsi="Arial" w:cs="Arial"/>
                <w:b/>
                <w:sz w:val="20"/>
              </w:rPr>
              <w:t>7 000 000,00</w:t>
            </w:r>
          </w:p>
        </w:tc>
        <w:tc>
          <w:tcPr>
            <w:tcW w:w="1250" w:type="pct"/>
            <w:tcMar>
              <w:top w:w="19" w:type="dxa"/>
              <w:left w:w="68" w:type="dxa"/>
              <w:bottom w:w="19" w:type="dxa"/>
              <w:right w:w="68" w:type="dxa"/>
            </w:tcMar>
            <w:vAlign w:val="center"/>
          </w:tcPr>
          <w:p w14:paraId="23A88ABE" w14:textId="77777777" w:rsidR="00D57B81" w:rsidRPr="00D57B81" w:rsidRDefault="00D57B81" w:rsidP="00D57B81">
            <w:pPr>
              <w:jc w:val="right"/>
              <w:rPr>
                <w:rFonts w:ascii="Arial" w:hAnsi="Arial"/>
                <w:b/>
                <w:sz w:val="20"/>
              </w:rPr>
            </w:pPr>
            <w:r w:rsidRPr="00D57B81">
              <w:rPr>
                <w:rFonts w:ascii="Arial" w:hAnsi="Arial" w:cs="Arial"/>
                <w:b/>
                <w:sz w:val="20"/>
              </w:rPr>
              <w:t>+1 335 269,89</w:t>
            </w:r>
          </w:p>
        </w:tc>
        <w:tc>
          <w:tcPr>
            <w:tcW w:w="1250" w:type="pct"/>
            <w:tcMar>
              <w:top w:w="19" w:type="dxa"/>
              <w:left w:w="68" w:type="dxa"/>
              <w:bottom w:w="19" w:type="dxa"/>
              <w:right w:w="68" w:type="dxa"/>
            </w:tcMar>
            <w:vAlign w:val="center"/>
          </w:tcPr>
          <w:p w14:paraId="13DF5818" w14:textId="77777777" w:rsidR="00D57B81" w:rsidRPr="00D57B81" w:rsidRDefault="00D57B81" w:rsidP="00D57B81">
            <w:pPr>
              <w:jc w:val="right"/>
              <w:rPr>
                <w:rFonts w:ascii="Arial" w:hAnsi="Arial"/>
                <w:b/>
                <w:sz w:val="20"/>
              </w:rPr>
            </w:pPr>
            <w:r w:rsidRPr="00D57B81">
              <w:rPr>
                <w:rFonts w:ascii="Arial" w:hAnsi="Arial" w:cs="Arial"/>
                <w:b/>
                <w:sz w:val="20"/>
              </w:rPr>
              <w:t>8 335 269,89</w:t>
            </w:r>
          </w:p>
        </w:tc>
      </w:tr>
      <w:tr w:rsidR="00D57B81" w:rsidRPr="00D57B81" w14:paraId="6608330A" w14:textId="77777777" w:rsidTr="007B01A9">
        <w:tc>
          <w:tcPr>
            <w:tcW w:w="1250" w:type="pct"/>
            <w:tcMar>
              <w:top w:w="19" w:type="dxa"/>
              <w:left w:w="68" w:type="dxa"/>
              <w:bottom w:w="19" w:type="dxa"/>
              <w:right w:w="68" w:type="dxa"/>
            </w:tcMar>
            <w:vAlign w:val="center"/>
          </w:tcPr>
          <w:p w14:paraId="01D2A162" w14:textId="77777777" w:rsidR="00D57B81" w:rsidRPr="00D57B81" w:rsidRDefault="00D57B81" w:rsidP="00D57B81">
            <w:pPr>
              <w:rPr>
                <w:rFonts w:ascii="Arial" w:hAnsi="Arial"/>
                <w:sz w:val="20"/>
              </w:rPr>
            </w:pPr>
            <w:r w:rsidRPr="00D57B81">
              <w:rPr>
                <w:rFonts w:ascii="Arial" w:hAnsi="Arial" w:cs="Arial"/>
                <w:sz w:val="20"/>
              </w:rPr>
              <w:t>Nadwyżka budżetowa z lat ubiegłych</w:t>
            </w:r>
          </w:p>
        </w:tc>
        <w:tc>
          <w:tcPr>
            <w:tcW w:w="1250" w:type="pct"/>
            <w:tcMar>
              <w:top w:w="19" w:type="dxa"/>
              <w:left w:w="68" w:type="dxa"/>
              <w:bottom w:w="19" w:type="dxa"/>
              <w:right w:w="68" w:type="dxa"/>
            </w:tcMar>
            <w:vAlign w:val="center"/>
          </w:tcPr>
          <w:p w14:paraId="0885DE22" w14:textId="77777777" w:rsidR="00D57B81" w:rsidRPr="00D57B81" w:rsidRDefault="00D57B81" w:rsidP="00D57B81">
            <w:pPr>
              <w:jc w:val="right"/>
              <w:rPr>
                <w:rFonts w:ascii="Arial" w:hAnsi="Arial"/>
                <w:sz w:val="20"/>
              </w:rPr>
            </w:pPr>
            <w:r w:rsidRPr="00D57B81">
              <w:rPr>
                <w:rFonts w:ascii="Arial" w:hAnsi="Arial" w:cs="Arial"/>
                <w:sz w:val="20"/>
              </w:rPr>
              <w:t>0,00</w:t>
            </w:r>
          </w:p>
        </w:tc>
        <w:tc>
          <w:tcPr>
            <w:tcW w:w="1250" w:type="pct"/>
            <w:tcMar>
              <w:top w:w="19" w:type="dxa"/>
              <w:left w:w="68" w:type="dxa"/>
              <w:bottom w:w="19" w:type="dxa"/>
              <w:right w:w="68" w:type="dxa"/>
            </w:tcMar>
            <w:vAlign w:val="center"/>
          </w:tcPr>
          <w:p w14:paraId="12A7744E" w14:textId="77777777" w:rsidR="00D57B81" w:rsidRPr="00D57B81" w:rsidRDefault="00D57B81" w:rsidP="00D57B81">
            <w:pPr>
              <w:jc w:val="right"/>
              <w:rPr>
                <w:rFonts w:ascii="Arial" w:hAnsi="Arial"/>
                <w:sz w:val="20"/>
              </w:rPr>
            </w:pPr>
            <w:r w:rsidRPr="00D57B81">
              <w:rPr>
                <w:rFonts w:ascii="Arial" w:hAnsi="Arial" w:cs="Arial"/>
                <w:sz w:val="20"/>
              </w:rPr>
              <w:t>+735 269,89</w:t>
            </w:r>
          </w:p>
        </w:tc>
        <w:tc>
          <w:tcPr>
            <w:tcW w:w="1250" w:type="pct"/>
            <w:tcMar>
              <w:top w:w="19" w:type="dxa"/>
              <w:left w:w="68" w:type="dxa"/>
              <w:bottom w:w="19" w:type="dxa"/>
              <w:right w:w="68" w:type="dxa"/>
            </w:tcMar>
            <w:vAlign w:val="center"/>
          </w:tcPr>
          <w:p w14:paraId="3D25966A" w14:textId="77777777" w:rsidR="00D57B81" w:rsidRPr="00D57B81" w:rsidRDefault="00D57B81" w:rsidP="00D57B81">
            <w:pPr>
              <w:jc w:val="right"/>
              <w:rPr>
                <w:rFonts w:ascii="Arial" w:hAnsi="Arial"/>
                <w:sz w:val="20"/>
              </w:rPr>
            </w:pPr>
            <w:r w:rsidRPr="00D57B81">
              <w:rPr>
                <w:rFonts w:ascii="Arial" w:hAnsi="Arial" w:cs="Arial"/>
                <w:sz w:val="20"/>
              </w:rPr>
              <w:t>735 269,89</w:t>
            </w:r>
          </w:p>
        </w:tc>
      </w:tr>
      <w:tr w:rsidR="00D57B81" w:rsidRPr="00D57B81" w14:paraId="090E6E57" w14:textId="77777777" w:rsidTr="007B01A9">
        <w:tc>
          <w:tcPr>
            <w:tcW w:w="1250" w:type="pct"/>
            <w:tcMar>
              <w:top w:w="19" w:type="dxa"/>
              <w:left w:w="68" w:type="dxa"/>
              <w:bottom w:w="19" w:type="dxa"/>
              <w:right w:w="68" w:type="dxa"/>
            </w:tcMar>
            <w:vAlign w:val="center"/>
          </w:tcPr>
          <w:p w14:paraId="639AF693" w14:textId="77777777" w:rsidR="00D57B81" w:rsidRPr="00D57B81" w:rsidRDefault="00D57B81" w:rsidP="00D57B81">
            <w:pPr>
              <w:rPr>
                <w:rFonts w:ascii="Arial" w:hAnsi="Arial"/>
                <w:sz w:val="20"/>
              </w:rPr>
            </w:pPr>
            <w:r w:rsidRPr="00D57B81">
              <w:rPr>
                <w:rFonts w:ascii="Arial" w:hAnsi="Arial" w:cs="Arial"/>
                <w:sz w:val="20"/>
              </w:rPr>
              <w:t>Wolne środki</w:t>
            </w:r>
          </w:p>
        </w:tc>
        <w:tc>
          <w:tcPr>
            <w:tcW w:w="1250" w:type="pct"/>
            <w:tcMar>
              <w:top w:w="19" w:type="dxa"/>
              <w:left w:w="68" w:type="dxa"/>
              <w:bottom w:w="19" w:type="dxa"/>
              <w:right w:w="68" w:type="dxa"/>
            </w:tcMar>
            <w:vAlign w:val="center"/>
          </w:tcPr>
          <w:p w14:paraId="4AF24D7A" w14:textId="77777777" w:rsidR="00D57B81" w:rsidRPr="00D57B81" w:rsidRDefault="00D57B81" w:rsidP="00D57B81">
            <w:pPr>
              <w:jc w:val="right"/>
              <w:rPr>
                <w:rFonts w:ascii="Arial" w:hAnsi="Arial"/>
                <w:sz w:val="20"/>
              </w:rPr>
            </w:pPr>
            <w:r w:rsidRPr="00D57B81">
              <w:rPr>
                <w:rFonts w:ascii="Arial" w:hAnsi="Arial" w:cs="Arial"/>
                <w:sz w:val="20"/>
              </w:rPr>
              <w:t>0,00</w:t>
            </w:r>
          </w:p>
        </w:tc>
        <w:tc>
          <w:tcPr>
            <w:tcW w:w="1250" w:type="pct"/>
            <w:tcMar>
              <w:top w:w="19" w:type="dxa"/>
              <w:left w:w="68" w:type="dxa"/>
              <w:bottom w:w="19" w:type="dxa"/>
              <w:right w:w="68" w:type="dxa"/>
            </w:tcMar>
            <w:vAlign w:val="center"/>
          </w:tcPr>
          <w:p w14:paraId="4C93269F" w14:textId="77777777" w:rsidR="00D57B81" w:rsidRPr="00D57B81" w:rsidRDefault="00D57B81" w:rsidP="00D57B81">
            <w:pPr>
              <w:jc w:val="right"/>
              <w:rPr>
                <w:rFonts w:ascii="Arial" w:hAnsi="Arial"/>
                <w:sz w:val="20"/>
              </w:rPr>
            </w:pPr>
            <w:r w:rsidRPr="00D57B81">
              <w:rPr>
                <w:rFonts w:ascii="Arial" w:hAnsi="Arial" w:cs="Arial"/>
                <w:sz w:val="20"/>
              </w:rPr>
              <w:t>+600 000,00</w:t>
            </w:r>
          </w:p>
        </w:tc>
        <w:tc>
          <w:tcPr>
            <w:tcW w:w="1250" w:type="pct"/>
            <w:tcMar>
              <w:top w:w="19" w:type="dxa"/>
              <w:left w:w="68" w:type="dxa"/>
              <w:bottom w:w="19" w:type="dxa"/>
              <w:right w:w="68" w:type="dxa"/>
            </w:tcMar>
            <w:vAlign w:val="center"/>
          </w:tcPr>
          <w:p w14:paraId="443D91C8" w14:textId="77777777" w:rsidR="00D57B81" w:rsidRPr="00D57B81" w:rsidRDefault="00D57B81" w:rsidP="00D57B81">
            <w:pPr>
              <w:jc w:val="right"/>
              <w:rPr>
                <w:rFonts w:ascii="Arial" w:hAnsi="Arial"/>
                <w:sz w:val="20"/>
              </w:rPr>
            </w:pPr>
            <w:r w:rsidRPr="00D57B81">
              <w:rPr>
                <w:rFonts w:ascii="Arial" w:hAnsi="Arial" w:cs="Arial"/>
                <w:sz w:val="20"/>
              </w:rPr>
              <w:t>600 000,00</w:t>
            </w:r>
          </w:p>
        </w:tc>
      </w:tr>
    </w:tbl>
    <w:p w14:paraId="09ABBA6E" w14:textId="77777777" w:rsidR="00D57B81" w:rsidRPr="00D57B81" w:rsidRDefault="00D57B81" w:rsidP="00D57B81">
      <w:pPr>
        <w:autoSpaceDE w:val="0"/>
        <w:autoSpaceDN w:val="0"/>
        <w:adjustRightInd w:val="0"/>
        <w:spacing w:after="0" w:line="240" w:lineRule="auto"/>
        <w:contextualSpacing/>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Źródło: opracowanie własne.</w:t>
      </w:r>
    </w:p>
    <w:p w14:paraId="1C1BB1A1" w14:textId="77777777"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Od 2027 nie dokonywano zmian w zakresie planowanych przychodów.</w:t>
      </w:r>
    </w:p>
    <w:p w14:paraId="6D7A32A5" w14:textId="77777777"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Od 2027 nie dokonywano zmian w zakresie planowanych rozchodów.</w:t>
      </w:r>
    </w:p>
    <w:p w14:paraId="03F5D6E3" w14:textId="4C8F0B6F"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W zakresie zawartych umów, rozchody Gminy Międzybórz zaplanowano zgodnie z harmonogramami. W tabeli poniżej spłatę ww. zobowiązań przedstawiono w kolumnie „Zobowiązanie historyczne”.</w:t>
      </w:r>
    </w:p>
    <w:p w14:paraId="09416828" w14:textId="77777777"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lastRenderedPageBreak/>
        <w:t>Spłatę zobowiązania planowanego do zaciągnięcia ujęto w latach 2028-2041. W tabeli poniżej spłatę ww. zobowiązań przedstawiono w kolumnie „Zobowiązanie planowane”.</w:t>
      </w:r>
    </w:p>
    <w:p w14:paraId="2D458805" w14:textId="77777777" w:rsidR="00D57B81" w:rsidRPr="00D57B81" w:rsidRDefault="00D57B81" w:rsidP="00D57B81">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D57B81">
        <w:rPr>
          <w:rFonts w:ascii="Arial" w:eastAsia="Times New Roman" w:hAnsi="Arial" w:cs="Arial"/>
          <w:b/>
          <w:kern w:val="0"/>
          <w:sz w:val="20"/>
          <w:szCs w:val="24"/>
          <w:lang w:eastAsia="pl-PL"/>
          <w14:ligatures w14:val="none"/>
        </w:rPr>
        <w:t>Spłata zaciągniętych i planowanych zobowiązań Gminy Międzybórz</w:t>
      </w:r>
    </w:p>
    <w:tbl>
      <w:tblPr>
        <w:tblStyle w:val="Tabela-Prosty13"/>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D57B81" w:rsidRPr="00D57B81" w14:paraId="1E56405D" w14:textId="77777777" w:rsidTr="007B01A9">
        <w:trPr>
          <w:tblHeader/>
        </w:trPr>
        <w:tc>
          <w:tcPr>
            <w:tcW w:w="1296" w:type="dxa"/>
            <w:tcMar>
              <w:top w:w="19" w:type="dxa"/>
              <w:left w:w="68" w:type="dxa"/>
              <w:bottom w:w="19" w:type="dxa"/>
              <w:right w:w="68" w:type="dxa"/>
            </w:tcMar>
            <w:vAlign w:val="center"/>
          </w:tcPr>
          <w:p w14:paraId="5F7FF836" w14:textId="77777777" w:rsidR="00D57B81" w:rsidRPr="00D57B81" w:rsidRDefault="00D57B81" w:rsidP="00D57B81">
            <w:pPr>
              <w:jc w:val="center"/>
              <w:rPr>
                <w:rFonts w:ascii="Arial" w:hAnsi="Arial"/>
                <w:b/>
                <w:sz w:val="20"/>
              </w:rPr>
            </w:pPr>
            <w:r w:rsidRPr="00D57B81">
              <w:rPr>
                <w:rFonts w:ascii="Arial" w:hAnsi="Arial" w:cs="Arial"/>
                <w:b/>
                <w:sz w:val="20"/>
              </w:rPr>
              <w:t>Rok</w:t>
            </w:r>
          </w:p>
        </w:tc>
        <w:tc>
          <w:tcPr>
            <w:tcW w:w="2592" w:type="dxa"/>
            <w:tcMar>
              <w:top w:w="19" w:type="dxa"/>
              <w:left w:w="68" w:type="dxa"/>
              <w:bottom w:w="19" w:type="dxa"/>
              <w:right w:w="68" w:type="dxa"/>
            </w:tcMar>
            <w:vAlign w:val="center"/>
          </w:tcPr>
          <w:p w14:paraId="4B622BFF" w14:textId="77777777" w:rsidR="00D57B81" w:rsidRPr="00D57B81" w:rsidRDefault="00D57B81" w:rsidP="00D57B81">
            <w:pPr>
              <w:jc w:val="center"/>
              <w:rPr>
                <w:rFonts w:ascii="Arial" w:hAnsi="Arial"/>
                <w:b/>
                <w:sz w:val="20"/>
              </w:rPr>
            </w:pPr>
            <w:r w:rsidRPr="00D57B81">
              <w:rPr>
                <w:rFonts w:ascii="Arial" w:hAnsi="Arial" w:cs="Arial"/>
                <w:b/>
                <w:sz w:val="20"/>
              </w:rPr>
              <w:t>Zobowiązanie historyczne [zł]</w:t>
            </w:r>
          </w:p>
        </w:tc>
        <w:tc>
          <w:tcPr>
            <w:tcW w:w="2592" w:type="dxa"/>
            <w:tcMar>
              <w:top w:w="19" w:type="dxa"/>
              <w:left w:w="68" w:type="dxa"/>
              <w:bottom w:w="19" w:type="dxa"/>
              <w:right w:w="68" w:type="dxa"/>
            </w:tcMar>
            <w:vAlign w:val="center"/>
          </w:tcPr>
          <w:p w14:paraId="103EC38F" w14:textId="77777777" w:rsidR="00D57B81" w:rsidRPr="00D57B81" w:rsidRDefault="00D57B81" w:rsidP="00D57B81">
            <w:pPr>
              <w:jc w:val="center"/>
              <w:rPr>
                <w:rFonts w:ascii="Arial" w:hAnsi="Arial"/>
                <w:b/>
                <w:sz w:val="20"/>
              </w:rPr>
            </w:pPr>
            <w:r w:rsidRPr="00D57B81">
              <w:rPr>
                <w:rFonts w:ascii="Arial" w:hAnsi="Arial" w:cs="Arial"/>
                <w:b/>
                <w:sz w:val="20"/>
              </w:rPr>
              <w:t>Zobowiązanie planowane [zł]</w:t>
            </w:r>
          </w:p>
        </w:tc>
        <w:tc>
          <w:tcPr>
            <w:tcW w:w="2592" w:type="dxa"/>
            <w:tcMar>
              <w:top w:w="19" w:type="dxa"/>
              <w:left w:w="68" w:type="dxa"/>
              <w:bottom w:w="19" w:type="dxa"/>
              <w:right w:w="68" w:type="dxa"/>
            </w:tcMar>
            <w:vAlign w:val="center"/>
          </w:tcPr>
          <w:p w14:paraId="52E10A55" w14:textId="77777777" w:rsidR="00D57B81" w:rsidRPr="00D57B81" w:rsidRDefault="00D57B81" w:rsidP="00D57B81">
            <w:pPr>
              <w:jc w:val="center"/>
              <w:rPr>
                <w:rFonts w:ascii="Arial" w:hAnsi="Arial"/>
                <w:b/>
                <w:sz w:val="20"/>
              </w:rPr>
            </w:pPr>
            <w:r w:rsidRPr="00D57B81">
              <w:rPr>
                <w:rFonts w:ascii="Arial" w:hAnsi="Arial" w:cs="Arial"/>
                <w:b/>
                <w:sz w:val="20"/>
              </w:rPr>
              <w:t>Zobowiązania razem [zł]</w:t>
            </w:r>
          </w:p>
        </w:tc>
      </w:tr>
      <w:tr w:rsidR="00D57B81" w:rsidRPr="00D57B81" w14:paraId="50EAA9D8" w14:textId="77777777" w:rsidTr="007B01A9">
        <w:tc>
          <w:tcPr>
            <w:tcW w:w="1250" w:type="pct"/>
            <w:tcMar>
              <w:top w:w="19" w:type="dxa"/>
              <w:left w:w="68" w:type="dxa"/>
              <w:bottom w:w="19" w:type="dxa"/>
              <w:right w:w="68" w:type="dxa"/>
            </w:tcMar>
            <w:vAlign w:val="center"/>
          </w:tcPr>
          <w:p w14:paraId="6DEFEF52" w14:textId="77777777" w:rsidR="00D57B81" w:rsidRPr="00D57B81" w:rsidRDefault="00D57B81" w:rsidP="00D57B81">
            <w:pPr>
              <w:jc w:val="center"/>
              <w:rPr>
                <w:rFonts w:ascii="Arial" w:hAnsi="Arial"/>
                <w:sz w:val="20"/>
              </w:rPr>
            </w:pPr>
            <w:r w:rsidRPr="00D57B81">
              <w:rPr>
                <w:rFonts w:ascii="Arial" w:hAnsi="Arial" w:cs="Arial"/>
                <w:sz w:val="20"/>
              </w:rPr>
              <w:t>2026</w:t>
            </w:r>
          </w:p>
        </w:tc>
        <w:tc>
          <w:tcPr>
            <w:tcW w:w="1250" w:type="pct"/>
            <w:tcMar>
              <w:top w:w="19" w:type="dxa"/>
              <w:left w:w="68" w:type="dxa"/>
              <w:bottom w:w="19" w:type="dxa"/>
              <w:right w:w="68" w:type="dxa"/>
            </w:tcMar>
            <w:vAlign w:val="center"/>
          </w:tcPr>
          <w:p w14:paraId="28BD1E31" w14:textId="77777777" w:rsidR="00D57B81" w:rsidRPr="00D57B81" w:rsidRDefault="00D57B81" w:rsidP="00D57B81">
            <w:pPr>
              <w:jc w:val="right"/>
              <w:rPr>
                <w:rFonts w:ascii="Arial" w:hAnsi="Arial"/>
                <w:sz w:val="20"/>
              </w:rPr>
            </w:pPr>
            <w:r w:rsidRPr="00D57B81">
              <w:rPr>
                <w:rFonts w:ascii="Arial" w:hAnsi="Arial" w:cs="Arial"/>
                <w:sz w:val="20"/>
              </w:rPr>
              <w:t>1 201 395,00</w:t>
            </w:r>
          </w:p>
        </w:tc>
        <w:tc>
          <w:tcPr>
            <w:tcW w:w="1250" w:type="pct"/>
            <w:tcMar>
              <w:top w:w="19" w:type="dxa"/>
              <w:left w:w="68" w:type="dxa"/>
              <w:bottom w:w="19" w:type="dxa"/>
              <w:right w:w="68" w:type="dxa"/>
            </w:tcMar>
            <w:vAlign w:val="center"/>
          </w:tcPr>
          <w:p w14:paraId="7A3C0BF3" w14:textId="77777777" w:rsidR="00D57B81" w:rsidRPr="00D57B81" w:rsidRDefault="00D57B81" w:rsidP="00D57B81">
            <w:pPr>
              <w:jc w:val="right"/>
              <w:rPr>
                <w:rFonts w:ascii="Arial" w:hAnsi="Arial"/>
                <w:sz w:val="20"/>
              </w:rPr>
            </w:pPr>
            <w:r w:rsidRPr="00D57B81">
              <w:rPr>
                <w:rFonts w:ascii="Arial" w:hAnsi="Arial" w:cs="Arial"/>
                <w:sz w:val="20"/>
              </w:rPr>
              <w:t>0,00</w:t>
            </w:r>
          </w:p>
        </w:tc>
        <w:tc>
          <w:tcPr>
            <w:tcW w:w="1250" w:type="pct"/>
            <w:tcMar>
              <w:top w:w="19" w:type="dxa"/>
              <w:left w:w="68" w:type="dxa"/>
              <w:bottom w:w="19" w:type="dxa"/>
              <w:right w:w="68" w:type="dxa"/>
            </w:tcMar>
            <w:vAlign w:val="center"/>
          </w:tcPr>
          <w:p w14:paraId="6CA3546C" w14:textId="77777777" w:rsidR="00D57B81" w:rsidRPr="00D57B81" w:rsidRDefault="00D57B81" w:rsidP="00D57B81">
            <w:pPr>
              <w:jc w:val="right"/>
              <w:rPr>
                <w:rFonts w:ascii="Arial" w:hAnsi="Arial"/>
                <w:sz w:val="20"/>
              </w:rPr>
            </w:pPr>
            <w:r w:rsidRPr="00D57B81">
              <w:rPr>
                <w:rFonts w:ascii="Arial" w:hAnsi="Arial" w:cs="Arial"/>
                <w:sz w:val="20"/>
              </w:rPr>
              <w:t>1 201 395,00</w:t>
            </w:r>
          </w:p>
        </w:tc>
      </w:tr>
      <w:tr w:rsidR="00D57B81" w:rsidRPr="00D57B81" w14:paraId="5C09B709" w14:textId="77777777" w:rsidTr="007B01A9">
        <w:tc>
          <w:tcPr>
            <w:tcW w:w="1250" w:type="pct"/>
            <w:tcMar>
              <w:top w:w="19" w:type="dxa"/>
              <w:left w:w="68" w:type="dxa"/>
              <w:bottom w:w="19" w:type="dxa"/>
              <w:right w:w="68" w:type="dxa"/>
            </w:tcMar>
            <w:vAlign w:val="center"/>
          </w:tcPr>
          <w:p w14:paraId="5582B1FD" w14:textId="77777777" w:rsidR="00D57B81" w:rsidRPr="00D57B81" w:rsidRDefault="00D57B81" w:rsidP="00D57B81">
            <w:pPr>
              <w:jc w:val="center"/>
              <w:rPr>
                <w:rFonts w:ascii="Arial" w:hAnsi="Arial"/>
                <w:sz w:val="20"/>
              </w:rPr>
            </w:pPr>
            <w:r w:rsidRPr="00D57B81">
              <w:rPr>
                <w:rFonts w:ascii="Arial" w:hAnsi="Arial" w:cs="Arial"/>
                <w:sz w:val="20"/>
              </w:rPr>
              <w:t>2027</w:t>
            </w:r>
          </w:p>
        </w:tc>
        <w:tc>
          <w:tcPr>
            <w:tcW w:w="1250" w:type="pct"/>
            <w:tcMar>
              <w:top w:w="19" w:type="dxa"/>
              <w:left w:w="68" w:type="dxa"/>
              <w:bottom w:w="19" w:type="dxa"/>
              <w:right w:w="68" w:type="dxa"/>
            </w:tcMar>
            <w:vAlign w:val="center"/>
          </w:tcPr>
          <w:p w14:paraId="11F30DAE" w14:textId="77777777" w:rsidR="00D57B81" w:rsidRPr="00D57B81" w:rsidRDefault="00D57B81" w:rsidP="00D57B81">
            <w:pPr>
              <w:jc w:val="right"/>
              <w:rPr>
                <w:rFonts w:ascii="Arial" w:hAnsi="Arial"/>
                <w:sz w:val="20"/>
              </w:rPr>
            </w:pPr>
            <w:r w:rsidRPr="00D57B81">
              <w:rPr>
                <w:rFonts w:ascii="Arial" w:hAnsi="Arial" w:cs="Arial"/>
                <w:sz w:val="20"/>
              </w:rPr>
              <w:t>1 482 500,00</w:t>
            </w:r>
          </w:p>
        </w:tc>
        <w:tc>
          <w:tcPr>
            <w:tcW w:w="1250" w:type="pct"/>
            <w:tcMar>
              <w:top w:w="19" w:type="dxa"/>
              <w:left w:w="68" w:type="dxa"/>
              <w:bottom w:w="19" w:type="dxa"/>
              <w:right w:w="68" w:type="dxa"/>
            </w:tcMar>
            <w:vAlign w:val="center"/>
          </w:tcPr>
          <w:p w14:paraId="34608CBA" w14:textId="77777777" w:rsidR="00D57B81" w:rsidRPr="00D57B81" w:rsidRDefault="00D57B81" w:rsidP="00D57B81">
            <w:pPr>
              <w:jc w:val="right"/>
              <w:rPr>
                <w:rFonts w:ascii="Arial" w:hAnsi="Arial"/>
                <w:sz w:val="20"/>
              </w:rPr>
            </w:pPr>
            <w:r w:rsidRPr="00D57B81">
              <w:rPr>
                <w:rFonts w:ascii="Arial" w:hAnsi="Arial" w:cs="Arial"/>
                <w:sz w:val="20"/>
              </w:rPr>
              <w:t>0,00</w:t>
            </w:r>
          </w:p>
        </w:tc>
        <w:tc>
          <w:tcPr>
            <w:tcW w:w="1250" w:type="pct"/>
            <w:tcMar>
              <w:top w:w="19" w:type="dxa"/>
              <w:left w:w="68" w:type="dxa"/>
              <w:bottom w:w="19" w:type="dxa"/>
              <w:right w:w="68" w:type="dxa"/>
            </w:tcMar>
            <w:vAlign w:val="center"/>
          </w:tcPr>
          <w:p w14:paraId="77037E1B" w14:textId="77777777" w:rsidR="00D57B81" w:rsidRPr="00D57B81" w:rsidRDefault="00D57B81" w:rsidP="00D57B81">
            <w:pPr>
              <w:jc w:val="right"/>
              <w:rPr>
                <w:rFonts w:ascii="Arial" w:hAnsi="Arial"/>
                <w:sz w:val="20"/>
              </w:rPr>
            </w:pPr>
            <w:r w:rsidRPr="00D57B81">
              <w:rPr>
                <w:rFonts w:ascii="Arial" w:hAnsi="Arial" w:cs="Arial"/>
                <w:sz w:val="20"/>
              </w:rPr>
              <w:t>1 482 500,00</w:t>
            </w:r>
          </w:p>
        </w:tc>
      </w:tr>
      <w:tr w:rsidR="00D57B81" w:rsidRPr="00D57B81" w14:paraId="5D172A9D" w14:textId="77777777" w:rsidTr="007B01A9">
        <w:tc>
          <w:tcPr>
            <w:tcW w:w="1250" w:type="pct"/>
            <w:tcMar>
              <w:top w:w="19" w:type="dxa"/>
              <w:left w:w="68" w:type="dxa"/>
              <w:bottom w:w="19" w:type="dxa"/>
              <w:right w:w="68" w:type="dxa"/>
            </w:tcMar>
            <w:vAlign w:val="center"/>
          </w:tcPr>
          <w:p w14:paraId="7BBFBD64" w14:textId="77777777" w:rsidR="00D57B81" w:rsidRPr="00D57B81" w:rsidRDefault="00D57B81" w:rsidP="00D57B81">
            <w:pPr>
              <w:jc w:val="center"/>
              <w:rPr>
                <w:rFonts w:ascii="Arial" w:hAnsi="Arial"/>
                <w:sz w:val="20"/>
              </w:rPr>
            </w:pPr>
            <w:r w:rsidRPr="00D57B81">
              <w:rPr>
                <w:rFonts w:ascii="Arial" w:hAnsi="Arial" w:cs="Arial"/>
                <w:sz w:val="20"/>
              </w:rPr>
              <w:t>2028</w:t>
            </w:r>
          </w:p>
        </w:tc>
        <w:tc>
          <w:tcPr>
            <w:tcW w:w="1250" w:type="pct"/>
            <w:tcMar>
              <w:top w:w="19" w:type="dxa"/>
              <w:left w:w="68" w:type="dxa"/>
              <w:bottom w:w="19" w:type="dxa"/>
              <w:right w:w="68" w:type="dxa"/>
            </w:tcMar>
            <w:vAlign w:val="center"/>
          </w:tcPr>
          <w:p w14:paraId="05D19F77" w14:textId="77777777" w:rsidR="00D57B81" w:rsidRPr="00D57B81" w:rsidRDefault="00D57B81" w:rsidP="00D57B81">
            <w:pPr>
              <w:jc w:val="right"/>
              <w:rPr>
                <w:rFonts w:ascii="Arial" w:hAnsi="Arial"/>
                <w:sz w:val="20"/>
              </w:rPr>
            </w:pPr>
            <w:r w:rsidRPr="00D57B81">
              <w:rPr>
                <w:rFonts w:ascii="Arial" w:hAnsi="Arial" w:cs="Arial"/>
                <w:sz w:val="20"/>
              </w:rPr>
              <w:t>1 700 000,00</w:t>
            </w:r>
          </w:p>
        </w:tc>
        <w:tc>
          <w:tcPr>
            <w:tcW w:w="1250" w:type="pct"/>
            <w:tcMar>
              <w:top w:w="19" w:type="dxa"/>
              <w:left w:w="68" w:type="dxa"/>
              <w:bottom w:w="19" w:type="dxa"/>
              <w:right w:w="68" w:type="dxa"/>
            </w:tcMar>
            <w:vAlign w:val="center"/>
          </w:tcPr>
          <w:p w14:paraId="55DF4EB4" w14:textId="77777777" w:rsidR="00D57B81" w:rsidRPr="00D57B81" w:rsidRDefault="00D57B81" w:rsidP="00D57B81">
            <w:pPr>
              <w:jc w:val="right"/>
              <w:rPr>
                <w:rFonts w:ascii="Arial" w:hAnsi="Arial"/>
                <w:sz w:val="20"/>
              </w:rPr>
            </w:pPr>
            <w:r w:rsidRPr="00D57B81">
              <w:rPr>
                <w:rFonts w:ascii="Arial" w:hAnsi="Arial" w:cs="Arial"/>
                <w:sz w:val="20"/>
              </w:rPr>
              <w:t>100 000,00</w:t>
            </w:r>
          </w:p>
        </w:tc>
        <w:tc>
          <w:tcPr>
            <w:tcW w:w="1250" w:type="pct"/>
            <w:tcMar>
              <w:top w:w="19" w:type="dxa"/>
              <w:left w:w="68" w:type="dxa"/>
              <w:bottom w:w="19" w:type="dxa"/>
              <w:right w:w="68" w:type="dxa"/>
            </w:tcMar>
            <w:vAlign w:val="center"/>
          </w:tcPr>
          <w:p w14:paraId="72DB2B40" w14:textId="77777777" w:rsidR="00D57B81" w:rsidRPr="00D57B81" w:rsidRDefault="00D57B81" w:rsidP="00D57B81">
            <w:pPr>
              <w:jc w:val="right"/>
              <w:rPr>
                <w:rFonts w:ascii="Arial" w:hAnsi="Arial"/>
                <w:sz w:val="20"/>
              </w:rPr>
            </w:pPr>
            <w:r w:rsidRPr="00D57B81">
              <w:rPr>
                <w:rFonts w:ascii="Arial" w:hAnsi="Arial" w:cs="Arial"/>
                <w:sz w:val="20"/>
              </w:rPr>
              <w:t>1 800 000,00</w:t>
            </w:r>
          </w:p>
        </w:tc>
      </w:tr>
      <w:tr w:rsidR="00D57B81" w:rsidRPr="00D57B81" w14:paraId="66321A8C" w14:textId="77777777" w:rsidTr="007B01A9">
        <w:tc>
          <w:tcPr>
            <w:tcW w:w="1250" w:type="pct"/>
            <w:tcMar>
              <w:top w:w="19" w:type="dxa"/>
              <w:left w:w="68" w:type="dxa"/>
              <w:bottom w:w="19" w:type="dxa"/>
              <w:right w:w="68" w:type="dxa"/>
            </w:tcMar>
            <w:vAlign w:val="center"/>
          </w:tcPr>
          <w:p w14:paraId="5CCAA652" w14:textId="77777777" w:rsidR="00D57B81" w:rsidRPr="00D57B81" w:rsidRDefault="00D57B81" w:rsidP="00D57B81">
            <w:pPr>
              <w:jc w:val="center"/>
              <w:rPr>
                <w:rFonts w:ascii="Arial" w:hAnsi="Arial"/>
                <w:sz w:val="20"/>
              </w:rPr>
            </w:pPr>
            <w:r w:rsidRPr="00D57B81">
              <w:rPr>
                <w:rFonts w:ascii="Arial" w:hAnsi="Arial" w:cs="Arial"/>
                <w:sz w:val="20"/>
              </w:rPr>
              <w:t>2029</w:t>
            </w:r>
          </w:p>
        </w:tc>
        <w:tc>
          <w:tcPr>
            <w:tcW w:w="1250" w:type="pct"/>
            <w:tcMar>
              <w:top w:w="19" w:type="dxa"/>
              <w:left w:w="68" w:type="dxa"/>
              <w:bottom w:w="19" w:type="dxa"/>
              <w:right w:w="68" w:type="dxa"/>
            </w:tcMar>
            <w:vAlign w:val="center"/>
          </w:tcPr>
          <w:p w14:paraId="655B7719" w14:textId="77777777" w:rsidR="00D57B81" w:rsidRPr="00D57B81" w:rsidRDefault="00D57B81" w:rsidP="00D57B81">
            <w:pPr>
              <w:jc w:val="right"/>
              <w:rPr>
                <w:rFonts w:ascii="Arial" w:hAnsi="Arial"/>
                <w:sz w:val="20"/>
              </w:rPr>
            </w:pPr>
            <w:r w:rsidRPr="00D57B81">
              <w:rPr>
                <w:rFonts w:ascii="Arial" w:hAnsi="Arial" w:cs="Arial"/>
                <w:sz w:val="20"/>
              </w:rPr>
              <w:t>1 700 000,00</w:t>
            </w:r>
          </w:p>
        </w:tc>
        <w:tc>
          <w:tcPr>
            <w:tcW w:w="1250" w:type="pct"/>
            <w:tcMar>
              <w:top w:w="19" w:type="dxa"/>
              <w:left w:w="68" w:type="dxa"/>
              <w:bottom w:w="19" w:type="dxa"/>
              <w:right w:w="68" w:type="dxa"/>
            </w:tcMar>
            <w:vAlign w:val="center"/>
          </w:tcPr>
          <w:p w14:paraId="00F4D5B9" w14:textId="77777777" w:rsidR="00D57B81" w:rsidRPr="00D57B81" w:rsidRDefault="00D57B81" w:rsidP="00D57B81">
            <w:pPr>
              <w:jc w:val="right"/>
              <w:rPr>
                <w:rFonts w:ascii="Arial" w:hAnsi="Arial"/>
                <w:sz w:val="20"/>
              </w:rPr>
            </w:pPr>
            <w:r w:rsidRPr="00D57B81">
              <w:rPr>
                <w:rFonts w:ascii="Arial" w:hAnsi="Arial" w:cs="Arial"/>
                <w:sz w:val="20"/>
              </w:rPr>
              <w:t>100 000,00</w:t>
            </w:r>
          </w:p>
        </w:tc>
        <w:tc>
          <w:tcPr>
            <w:tcW w:w="1250" w:type="pct"/>
            <w:tcMar>
              <w:top w:w="19" w:type="dxa"/>
              <w:left w:w="68" w:type="dxa"/>
              <w:bottom w:w="19" w:type="dxa"/>
              <w:right w:w="68" w:type="dxa"/>
            </w:tcMar>
            <w:vAlign w:val="center"/>
          </w:tcPr>
          <w:p w14:paraId="4BB7D34D" w14:textId="77777777" w:rsidR="00D57B81" w:rsidRPr="00D57B81" w:rsidRDefault="00D57B81" w:rsidP="00D57B81">
            <w:pPr>
              <w:jc w:val="right"/>
              <w:rPr>
                <w:rFonts w:ascii="Arial" w:hAnsi="Arial"/>
                <w:sz w:val="20"/>
              </w:rPr>
            </w:pPr>
            <w:r w:rsidRPr="00D57B81">
              <w:rPr>
                <w:rFonts w:ascii="Arial" w:hAnsi="Arial" w:cs="Arial"/>
                <w:sz w:val="20"/>
              </w:rPr>
              <w:t>1 800 000,00</w:t>
            </w:r>
          </w:p>
        </w:tc>
      </w:tr>
      <w:tr w:rsidR="00D57B81" w:rsidRPr="00D57B81" w14:paraId="3D045160" w14:textId="77777777" w:rsidTr="007B01A9">
        <w:tc>
          <w:tcPr>
            <w:tcW w:w="1250" w:type="pct"/>
            <w:tcMar>
              <w:top w:w="19" w:type="dxa"/>
              <w:left w:w="68" w:type="dxa"/>
              <w:bottom w:w="19" w:type="dxa"/>
              <w:right w:w="68" w:type="dxa"/>
            </w:tcMar>
            <w:vAlign w:val="center"/>
          </w:tcPr>
          <w:p w14:paraId="2B314F8B" w14:textId="77777777" w:rsidR="00D57B81" w:rsidRPr="00D57B81" w:rsidRDefault="00D57B81" w:rsidP="00D57B81">
            <w:pPr>
              <w:jc w:val="center"/>
              <w:rPr>
                <w:rFonts w:ascii="Arial" w:hAnsi="Arial"/>
                <w:sz w:val="20"/>
              </w:rPr>
            </w:pPr>
            <w:r w:rsidRPr="00D57B81">
              <w:rPr>
                <w:rFonts w:ascii="Arial" w:hAnsi="Arial" w:cs="Arial"/>
                <w:sz w:val="20"/>
              </w:rPr>
              <w:t>2030</w:t>
            </w:r>
          </w:p>
        </w:tc>
        <w:tc>
          <w:tcPr>
            <w:tcW w:w="1250" w:type="pct"/>
            <w:tcMar>
              <w:top w:w="19" w:type="dxa"/>
              <w:left w:w="68" w:type="dxa"/>
              <w:bottom w:w="19" w:type="dxa"/>
              <w:right w:w="68" w:type="dxa"/>
            </w:tcMar>
            <w:vAlign w:val="center"/>
          </w:tcPr>
          <w:p w14:paraId="1DC54371" w14:textId="77777777" w:rsidR="00D57B81" w:rsidRPr="00D57B81" w:rsidRDefault="00D57B81" w:rsidP="00D57B81">
            <w:pPr>
              <w:jc w:val="right"/>
              <w:rPr>
                <w:rFonts w:ascii="Arial" w:hAnsi="Arial"/>
                <w:sz w:val="20"/>
              </w:rPr>
            </w:pPr>
            <w:r w:rsidRPr="00D57B81">
              <w:rPr>
                <w:rFonts w:ascii="Arial" w:hAnsi="Arial" w:cs="Arial"/>
                <w:sz w:val="20"/>
              </w:rPr>
              <w:t>2 000 000,00</w:t>
            </w:r>
          </w:p>
        </w:tc>
        <w:tc>
          <w:tcPr>
            <w:tcW w:w="1250" w:type="pct"/>
            <w:tcMar>
              <w:top w:w="19" w:type="dxa"/>
              <w:left w:w="68" w:type="dxa"/>
              <w:bottom w:w="19" w:type="dxa"/>
              <w:right w:w="68" w:type="dxa"/>
            </w:tcMar>
            <w:vAlign w:val="center"/>
          </w:tcPr>
          <w:p w14:paraId="33B90584" w14:textId="77777777" w:rsidR="00D57B81" w:rsidRPr="00D57B81" w:rsidRDefault="00D57B81" w:rsidP="00D57B81">
            <w:pPr>
              <w:jc w:val="right"/>
              <w:rPr>
                <w:rFonts w:ascii="Arial" w:hAnsi="Arial"/>
                <w:sz w:val="20"/>
              </w:rPr>
            </w:pPr>
            <w:r w:rsidRPr="00D57B81">
              <w:rPr>
                <w:rFonts w:ascii="Arial" w:hAnsi="Arial" w:cs="Arial"/>
                <w:sz w:val="20"/>
              </w:rPr>
              <w:t>100 000,00</w:t>
            </w:r>
          </w:p>
        </w:tc>
        <w:tc>
          <w:tcPr>
            <w:tcW w:w="1250" w:type="pct"/>
            <w:tcMar>
              <w:top w:w="19" w:type="dxa"/>
              <w:left w:w="68" w:type="dxa"/>
              <w:bottom w:w="19" w:type="dxa"/>
              <w:right w:w="68" w:type="dxa"/>
            </w:tcMar>
            <w:vAlign w:val="center"/>
          </w:tcPr>
          <w:p w14:paraId="5C156D05" w14:textId="77777777" w:rsidR="00D57B81" w:rsidRPr="00D57B81" w:rsidRDefault="00D57B81" w:rsidP="00D57B81">
            <w:pPr>
              <w:jc w:val="right"/>
              <w:rPr>
                <w:rFonts w:ascii="Arial" w:hAnsi="Arial"/>
                <w:sz w:val="20"/>
              </w:rPr>
            </w:pPr>
            <w:r w:rsidRPr="00D57B81">
              <w:rPr>
                <w:rFonts w:ascii="Arial" w:hAnsi="Arial" w:cs="Arial"/>
                <w:sz w:val="20"/>
              </w:rPr>
              <w:t>2 100 000,00</w:t>
            </w:r>
          </w:p>
        </w:tc>
      </w:tr>
      <w:tr w:rsidR="00D57B81" w:rsidRPr="00D57B81" w14:paraId="7969622C" w14:textId="77777777" w:rsidTr="007B01A9">
        <w:tc>
          <w:tcPr>
            <w:tcW w:w="1250" w:type="pct"/>
            <w:tcMar>
              <w:top w:w="19" w:type="dxa"/>
              <w:left w:w="68" w:type="dxa"/>
              <w:bottom w:w="19" w:type="dxa"/>
              <w:right w:w="68" w:type="dxa"/>
            </w:tcMar>
            <w:vAlign w:val="center"/>
          </w:tcPr>
          <w:p w14:paraId="69B2B3AD" w14:textId="77777777" w:rsidR="00D57B81" w:rsidRPr="00D57B81" w:rsidRDefault="00D57B81" w:rsidP="00D57B81">
            <w:pPr>
              <w:jc w:val="center"/>
              <w:rPr>
                <w:rFonts w:ascii="Arial" w:hAnsi="Arial"/>
                <w:sz w:val="20"/>
              </w:rPr>
            </w:pPr>
            <w:r w:rsidRPr="00D57B81">
              <w:rPr>
                <w:rFonts w:ascii="Arial" w:hAnsi="Arial" w:cs="Arial"/>
                <w:sz w:val="20"/>
              </w:rPr>
              <w:t>2031</w:t>
            </w:r>
          </w:p>
        </w:tc>
        <w:tc>
          <w:tcPr>
            <w:tcW w:w="1250" w:type="pct"/>
            <w:tcMar>
              <w:top w:w="19" w:type="dxa"/>
              <w:left w:w="68" w:type="dxa"/>
              <w:bottom w:w="19" w:type="dxa"/>
              <w:right w:w="68" w:type="dxa"/>
            </w:tcMar>
            <w:vAlign w:val="center"/>
          </w:tcPr>
          <w:p w14:paraId="07A3F1F5" w14:textId="77777777" w:rsidR="00D57B81" w:rsidRPr="00D57B81" w:rsidRDefault="00D57B81" w:rsidP="00D57B81">
            <w:pPr>
              <w:jc w:val="right"/>
              <w:rPr>
                <w:rFonts w:ascii="Arial" w:hAnsi="Arial"/>
                <w:sz w:val="20"/>
              </w:rPr>
            </w:pPr>
            <w:r w:rsidRPr="00D57B81">
              <w:rPr>
                <w:rFonts w:ascii="Arial" w:hAnsi="Arial" w:cs="Arial"/>
                <w:sz w:val="20"/>
              </w:rPr>
              <w:t>1 900 000,00</w:t>
            </w:r>
          </w:p>
        </w:tc>
        <w:tc>
          <w:tcPr>
            <w:tcW w:w="1250" w:type="pct"/>
            <w:tcMar>
              <w:top w:w="19" w:type="dxa"/>
              <w:left w:w="68" w:type="dxa"/>
              <w:bottom w:w="19" w:type="dxa"/>
              <w:right w:w="68" w:type="dxa"/>
            </w:tcMar>
            <w:vAlign w:val="center"/>
          </w:tcPr>
          <w:p w14:paraId="3785EC04" w14:textId="77777777" w:rsidR="00D57B81" w:rsidRPr="00D57B81" w:rsidRDefault="00D57B81" w:rsidP="00D57B81">
            <w:pPr>
              <w:jc w:val="right"/>
              <w:rPr>
                <w:rFonts w:ascii="Arial" w:hAnsi="Arial"/>
                <w:sz w:val="20"/>
              </w:rPr>
            </w:pPr>
            <w:r w:rsidRPr="00D57B81">
              <w:rPr>
                <w:rFonts w:ascii="Arial" w:hAnsi="Arial" w:cs="Arial"/>
                <w:sz w:val="20"/>
              </w:rPr>
              <w:t>100 000,00</w:t>
            </w:r>
          </w:p>
        </w:tc>
        <w:tc>
          <w:tcPr>
            <w:tcW w:w="1250" w:type="pct"/>
            <w:tcMar>
              <w:top w:w="19" w:type="dxa"/>
              <w:left w:w="68" w:type="dxa"/>
              <w:bottom w:w="19" w:type="dxa"/>
              <w:right w:w="68" w:type="dxa"/>
            </w:tcMar>
            <w:vAlign w:val="center"/>
          </w:tcPr>
          <w:p w14:paraId="27BC2F25" w14:textId="77777777" w:rsidR="00D57B81" w:rsidRPr="00D57B81" w:rsidRDefault="00D57B81" w:rsidP="00D57B81">
            <w:pPr>
              <w:jc w:val="right"/>
              <w:rPr>
                <w:rFonts w:ascii="Arial" w:hAnsi="Arial"/>
                <w:sz w:val="20"/>
              </w:rPr>
            </w:pPr>
            <w:r w:rsidRPr="00D57B81">
              <w:rPr>
                <w:rFonts w:ascii="Arial" w:hAnsi="Arial" w:cs="Arial"/>
                <w:sz w:val="20"/>
              </w:rPr>
              <w:t>2 000 000,00</w:t>
            </w:r>
          </w:p>
        </w:tc>
      </w:tr>
      <w:tr w:rsidR="00D57B81" w:rsidRPr="00D57B81" w14:paraId="56BA6676" w14:textId="77777777" w:rsidTr="007B01A9">
        <w:tc>
          <w:tcPr>
            <w:tcW w:w="1250" w:type="pct"/>
            <w:tcMar>
              <w:top w:w="19" w:type="dxa"/>
              <w:left w:w="68" w:type="dxa"/>
              <w:bottom w:w="19" w:type="dxa"/>
              <w:right w:w="68" w:type="dxa"/>
            </w:tcMar>
            <w:vAlign w:val="center"/>
          </w:tcPr>
          <w:p w14:paraId="5AE839FA" w14:textId="77777777" w:rsidR="00D57B81" w:rsidRPr="00D57B81" w:rsidRDefault="00D57B81" w:rsidP="00D57B81">
            <w:pPr>
              <w:jc w:val="center"/>
              <w:rPr>
                <w:rFonts w:ascii="Arial" w:hAnsi="Arial"/>
                <w:sz w:val="20"/>
              </w:rPr>
            </w:pPr>
            <w:r w:rsidRPr="00D57B81">
              <w:rPr>
                <w:rFonts w:ascii="Arial" w:hAnsi="Arial" w:cs="Arial"/>
                <w:sz w:val="20"/>
              </w:rPr>
              <w:t>2032</w:t>
            </w:r>
          </w:p>
        </w:tc>
        <w:tc>
          <w:tcPr>
            <w:tcW w:w="1250" w:type="pct"/>
            <w:tcMar>
              <w:top w:w="19" w:type="dxa"/>
              <w:left w:w="68" w:type="dxa"/>
              <w:bottom w:w="19" w:type="dxa"/>
              <w:right w:w="68" w:type="dxa"/>
            </w:tcMar>
            <w:vAlign w:val="center"/>
          </w:tcPr>
          <w:p w14:paraId="1A051FBD" w14:textId="77777777" w:rsidR="00D57B81" w:rsidRPr="00D57B81" w:rsidRDefault="00D57B81" w:rsidP="00D57B81">
            <w:pPr>
              <w:jc w:val="right"/>
              <w:rPr>
                <w:rFonts w:ascii="Arial" w:hAnsi="Arial"/>
                <w:sz w:val="20"/>
              </w:rPr>
            </w:pPr>
            <w:r w:rsidRPr="00D57B81">
              <w:rPr>
                <w:rFonts w:ascii="Arial" w:hAnsi="Arial" w:cs="Arial"/>
                <w:sz w:val="20"/>
              </w:rPr>
              <w:t>1 900 000,00</w:t>
            </w:r>
          </w:p>
        </w:tc>
        <w:tc>
          <w:tcPr>
            <w:tcW w:w="1250" w:type="pct"/>
            <w:tcMar>
              <w:top w:w="19" w:type="dxa"/>
              <w:left w:w="68" w:type="dxa"/>
              <w:bottom w:w="19" w:type="dxa"/>
              <w:right w:w="68" w:type="dxa"/>
            </w:tcMar>
            <w:vAlign w:val="center"/>
          </w:tcPr>
          <w:p w14:paraId="519F490F" w14:textId="77777777" w:rsidR="00D57B81" w:rsidRPr="00D57B81" w:rsidRDefault="00D57B81" w:rsidP="00D57B81">
            <w:pPr>
              <w:jc w:val="right"/>
              <w:rPr>
                <w:rFonts w:ascii="Arial" w:hAnsi="Arial"/>
                <w:sz w:val="20"/>
              </w:rPr>
            </w:pPr>
            <w:r w:rsidRPr="00D57B81">
              <w:rPr>
                <w:rFonts w:ascii="Arial" w:hAnsi="Arial" w:cs="Arial"/>
                <w:sz w:val="20"/>
              </w:rPr>
              <w:t>100 000,00</w:t>
            </w:r>
          </w:p>
        </w:tc>
        <w:tc>
          <w:tcPr>
            <w:tcW w:w="1250" w:type="pct"/>
            <w:tcMar>
              <w:top w:w="19" w:type="dxa"/>
              <w:left w:w="68" w:type="dxa"/>
              <w:bottom w:w="19" w:type="dxa"/>
              <w:right w:w="68" w:type="dxa"/>
            </w:tcMar>
            <w:vAlign w:val="center"/>
          </w:tcPr>
          <w:p w14:paraId="66C2B584" w14:textId="77777777" w:rsidR="00D57B81" w:rsidRPr="00D57B81" w:rsidRDefault="00D57B81" w:rsidP="00D57B81">
            <w:pPr>
              <w:jc w:val="right"/>
              <w:rPr>
                <w:rFonts w:ascii="Arial" w:hAnsi="Arial"/>
                <w:sz w:val="20"/>
              </w:rPr>
            </w:pPr>
            <w:r w:rsidRPr="00D57B81">
              <w:rPr>
                <w:rFonts w:ascii="Arial" w:hAnsi="Arial" w:cs="Arial"/>
                <w:sz w:val="20"/>
              </w:rPr>
              <w:t>2 000 000,00</w:t>
            </w:r>
          </w:p>
        </w:tc>
      </w:tr>
      <w:tr w:rsidR="00D57B81" w:rsidRPr="00D57B81" w14:paraId="15034D5B" w14:textId="77777777" w:rsidTr="007B01A9">
        <w:tc>
          <w:tcPr>
            <w:tcW w:w="1250" w:type="pct"/>
            <w:tcMar>
              <w:top w:w="19" w:type="dxa"/>
              <w:left w:w="68" w:type="dxa"/>
              <w:bottom w:w="19" w:type="dxa"/>
              <w:right w:w="68" w:type="dxa"/>
            </w:tcMar>
            <w:vAlign w:val="center"/>
          </w:tcPr>
          <w:p w14:paraId="47F9B115" w14:textId="77777777" w:rsidR="00D57B81" w:rsidRPr="00D57B81" w:rsidRDefault="00D57B81" w:rsidP="00D57B81">
            <w:pPr>
              <w:jc w:val="center"/>
              <w:rPr>
                <w:rFonts w:ascii="Arial" w:hAnsi="Arial"/>
                <w:sz w:val="20"/>
              </w:rPr>
            </w:pPr>
            <w:r w:rsidRPr="00D57B81">
              <w:rPr>
                <w:rFonts w:ascii="Arial" w:hAnsi="Arial" w:cs="Arial"/>
                <w:sz w:val="20"/>
              </w:rPr>
              <w:t>2033</w:t>
            </w:r>
          </w:p>
        </w:tc>
        <w:tc>
          <w:tcPr>
            <w:tcW w:w="1250" w:type="pct"/>
            <w:tcMar>
              <w:top w:w="19" w:type="dxa"/>
              <w:left w:w="68" w:type="dxa"/>
              <w:bottom w:w="19" w:type="dxa"/>
              <w:right w:w="68" w:type="dxa"/>
            </w:tcMar>
            <w:vAlign w:val="center"/>
          </w:tcPr>
          <w:p w14:paraId="510B41E7" w14:textId="77777777" w:rsidR="00D57B81" w:rsidRPr="00D57B81" w:rsidRDefault="00D57B81" w:rsidP="00D57B81">
            <w:pPr>
              <w:jc w:val="right"/>
              <w:rPr>
                <w:rFonts w:ascii="Arial" w:hAnsi="Arial"/>
                <w:sz w:val="20"/>
              </w:rPr>
            </w:pPr>
            <w:r w:rsidRPr="00D57B81">
              <w:rPr>
                <w:rFonts w:ascii="Arial" w:hAnsi="Arial" w:cs="Arial"/>
                <w:sz w:val="20"/>
              </w:rPr>
              <w:t>1 800 000,00</w:t>
            </w:r>
          </w:p>
        </w:tc>
        <w:tc>
          <w:tcPr>
            <w:tcW w:w="1250" w:type="pct"/>
            <w:tcMar>
              <w:top w:w="19" w:type="dxa"/>
              <w:left w:w="68" w:type="dxa"/>
              <w:bottom w:w="19" w:type="dxa"/>
              <w:right w:w="68" w:type="dxa"/>
            </w:tcMar>
            <w:vAlign w:val="center"/>
          </w:tcPr>
          <w:p w14:paraId="37EC1B80" w14:textId="77777777" w:rsidR="00D57B81" w:rsidRPr="00D57B81" w:rsidRDefault="00D57B81" w:rsidP="00D57B81">
            <w:pPr>
              <w:jc w:val="right"/>
              <w:rPr>
                <w:rFonts w:ascii="Arial" w:hAnsi="Arial"/>
                <w:sz w:val="20"/>
              </w:rPr>
            </w:pPr>
            <w:r w:rsidRPr="00D57B81">
              <w:rPr>
                <w:rFonts w:ascii="Arial" w:hAnsi="Arial" w:cs="Arial"/>
                <w:sz w:val="20"/>
              </w:rPr>
              <w:t>100 000,00</w:t>
            </w:r>
          </w:p>
        </w:tc>
        <w:tc>
          <w:tcPr>
            <w:tcW w:w="1250" w:type="pct"/>
            <w:tcMar>
              <w:top w:w="19" w:type="dxa"/>
              <w:left w:w="68" w:type="dxa"/>
              <w:bottom w:w="19" w:type="dxa"/>
              <w:right w:w="68" w:type="dxa"/>
            </w:tcMar>
            <w:vAlign w:val="center"/>
          </w:tcPr>
          <w:p w14:paraId="77E7DC82" w14:textId="77777777" w:rsidR="00D57B81" w:rsidRPr="00D57B81" w:rsidRDefault="00D57B81" w:rsidP="00D57B81">
            <w:pPr>
              <w:jc w:val="right"/>
              <w:rPr>
                <w:rFonts w:ascii="Arial" w:hAnsi="Arial"/>
                <w:sz w:val="20"/>
              </w:rPr>
            </w:pPr>
            <w:r w:rsidRPr="00D57B81">
              <w:rPr>
                <w:rFonts w:ascii="Arial" w:hAnsi="Arial" w:cs="Arial"/>
                <w:sz w:val="20"/>
              </w:rPr>
              <w:t>1 900 000,00</w:t>
            </w:r>
          </w:p>
        </w:tc>
      </w:tr>
      <w:tr w:rsidR="00D57B81" w:rsidRPr="00D57B81" w14:paraId="27D961C5" w14:textId="77777777" w:rsidTr="007B01A9">
        <w:tc>
          <w:tcPr>
            <w:tcW w:w="1250" w:type="pct"/>
            <w:tcMar>
              <w:top w:w="19" w:type="dxa"/>
              <w:left w:w="68" w:type="dxa"/>
              <w:bottom w:w="19" w:type="dxa"/>
              <w:right w:w="68" w:type="dxa"/>
            </w:tcMar>
            <w:vAlign w:val="center"/>
          </w:tcPr>
          <w:p w14:paraId="3ABB65B7" w14:textId="77777777" w:rsidR="00D57B81" w:rsidRPr="00D57B81" w:rsidRDefault="00D57B81" w:rsidP="00D57B81">
            <w:pPr>
              <w:jc w:val="center"/>
              <w:rPr>
                <w:rFonts w:ascii="Arial" w:hAnsi="Arial"/>
                <w:sz w:val="20"/>
              </w:rPr>
            </w:pPr>
            <w:r w:rsidRPr="00D57B81">
              <w:rPr>
                <w:rFonts w:ascii="Arial" w:hAnsi="Arial" w:cs="Arial"/>
                <w:sz w:val="20"/>
              </w:rPr>
              <w:t>2034</w:t>
            </w:r>
          </w:p>
        </w:tc>
        <w:tc>
          <w:tcPr>
            <w:tcW w:w="1250" w:type="pct"/>
            <w:tcMar>
              <w:top w:w="19" w:type="dxa"/>
              <w:left w:w="68" w:type="dxa"/>
              <w:bottom w:w="19" w:type="dxa"/>
              <w:right w:w="68" w:type="dxa"/>
            </w:tcMar>
            <w:vAlign w:val="center"/>
          </w:tcPr>
          <w:p w14:paraId="4239E629" w14:textId="77777777" w:rsidR="00D57B81" w:rsidRPr="00D57B81" w:rsidRDefault="00D57B81" w:rsidP="00D57B81">
            <w:pPr>
              <w:jc w:val="right"/>
              <w:rPr>
                <w:rFonts w:ascii="Arial" w:hAnsi="Arial"/>
                <w:sz w:val="20"/>
              </w:rPr>
            </w:pPr>
            <w:r w:rsidRPr="00D57B81">
              <w:rPr>
                <w:rFonts w:ascii="Arial" w:hAnsi="Arial" w:cs="Arial"/>
                <w:sz w:val="20"/>
              </w:rPr>
              <w:t>800 000,00</w:t>
            </w:r>
          </w:p>
        </w:tc>
        <w:tc>
          <w:tcPr>
            <w:tcW w:w="1250" w:type="pct"/>
            <w:tcMar>
              <w:top w:w="19" w:type="dxa"/>
              <w:left w:w="68" w:type="dxa"/>
              <w:bottom w:w="19" w:type="dxa"/>
              <w:right w:w="68" w:type="dxa"/>
            </w:tcMar>
            <w:vAlign w:val="center"/>
          </w:tcPr>
          <w:p w14:paraId="423F9414" w14:textId="77777777" w:rsidR="00D57B81" w:rsidRPr="00D57B81" w:rsidRDefault="00D57B81" w:rsidP="00D57B81">
            <w:pPr>
              <w:jc w:val="right"/>
              <w:rPr>
                <w:rFonts w:ascii="Arial" w:hAnsi="Arial"/>
                <w:sz w:val="20"/>
              </w:rPr>
            </w:pPr>
            <w:r w:rsidRPr="00D57B81">
              <w:rPr>
                <w:rFonts w:ascii="Arial" w:hAnsi="Arial" w:cs="Arial"/>
                <w:sz w:val="20"/>
              </w:rPr>
              <w:t>800 000,00</w:t>
            </w:r>
          </w:p>
        </w:tc>
        <w:tc>
          <w:tcPr>
            <w:tcW w:w="1250" w:type="pct"/>
            <w:tcMar>
              <w:top w:w="19" w:type="dxa"/>
              <w:left w:w="68" w:type="dxa"/>
              <w:bottom w:w="19" w:type="dxa"/>
              <w:right w:w="68" w:type="dxa"/>
            </w:tcMar>
            <w:vAlign w:val="center"/>
          </w:tcPr>
          <w:p w14:paraId="1C208D4C" w14:textId="77777777" w:rsidR="00D57B81" w:rsidRPr="00D57B81" w:rsidRDefault="00D57B81" w:rsidP="00D57B81">
            <w:pPr>
              <w:jc w:val="right"/>
              <w:rPr>
                <w:rFonts w:ascii="Arial" w:hAnsi="Arial"/>
                <w:sz w:val="20"/>
              </w:rPr>
            </w:pPr>
            <w:r w:rsidRPr="00D57B81">
              <w:rPr>
                <w:rFonts w:ascii="Arial" w:hAnsi="Arial" w:cs="Arial"/>
                <w:sz w:val="20"/>
              </w:rPr>
              <w:t>1 600 000,00</w:t>
            </w:r>
          </w:p>
        </w:tc>
      </w:tr>
      <w:tr w:rsidR="00D57B81" w:rsidRPr="00D57B81" w14:paraId="1B94EF5F" w14:textId="77777777" w:rsidTr="007B01A9">
        <w:tc>
          <w:tcPr>
            <w:tcW w:w="1250" w:type="pct"/>
            <w:tcMar>
              <w:top w:w="19" w:type="dxa"/>
              <w:left w:w="68" w:type="dxa"/>
              <w:bottom w:w="19" w:type="dxa"/>
              <w:right w:w="68" w:type="dxa"/>
            </w:tcMar>
            <w:vAlign w:val="center"/>
          </w:tcPr>
          <w:p w14:paraId="59888F24" w14:textId="77777777" w:rsidR="00D57B81" w:rsidRPr="00D57B81" w:rsidRDefault="00D57B81" w:rsidP="00D57B81">
            <w:pPr>
              <w:jc w:val="center"/>
              <w:rPr>
                <w:rFonts w:ascii="Arial" w:hAnsi="Arial"/>
                <w:sz w:val="20"/>
              </w:rPr>
            </w:pPr>
            <w:r w:rsidRPr="00D57B81">
              <w:rPr>
                <w:rFonts w:ascii="Arial" w:hAnsi="Arial" w:cs="Arial"/>
                <w:sz w:val="20"/>
              </w:rPr>
              <w:t>2035</w:t>
            </w:r>
          </w:p>
        </w:tc>
        <w:tc>
          <w:tcPr>
            <w:tcW w:w="1250" w:type="pct"/>
            <w:tcMar>
              <w:top w:w="19" w:type="dxa"/>
              <w:left w:w="68" w:type="dxa"/>
              <w:bottom w:w="19" w:type="dxa"/>
              <w:right w:w="68" w:type="dxa"/>
            </w:tcMar>
            <w:vAlign w:val="center"/>
          </w:tcPr>
          <w:p w14:paraId="66E84A57" w14:textId="77777777" w:rsidR="00D57B81" w:rsidRPr="00D57B81" w:rsidRDefault="00D57B81" w:rsidP="00D57B81">
            <w:pPr>
              <w:jc w:val="right"/>
              <w:rPr>
                <w:rFonts w:ascii="Arial" w:hAnsi="Arial"/>
                <w:sz w:val="20"/>
              </w:rPr>
            </w:pPr>
            <w:r w:rsidRPr="00D57B81">
              <w:rPr>
                <w:rFonts w:ascii="Arial" w:hAnsi="Arial" w:cs="Arial"/>
                <w:sz w:val="20"/>
              </w:rPr>
              <w:t>800 000,00</w:t>
            </w:r>
          </w:p>
        </w:tc>
        <w:tc>
          <w:tcPr>
            <w:tcW w:w="1250" w:type="pct"/>
            <w:tcMar>
              <w:top w:w="19" w:type="dxa"/>
              <w:left w:w="68" w:type="dxa"/>
              <w:bottom w:w="19" w:type="dxa"/>
              <w:right w:w="68" w:type="dxa"/>
            </w:tcMar>
            <w:vAlign w:val="center"/>
          </w:tcPr>
          <w:p w14:paraId="7878EBE1" w14:textId="77777777" w:rsidR="00D57B81" w:rsidRPr="00D57B81" w:rsidRDefault="00D57B81" w:rsidP="00D57B81">
            <w:pPr>
              <w:jc w:val="right"/>
              <w:rPr>
                <w:rFonts w:ascii="Arial" w:hAnsi="Arial"/>
                <w:sz w:val="20"/>
              </w:rPr>
            </w:pPr>
            <w:r w:rsidRPr="00D57B81">
              <w:rPr>
                <w:rFonts w:ascii="Arial" w:hAnsi="Arial" w:cs="Arial"/>
                <w:sz w:val="20"/>
              </w:rPr>
              <w:t>800 000,00</w:t>
            </w:r>
          </w:p>
        </w:tc>
        <w:tc>
          <w:tcPr>
            <w:tcW w:w="1250" w:type="pct"/>
            <w:tcMar>
              <w:top w:w="19" w:type="dxa"/>
              <w:left w:w="68" w:type="dxa"/>
              <w:bottom w:w="19" w:type="dxa"/>
              <w:right w:w="68" w:type="dxa"/>
            </w:tcMar>
            <w:vAlign w:val="center"/>
          </w:tcPr>
          <w:p w14:paraId="51FE15BE" w14:textId="77777777" w:rsidR="00D57B81" w:rsidRPr="00D57B81" w:rsidRDefault="00D57B81" w:rsidP="00D57B81">
            <w:pPr>
              <w:jc w:val="right"/>
              <w:rPr>
                <w:rFonts w:ascii="Arial" w:hAnsi="Arial"/>
                <w:sz w:val="20"/>
              </w:rPr>
            </w:pPr>
            <w:r w:rsidRPr="00D57B81">
              <w:rPr>
                <w:rFonts w:ascii="Arial" w:hAnsi="Arial" w:cs="Arial"/>
                <w:sz w:val="20"/>
              </w:rPr>
              <w:t>1 600 000,00</w:t>
            </w:r>
          </w:p>
        </w:tc>
      </w:tr>
      <w:tr w:rsidR="00D57B81" w:rsidRPr="00D57B81" w14:paraId="2E965638" w14:textId="77777777" w:rsidTr="007B01A9">
        <w:tc>
          <w:tcPr>
            <w:tcW w:w="1250" w:type="pct"/>
            <w:tcMar>
              <w:top w:w="19" w:type="dxa"/>
              <w:left w:w="68" w:type="dxa"/>
              <w:bottom w:w="19" w:type="dxa"/>
              <w:right w:w="68" w:type="dxa"/>
            </w:tcMar>
            <w:vAlign w:val="center"/>
          </w:tcPr>
          <w:p w14:paraId="3BAFBEB8" w14:textId="77777777" w:rsidR="00D57B81" w:rsidRPr="00D57B81" w:rsidRDefault="00D57B81" w:rsidP="00D57B81">
            <w:pPr>
              <w:jc w:val="center"/>
              <w:rPr>
                <w:rFonts w:ascii="Arial" w:hAnsi="Arial"/>
                <w:sz w:val="20"/>
              </w:rPr>
            </w:pPr>
            <w:r w:rsidRPr="00D57B81">
              <w:rPr>
                <w:rFonts w:ascii="Arial" w:hAnsi="Arial" w:cs="Arial"/>
                <w:sz w:val="20"/>
              </w:rPr>
              <w:t>2036</w:t>
            </w:r>
          </w:p>
        </w:tc>
        <w:tc>
          <w:tcPr>
            <w:tcW w:w="1250" w:type="pct"/>
            <w:tcMar>
              <w:top w:w="19" w:type="dxa"/>
              <w:left w:w="68" w:type="dxa"/>
              <w:bottom w:w="19" w:type="dxa"/>
              <w:right w:w="68" w:type="dxa"/>
            </w:tcMar>
            <w:vAlign w:val="center"/>
          </w:tcPr>
          <w:p w14:paraId="60345CF4" w14:textId="77777777" w:rsidR="00D57B81" w:rsidRPr="00D57B81" w:rsidRDefault="00D57B81" w:rsidP="00D57B81">
            <w:pPr>
              <w:jc w:val="right"/>
              <w:rPr>
                <w:rFonts w:ascii="Arial" w:hAnsi="Arial"/>
                <w:sz w:val="20"/>
              </w:rPr>
            </w:pPr>
            <w:r w:rsidRPr="00D57B81">
              <w:rPr>
                <w:rFonts w:ascii="Arial" w:hAnsi="Arial" w:cs="Arial"/>
                <w:sz w:val="20"/>
              </w:rPr>
              <w:t>800 000,00</w:t>
            </w:r>
          </w:p>
        </w:tc>
        <w:tc>
          <w:tcPr>
            <w:tcW w:w="1250" w:type="pct"/>
            <w:tcMar>
              <w:top w:w="19" w:type="dxa"/>
              <w:left w:w="68" w:type="dxa"/>
              <w:bottom w:w="19" w:type="dxa"/>
              <w:right w:w="68" w:type="dxa"/>
            </w:tcMar>
            <w:vAlign w:val="center"/>
          </w:tcPr>
          <w:p w14:paraId="53DEDAC0" w14:textId="77777777" w:rsidR="00D57B81" w:rsidRPr="00D57B81" w:rsidRDefault="00D57B81" w:rsidP="00D57B81">
            <w:pPr>
              <w:jc w:val="right"/>
              <w:rPr>
                <w:rFonts w:ascii="Arial" w:hAnsi="Arial"/>
                <w:sz w:val="20"/>
              </w:rPr>
            </w:pPr>
            <w:r w:rsidRPr="00D57B81">
              <w:rPr>
                <w:rFonts w:ascii="Arial" w:hAnsi="Arial" w:cs="Arial"/>
                <w:sz w:val="20"/>
              </w:rPr>
              <w:t>800 000,00</w:t>
            </w:r>
          </w:p>
        </w:tc>
        <w:tc>
          <w:tcPr>
            <w:tcW w:w="1250" w:type="pct"/>
            <w:tcMar>
              <w:top w:w="19" w:type="dxa"/>
              <w:left w:w="68" w:type="dxa"/>
              <w:bottom w:w="19" w:type="dxa"/>
              <w:right w:w="68" w:type="dxa"/>
            </w:tcMar>
            <w:vAlign w:val="center"/>
          </w:tcPr>
          <w:p w14:paraId="277AD6FC" w14:textId="77777777" w:rsidR="00D57B81" w:rsidRPr="00D57B81" w:rsidRDefault="00D57B81" w:rsidP="00D57B81">
            <w:pPr>
              <w:jc w:val="right"/>
              <w:rPr>
                <w:rFonts w:ascii="Arial" w:hAnsi="Arial"/>
                <w:sz w:val="20"/>
              </w:rPr>
            </w:pPr>
            <w:r w:rsidRPr="00D57B81">
              <w:rPr>
                <w:rFonts w:ascii="Arial" w:hAnsi="Arial" w:cs="Arial"/>
                <w:sz w:val="20"/>
              </w:rPr>
              <w:t>1 600 000,00</w:t>
            </w:r>
          </w:p>
        </w:tc>
      </w:tr>
      <w:tr w:rsidR="00D57B81" w:rsidRPr="00D57B81" w14:paraId="26653B1D" w14:textId="77777777" w:rsidTr="007B01A9">
        <w:tc>
          <w:tcPr>
            <w:tcW w:w="1250" w:type="pct"/>
            <w:tcMar>
              <w:top w:w="19" w:type="dxa"/>
              <w:left w:w="68" w:type="dxa"/>
              <w:bottom w:w="19" w:type="dxa"/>
              <w:right w:w="68" w:type="dxa"/>
            </w:tcMar>
            <w:vAlign w:val="center"/>
          </w:tcPr>
          <w:p w14:paraId="58765F8F" w14:textId="77777777" w:rsidR="00D57B81" w:rsidRPr="00D57B81" w:rsidRDefault="00D57B81" w:rsidP="00D57B81">
            <w:pPr>
              <w:jc w:val="center"/>
              <w:rPr>
                <w:rFonts w:ascii="Arial" w:hAnsi="Arial"/>
                <w:sz w:val="20"/>
              </w:rPr>
            </w:pPr>
            <w:r w:rsidRPr="00D57B81">
              <w:rPr>
                <w:rFonts w:ascii="Arial" w:hAnsi="Arial" w:cs="Arial"/>
                <w:sz w:val="20"/>
              </w:rPr>
              <w:t>2037</w:t>
            </w:r>
          </w:p>
        </w:tc>
        <w:tc>
          <w:tcPr>
            <w:tcW w:w="1250" w:type="pct"/>
            <w:tcMar>
              <w:top w:w="19" w:type="dxa"/>
              <w:left w:w="68" w:type="dxa"/>
              <w:bottom w:w="19" w:type="dxa"/>
              <w:right w:w="68" w:type="dxa"/>
            </w:tcMar>
            <w:vAlign w:val="center"/>
          </w:tcPr>
          <w:p w14:paraId="503CDA26" w14:textId="77777777" w:rsidR="00D57B81" w:rsidRPr="00D57B81" w:rsidRDefault="00D57B81" w:rsidP="00D57B81">
            <w:pPr>
              <w:jc w:val="right"/>
              <w:rPr>
                <w:rFonts w:ascii="Arial" w:hAnsi="Arial"/>
                <w:sz w:val="20"/>
              </w:rPr>
            </w:pPr>
            <w:r w:rsidRPr="00D57B81">
              <w:rPr>
                <w:rFonts w:ascii="Arial" w:hAnsi="Arial" w:cs="Arial"/>
                <w:sz w:val="20"/>
              </w:rPr>
              <w:t>800 000,00</w:t>
            </w:r>
          </w:p>
        </w:tc>
        <w:tc>
          <w:tcPr>
            <w:tcW w:w="1250" w:type="pct"/>
            <w:tcMar>
              <w:top w:w="19" w:type="dxa"/>
              <w:left w:w="68" w:type="dxa"/>
              <w:bottom w:w="19" w:type="dxa"/>
              <w:right w:w="68" w:type="dxa"/>
            </w:tcMar>
            <w:vAlign w:val="center"/>
          </w:tcPr>
          <w:p w14:paraId="4989BE8B" w14:textId="77777777" w:rsidR="00D57B81" w:rsidRPr="00D57B81" w:rsidRDefault="00D57B81" w:rsidP="00D57B81">
            <w:pPr>
              <w:jc w:val="right"/>
              <w:rPr>
                <w:rFonts w:ascii="Arial" w:hAnsi="Arial"/>
                <w:sz w:val="20"/>
              </w:rPr>
            </w:pPr>
            <w:r w:rsidRPr="00D57B81">
              <w:rPr>
                <w:rFonts w:ascii="Arial" w:hAnsi="Arial" w:cs="Arial"/>
                <w:sz w:val="20"/>
              </w:rPr>
              <w:t>800 000,00</w:t>
            </w:r>
          </w:p>
        </w:tc>
        <w:tc>
          <w:tcPr>
            <w:tcW w:w="1250" w:type="pct"/>
            <w:tcMar>
              <w:top w:w="19" w:type="dxa"/>
              <w:left w:w="68" w:type="dxa"/>
              <w:bottom w:w="19" w:type="dxa"/>
              <w:right w:w="68" w:type="dxa"/>
            </w:tcMar>
            <w:vAlign w:val="center"/>
          </w:tcPr>
          <w:p w14:paraId="445FB310" w14:textId="77777777" w:rsidR="00D57B81" w:rsidRPr="00D57B81" w:rsidRDefault="00D57B81" w:rsidP="00D57B81">
            <w:pPr>
              <w:jc w:val="right"/>
              <w:rPr>
                <w:rFonts w:ascii="Arial" w:hAnsi="Arial"/>
                <w:sz w:val="20"/>
              </w:rPr>
            </w:pPr>
            <w:r w:rsidRPr="00D57B81">
              <w:rPr>
                <w:rFonts w:ascii="Arial" w:hAnsi="Arial" w:cs="Arial"/>
                <w:sz w:val="20"/>
              </w:rPr>
              <w:t>1 600 000,00</w:t>
            </w:r>
          </w:p>
        </w:tc>
      </w:tr>
      <w:tr w:rsidR="00D57B81" w:rsidRPr="00D57B81" w14:paraId="27FEC205" w14:textId="77777777" w:rsidTr="007B01A9">
        <w:tc>
          <w:tcPr>
            <w:tcW w:w="1250" w:type="pct"/>
            <w:tcMar>
              <w:top w:w="19" w:type="dxa"/>
              <w:left w:w="68" w:type="dxa"/>
              <w:bottom w:w="19" w:type="dxa"/>
              <w:right w:w="68" w:type="dxa"/>
            </w:tcMar>
            <w:vAlign w:val="center"/>
          </w:tcPr>
          <w:p w14:paraId="14999A42" w14:textId="77777777" w:rsidR="00D57B81" w:rsidRPr="00D57B81" w:rsidRDefault="00D57B81" w:rsidP="00D57B81">
            <w:pPr>
              <w:jc w:val="center"/>
              <w:rPr>
                <w:rFonts w:ascii="Arial" w:hAnsi="Arial"/>
                <w:sz w:val="20"/>
              </w:rPr>
            </w:pPr>
            <w:r w:rsidRPr="00D57B81">
              <w:rPr>
                <w:rFonts w:ascii="Arial" w:hAnsi="Arial" w:cs="Arial"/>
                <w:sz w:val="20"/>
              </w:rPr>
              <w:t>2038</w:t>
            </w:r>
          </w:p>
        </w:tc>
        <w:tc>
          <w:tcPr>
            <w:tcW w:w="1250" w:type="pct"/>
            <w:tcMar>
              <w:top w:w="19" w:type="dxa"/>
              <w:left w:w="68" w:type="dxa"/>
              <w:bottom w:w="19" w:type="dxa"/>
              <w:right w:w="68" w:type="dxa"/>
            </w:tcMar>
            <w:vAlign w:val="center"/>
          </w:tcPr>
          <w:p w14:paraId="63BF9DD5" w14:textId="77777777" w:rsidR="00D57B81" w:rsidRPr="00D57B81" w:rsidRDefault="00D57B81" w:rsidP="00D57B81">
            <w:pPr>
              <w:jc w:val="right"/>
              <w:rPr>
                <w:rFonts w:ascii="Arial" w:hAnsi="Arial"/>
                <w:sz w:val="20"/>
              </w:rPr>
            </w:pPr>
            <w:r w:rsidRPr="00D57B81">
              <w:rPr>
                <w:rFonts w:ascii="Arial" w:hAnsi="Arial" w:cs="Arial"/>
                <w:sz w:val="20"/>
              </w:rPr>
              <w:t>800 000,00</w:t>
            </w:r>
          </w:p>
        </w:tc>
        <w:tc>
          <w:tcPr>
            <w:tcW w:w="1250" w:type="pct"/>
            <w:tcMar>
              <w:top w:w="19" w:type="dxa"/>
              <w:left w:w="68" w:type="dxa"/>
              <w:bottom w:w="19" w:type="dxa"/>
              <w:right w:w="68" w:type="dxa"/>
            </w:tcMar>
            <w:vAlign w:val="center"/>
          </w:tcPr>
          <w:p w14:paraId="4916D5A3" w14:textId="77777777" w:rsidR="00D57B81" w:rsidRPr="00D57B81" w:rsidRDefault="00D57B81" w:rsidP="00D57B81">
            <w:pPr>
              <w:jc w:val="right"/>
              <w:rPr>
                <w:rFonts w:ascii="Arial" w:hAnsi="Arial"/>
                <w:sz w:val="20"/>
              </w:rPr>
            </w:pPr>
            <w:r w:rsidRPr="00D57B81">
              <w:rPr>
                <w:rFonts w:ascii="Arial" w:hAnsi="Arial" w:cs="Arial"/>
                <w:sz w:val="20"/>
              </w:rPr>
              <w:t>800 000,00</w:t>
            </w:r>
          </w:p>
        </w:tc>
        <w:tc>
          <w:tcPr>
            <w:tcW w:w="1250" w:type="pct"/>
            <w:tcMar>
              <w:top w:w="19" w:type="dxa"/>
              <w:left w:w="68" w:type="dxa"/>
              <w:bottom w:w="19" w:type="dxa"/>
              <w:right w:w="68" w:type="dxa"/>
            </w:tcMar>
            <w:vAlign w:val="center"/>
          </w:tcPr>
          <w:p w14:paraId="0C0E9F37" w14:textId="77777777" w:rsidR="00D57B81" w:rsidRPr="00D57B81" w:rsidRDefault="00D57B81" w:rsidP="00D57B81">
            <w:pPr>
              <w:jc w:val="right"/>
              <w:rPr>
                <w:rFonts w:ascii="Arial" w:hAnsi="Arial"/>
                <w:sz w:val="20"/>
              </w:rPr>
            </w:pPr>
            <w:r w:rsidRPr="00D57B81">
              <w:rPr>
                <w:rFonts w:ascii="Arial" w:hAnsi="Arial" w:cs="Arial"/>
                <w:sz w:val="20"/>
              </w:rPr>
              <w:t>1 600 000,00</w:t>
            </w:r>
          </w:p>
        </w:tc>
      </w:tr>
      <w:tr w:rsidR="00D57B81" w:rsidRPr="00D57B81" w14:paraId="5A0F132B" w14:textId="77777777" w:rsidTr="007B01A9">
        <w:tc>
          <w:tcPr>
            <w:tcW w:w="1250" w:type="pct"/>
            <w:tcMar>
              <w:top w:w="19" w:type="dxa"/>
              <w:left w:w="68" w:type="dxa"/>
              <w:bottom w:w="19" w:type="dxa"/>
              <w:right w:w="68" w:type="dxa"/>
            </w:tcMar>
            <w:vAlign w:val="center"/>
          </w:tcPr>
          <w:p w14:paraId="736606C4" w14:textId="77777777" w:rsidR="00D57B81" w:rsidRPr="00D57B81" w:rsidRDefault="00D57B81" w:rsidP="00D57B81">
            <w:pPr>
              <w:jc w:val="center"/>
              <w:rPr>
                <w:rFonts w:ascii="Arial" w:hAnsi="Arial"/>
                <w:sz w:val="20"/>
              </w:rPr>
            </w:pPr>
            <w:r w:rsidRPr="00D57B81">
              <w:rPr>
                <w:rFonts w:ascii="Arial" w:hAnsi="Arial" w:cs="Arial"/>
                <w:sz w:val="20"/>
              </w:rPr>
              <w:t>2039</w:t>
            </w:r>
          </w:p>
        </w:tc>
        <w:tc>
          <w:tcPr>
            <w:tcW w:w="1250" w:type="pct"/>
            <w:tcMar>
              <w:top w:w="19" w:type="dxa"/>
              <w:left w:w="68" w:type="dxa"/>
              <w:bottom w:w="19" w:type="dxa"/>
              <w:right w:w="68" w:type="dxa"/>
            </w:tcMar>
            <w:vAlign w:val="center"/>
          </w:tcPr>
          <w:p w14:paraId="2C1E7BF3" w14:textId="77777777" w:rsidR="00D57B81" w:rsidRPr="00D57B81" w:rsidRDefault="00D57B81" w:rsidP="00D57B81">
            <w:pPr>
              <w:jc w:val="right"/>
              <w:rPr>
                <w:rFonts w:ascii="Arial" w:hAnsi="Arial"/>
                <w:sz w:val="20"/>
              </w:rPr>
            </w:pPr>
            <w:r w:rsidRPr="00D57B81">
              <w:rPr>
                <w:rFonts w:ascii="Arial" w:hAnsi="Arial" w:cs="Arial"/>
                <w:sz w:val="20"/>
              </w:rPr>
              <w:t>800 000,00</w:t>
            </w:r>
          </w:p>
        </w:tc>
        <w:tc>
          <w:tcPr>
            <w:tcW w:w="1250" w:type="pct"/>
            <w:tcMar>
              <w:top w:w="19" w:type="dxa"/>
              <w:left w:w="68" w:type="dxa"/>
              <w:bottom w:w="19" w:type="dxa"/>
              <w:right w:w="68" w:type="dxa"/>
            </w:tcMar>
            <w:vAlign w:val="center"/>
          </w:tcPr>
          <w:p w14:paraId="2885DEBD" w14:textId="77777777" w:rsidR="00D57B81" w:rsidRPr="00D57B81" w:rsidRDefault="00D57B81" w:rsidP="00D57B81">
            <w:pPr>
              <w:jc w:val="right"/>
              <w:rPr>
                <w:rFonts w:ascii="Arial" w:hAnsi="Arial"/>
                <w:sz w:val="20"/>
              </w:rPr>
            </w:pPr>
            <w:r w:rsidRPr="00D57B81">
              <w:rPr>
                <w:rFonts w:ascii="Arial" w:hAnsi="Arial" w:cs="Arial"/>
                <w:sz w:val="20"/>
              </w:rPr>
              <w:t>800 000,00</w:t>
            </w:r>
          </w:p>
        </w:tc>
        <w:tc>
          <w:tcPr>
            <w:tcW w:w="1250" w:type="pct"/>
            <w:tcMar>
              <w:top w:w="19" w:type="dxa"/>
              <w:left w:w="68" w:type="dxa"/>
              <w:bottom w:w="19" w:type="dxa"/>
              <w:right w:w="68" w:type="dxa"/>
            </w:tcMar>
            <w:vAlign w:val="center"/>
          </w:tcPr>
          <w:p w14:paraId="32BEBAC0" w14:textId="77777777" w:rsidR="00D57B81" w:rsidRPr="00D57B81" w:rsidRDefault="00D57B81" w:rsidP="00D57B81">
            <w:pPr>
              <w:jc w:val="right"/>
              <w:rPr>
                <w:rFonts w:ascii="Arial" w:hAnsi="Arial"/>
                <w:sz w:val="20"/>
              </w:rPr>
            </w:pPr>
            <w:r w:rsidRPr="00D57B81">
              <w:rPr>
                <w:rFonts w:ascii="Arial" w:hAnsi="Arial" w:cs="Arial"/>
                <w:sz w:val="20"/>
              </w:rPr>
              <w:t>1 600 000,00</w:t>
            </w:r>
          </w:p>
        </w:tc>
      </w:tr>
      <w:tr w:rsidR="00D57B81" w:rsidRPr="00D57B81" w14:paraId="1F4BA5C9" w14:textId="77777777" w:rsidTr="007B01A9">
        <w:tc>
          <w:tcPr>
            <w:tcW w:w="1250" w:type="pct"/>
            <w:tcMar>
              <w:top w:w="19" w:type="dxa"/>
              <w:left w:w="68" w:type="dxa"/>
              <w:bottom w:w="19" w:type="dxa"/>
              <w:right w:w="68" w:type="dxa"/>
            </w:tcMar>
            <w:vAlign w:val="center"/>
          </w:tcPr>
          <w:p w14:paraId="0F5F3409" w14:textId="77777777" w:rsidR="00D57B81" w:rsidRPr="00D57B81" w:rsidRDefault="00D57B81" w:rsidP="00D57B81">
            <w:pPr>
              <w:jc w:val="center"/>
              <w:rPr>
                <w:rFonts w:ascii="Arial" w:hAnsi="Arial"/>
                <w:sz w:val="20"/>
              </w:rPr>
            </w:pPr>
            <w:r w:rsidRPr="00D57B81">
              <w:rPr>
                <w:rFonts w:ascii="Arial" w:hAnsi="Arial" w:cs="Arial"/>
                <w:sz w:val="20"/>
              </w:rPr>
              <w:t>2040</w:t>
            </w:r>
          </w:p>
        </w:tc>
        <w:tc>
          <w:tcPr>
            <w:tcW w:w="1250" w:type="pct"/>
            <w:tcMar>
              <w:top w:w="19" w:type="dxa"/>
              <w:left w:w="68" w:type="dxa"/>
              <w:bottom w:w="19" w:type="dxa"/>
              <w:right w:w="68" w:type="dxa"/>
            </w:tcMar>
            <w:vAlign w:val="center"/>
          </w:tcPr>
          <w:p w14:paraId="525C07D3" w14:textId="77777777" w:rsidR="00D57B81" w:rsidRPr="00D57B81" w:rsidRDefault="00D57B81" w:rsidP="00D57B81">
            <w:pPr>
              <w:jc w:val="right"/>
              <w:rPr>
                <w:rFonts w:ascii="Arial" w:hAnsi="Arial"/>
                <w:sz w:val="20"/>
              </w:rPr>
            </w:pPr>
            <w:r w:rsidRPr="00D57B81">
              <w:rPr>
                <w:rFonts w:ascii="Arial" w:hAnsi="Arial" w:cs="Arial"/>
                <w:sz w:val="20"/>
              </w:rPr>
              <w:t>0,00</w:t>
            </w:r>
          </w:p>
        </w:tc>
        <w:tc>
          <w:tcPr>
            <w:tcW w:w="1250" w:type="pct"/>
            <w:tcMar>
              <w:top w:w="19" w:type="dxa"/>
              <w:left w:w="68" w:type="dxa"/>
              <w:bottom w:w="19" w:type="dxa"/>
              <w:right w:w="68" w:type="dxa"/>
            </w:tcMar>
            <w:vAlign w:val="center"/>
          </w:tcPr>
          <w:p w14:paraId="2FA4F93A" w14:textId="77777777" w:rsidR="00D57B81" w:rsidRPr="00D57B81" w:rsidRDefault="00D57B81" w:rsidP="00D57B81">
            <w:pPr>
              <w:jc w:val="right"/>
              <w:rPr>
                <w:rFonts w:ascii="Arial" w:hAnsi="Arial"/>
                <w:sz w:val="20"/>
              </w:rPr>
            </w:pPr>
            <w:r w:rsidRPr="00D57B81">
              <w:rPr>
                <w:rFonts w:ascii="Arial" w:hAnsi="Arial" w:cs="Arial"/>
                <w:sz w:val="20"/>
              </w:rPr>
              <w:t>800 000,00</w:t>
            </w:r>
          </w:p>
        </w:tc>
        <w:tc>
          <w:tcPr>
            <w:tcW w:w="1250" w:type="pct"/>
            <w:tcMar>
              <w:top w:w="19" w:type="dxa"/>
              <w:left w:w="68" w:type="dxa"/>
              <w:bottom w:w="19" w:type="dxa"/>
              <w:right w:w="68" w:type="dxa"/>
            </w:tcMar>
            <w:vAlign w:val="center"/>
          </w:tcPr>
          <w:p w14:paraId="66F9FC29" w14:textId="77777777" w:rsidR="00D57B81" w:rsidRPr="00D57B81" w:rsidRDefault="00D57B81" w:rsidP="00D57B81">
            <w:pPr>
              <w:jc w:val="right"/>
              <w:rPr>
                <w:rFonts w:ascii="Arial" w:hAnsi="Arial"/>
                <w:sz w:val="20"/>
              </w:rPr>
            </w:pPr>
            <w:r w:rsidRPr="00D57B81">
              <w:rPr>
                <w:rFonts w:ascii="Arial" w:hAnsi="Arial" w:cs="Arial"/>
                <w:sz w:val="20"/>
              </w:rPr>
              <w:t>800 000,00</w:t>
            </w:r>
          </w:p>
        </w:tc>
      </w:tr>
      <w:tr w:rsidR="00D57B81" w:rsidRPr="00D57B81" w14:paraId="7029CE46" w14:textId="77777777" w:rsidTr="007B01A9">
        <w:tc>
          <w:tcPr>
            <w:tcW w:w="1250" w:type="pct"/>
            <w:tcMar>
              <w:top w:w="19" w:type="dxa"/>
              <w:left w:w="68" w:type="dxa"/>
              <w:bottom w:w="19" w:type="dxa"/>
              <w:right w:w="68" w:type="dxa"/>
            </w:tcMar>
            <w:vAlign w:val="center"/>
          </w:tcPr>
          <w:p w14:paraId="3423D148" w14:textId="77777777" w:rsidR="00D57B81" w:rsidRPr="00D57B81" w:rsidRDefault="00D57B81" w:rsidP="00D57B81">
            <w:pPr>
              <w:jc w:val="center"/>
              <w:rPr>
                <w:rFonts w:ascii="Arial" w:hAnsi="Arial"/>
                <w:sz w:val="20"/>
              </w:rPr>
            </w:pPr>
            <w:r w:rsidRPr="00D57B81">
              <w:rPr>
                <w:rFonts w:ascii="Arial" w:hAnsi="Arial" w:cs="Arial"/>
                <w:sz w:val="20"/>
              </w:rPr>
              <w:t>2041</w:t>
            </w:r>
          </w:p>
        </w:tc>
        <w:tc>
          <w:tcPr>
            <w:tcW w:w="1250" w:type="pct"/>
            <w:tcMar>
              <w:top w:w="19" w:type="dxa"/>
              <w:left w:w="68" w:type="dxa"/>
              <w:bottom w:w="19" w:type="dxa"/>
              <w:right w:w="68" w:type="dxa"/>
            </w:tcMar>
            <w:vAlign w:val="center"/>
          </w:tcPr>
          <w:p w14:paraId="5D209903" w14:textId="77777777" w:rsidR="00D57B81" w:rsidRPr="00D57B81" w:rsidRDefault="00D57B81" w:rsidP="00D57B81">
            <w:pPr>
              <w:jc w:val="right"/>
              <w:rPr>
                <w:rFonts w:ascii="Arial" w:hAnsi="Arial"/>
                <w:sz w:val="20"/>
              </w:rPr>
            </w:pPr>
            <w:r w:rsidRPr="00D57B81">
              <w:rPr>
                <w:rFonts w:ascii="Arial" w:hAnsi="Arial" w:cs="Arial"/>
                <w:sz w:val="20"/>
              </w:rPr>
              <w:t>0,00</w:t>
            </w:r>
          </w:p>
        </w:tc>
        <w:tc>
          <w:tcPr>
            <w:tcW w:w="1250" w:type="pct"/>
            <w:tcMar>
              <w:top w:w="19" w:type="dxa"/>
              <w:left w:w="68" w:type="dxa"/>
              <w:bottom w:w="19" w:type="dxa"/>
              <w:right w:w="68" w:type="dxa"/>
            </w:tcMar>
            <w:vAlign w:val="center"/>
          </w:tcPr>
          <w:p w14:paraId="469AEA78" w14:textId="77777777" w:rsidR="00D57B81" w:rsidRPr="00D57B81" w:rsidRDefault="00D57B81" w:rsidP="00D57B81">
            <w:pPr>
              <w:jc w:val="right"/>
              <w:rPr>
                <w:rFonts w:ascii="Arial" w:hAnsi="Arial"/>
                <w:sz w:val="20"/>
              </w:rPr>
            </w:pPr>
            <w:r w:rsidRPr="00D57B81">
              <w:rPr>
                <w:rFonts w:ascii="Arial" w:hAnsi="Arial" w:cs="Arial"/>
                <w:sz w:val="20"/>
              </w:rPr>
              <w:t>800 000,00</w:t>
            </w:r>
          </w:p>
        </w:tc>
        <w:tc>
          <w:tcPr>
            <w:tcW w:w="1250" w:type="pct"/>
            <w:tcMar>
              <w:top w:w="19" w:type="dxa"/>
              <w:left w:w="68" w:type="dxa"/>
              <w:bottom w:w="19" w:type="dxa"/>
              <w:right w:w="68" w:type="dxa"/>
            </w:tcMar>
            <w:vAlign w:val="center"/>
          </w:tcPr>
          <w:p w14:paraId="4021EA64" w14:textId="77777777" w:rsidR="00D57B81" w:rsidRPr="00D57B81" w:rsidRDefault="00D57B81" w:rsidP="00D57B81">
            <w:pPr>
              <w:jc w:val="right"/>
              <w:rPr>
                <w:rFonts w:ascii="Arial" w:hAnsi="Arial"/>
                <w:sz w:val="20"/>
              </w:rPr>
            </w:pPr>
            <w:r w:rsidRPr="00D57B81">
              <w:rPr>
                <w:rFonts w:ascii="Arial" w:hAnsi="Arial" w:cs="Arial"/>
                <w:sz w:val="20"/>
              </w:rPr>
              <w:t>800 000,00</w:t>
            </w:r>
          </w:p>
        </w:tc>
      </w:tr>
    </w:tbl>
    <w:p w14:paraId="0EDB4C5E" w14:textId="77777777" w:rsidR="00D57B81" w:rsidRPr="00D57B81" w:rsidRDefault="00D57B81" w:rsidP="00D57B81">
      <w:pPr>
        <w:autoSpaceDE w:val="0"/>
        <w:autoSpaceDN w:val="0"/>
        <w:adjustRightInd w:val="0"/>
        <w:spacing w:after="0" w:line="240" w:lineRule="auto"/>
        <w:contextualSpacing/>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Źródło: Opracowanie własne.</w:t>
      </w:r>
    </w:p>
    <w:p w14:paraId="0E0D6C39" w14:textId="77777777"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Zmiany w Wieloletniej Prognozie Finansowej Gminy Międzybórz na lata 2026-2041 spowodowały modyfikacje w kształtowaniu się relacji z art. 243 ustawy o finansach publicznych. Szczegóły zaprezentowano w tabeli poniżej.</w:t>
      </w:r>
    </w:p>
    <w:p w14:paraId="33FD716B" w14:textId="77777777" w:rsidR="00D57B81" w:rsidRPr="00D57B81" w:rsidRDefault="00D57B81" w:rsidP="00D57B81">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D57B81">
        <w:rPr>
          <w:rFonts w:ascii="Arial" w:eastAsia="Times New Roman" w:hAnsi="Arial" w:cs="Arial"/>
          <w:b/>
          <w:kern w:val="0"/>
          <w:sz w:val="20"/>
          <w:szCs w:val="24"/>
          <w:lang w:eastAsia="pl-PL"/>
          <w14:ligatures w14:val="none"/>
        </w:rPr>
        <w:t>Kształtowanie się relacji z art. 243 ust. 1 ustawy o finansach publicznych</w:t>
      </w:r>
    </w:p>
    <w:tbl>
      <w:tblPr>
        <w:tblStyle w:val="Tabela-Prosty13"/>
        <w:tblW w:w="9072" w:type="dxa"/>
        <w:tblInd w:w="0" w:type="dxa"/>
        <w:tblLayout w:type="fixed"/>
        <w:tblCellMar>
          <w:left w:w="108" w:type="dxa"/>
          <w:right w:w="108" w:type="dxa"/>
        </w:tblCellMar>
        <w:tblLook w:val="04A0" w:firstRow="1" w:lastRow="0" w:firstColumn="1" w:lastColumn="0" w:noHBand="0" w:noVBand="1"/>
      </w:tblPr>
      <w:tblGrid>
        <w:gridCol w:w="1512"/>
        <w:gridCol w:w="1512"/>
        <w:gridCol w:w="1511"/>
        <w:gridCol w:w="1511"/>
        <w:gridCol w:w="1511"/>
        <w:gridCol w:w="1515"/>
      </w:tblGrid>
      <w:tr w:rsidR="00D57B81" w:rsidRPr="00D57B81" w14:paraId="2A11FC76" w14:textId="77777777" w:rsidTr="007B01A9">
        <w:trPr>
          <w:tblHeader/>
        </w:trPr>
        <w:tc>
          <w:tcPr>
            <w:tcW w:w="825" w:type="dxa"/>
            <w:tcMar>
              <w:top w:w="19" w:type="dxa"/>
              <w:left w:w="68" w:type="dxa"/>
              <w:bottom w:w="19" w:type="dxa"/>
              <w:right w:w="68" w:type="dxa"/>
            </w:tcMar>
            <w:vAlign w:val="center"/>
          </w:tcPr>
          <w:p w14:paraId="1CF4DDE1" w14:textId="77777777" w:rsidR="00D57B81" w:rsidRPr="00D57B81" w:rsidRDefault="00D57B81" w:rsidP="00D57B81">
            <w:pPr>
              <w:jc w:val="center"/>
              <w:rPr>
                <w:rFonts w:ascii="Arial" w:hAnsi="Arial"/>
                <w:b/>
                <w:sz w:val="20"/>
              </w:rPr>
            </w:pPr>
            <w:r w:rsidRPr="00D57B81">
              <w:rPr>
                <w:rFonts w:ascii="Arial" w:hAnsi="Arial" w:cs="Arial"/>
                <w:b/>
                <w:sz w:val="20"/>
              </w:rPr>
              <w:t>Rok</w:t>
            </w:r>
          </w:p>
        </w:tc>
        <w:tc>
          <w:tcPr>
            <w:tcW w:w="1649" w:type="dxa"/>
            <w:tcMar>
              <w:top w:w="19" w:type="dxa"/>
              <w:left w:w="68" w:type="dxa"/>
              <w:bottom w:w="19" w:type="dxa"/>
              <w:right w:w="68" w:type="dxa"/>
            </w:tcMar>
            <w:vAlign w:val="center"/>
          </w:tcPr>
          <w:p w14:paraId="78F0C991" w14:textId="77777777" w:rsidR="00D57B81" w:rsidRPr="00D57B81" w:rsidRDefault="00D57B81" w:rsidP="00D57B81">
            <w:pPr>
              <w:jc w:val="center"/>
              <w:rPr>
                <w:rFonts w:ascii="Arial" w:hAnsi="Arial"/>
                <w:b/>
                <w:sz w:val="20"/>
              </w:rPr>
            </w:pPr>
            <w:r w:rsidRPr="00D57B81">
              <w:rPr>
                <w:rFonts w:ascii="Arial" w:hAnsi="Arial" w:cs="Arial"/>
                <w:b/>
                <w:sz w:val="20"/>
              </w:rPr>
              <w:t>Obsługa zadłużenia (fakt. i plan. po wyłączeniach)</w:t>
            </w:r>
          </w:p>
        </w:tc>
        <w:tc>
          <w:tcPr>
            <w:tcW w:w="1649" w:type="dxa"/>
            <w:tcMar>
              <w:top w:w="19" w:type="dxa"/>
              <w:left w:w="68" w:type="dxa"/>
              <w:bottom w:w="19" w:type="dxa"/>
              <w:right w:w="68" w:type="dxa"/>
            </w:tcMar>
            <w:vAlign w:val="center"/>
          </w:tcPr>
          <w:p w14:paraId="4871AECB" w14:textId="77777777" w:rsidR="00D57B81" w:rsidRPr="00D57B81" w:rsidRDefault="00D57B81" w:rsidP="00D57B81">
            <w:pPr>
              <w:jc w:val="center"/>
              <w:rPr>
                <w:rFonts w:ascii="Arial" w:hAnsi="Arial"/>
                <w:b/>
                <w:sz w:val="20"/>
              </w:rPr>
            </w:pPr>
            <w:r w:rsidRPr="00D57B81">
              <w:rPr>
                <w:rFonts w:ascii="Arial" w:hAnsi="Arial" w:cs="Arial"/>
                <w:b/>
                <w:sz w:val="20"/>
              </w:rPr>
              <w:t>Maksymalna obsługa zadłużenia (wg planu po III kwartale)</w:t>
            </w:r>
          </w:p>
        </w:tc>
        <w:tc>
          <w:tcPr>
            <w:tcW w:w="1649" w:type="dxa"/>
            <w:tcMar>
              <w:top w:w="19" w:type="dxa"/>
              <w:left w:w="68" w:type="dxa"/>
              <w:bottom w:w="19" w:type="dxa"/>
              <w:right w:w="68" w:type="dxa"/>
            </w:tcMar>
            <w:vAlign w:val="center"/>
          </w:tcPr>
          <w:p w14:paraId="4C4B89F9" w14:textId="77777777" w:rsidR="00D57B81" w:rsidRPr="00D57B81" w:rsidRDefault="00D57B81" w:rsidP="00D57B81">
            <w:pPr>
              <w:jc w:val="center"/>
              <w:rPr>
                <w:rFonts w:ascii="Arial" w:hAnsi="Arial"/>
                <w:b/>
                <w:sz w:val="20"/>
              </w:rPr>
            </w:pPr>
            <w:r w:rsidRPr="00D57B81">
              <w:rPr>
                <w:rFonts w:ascii="Arial" w:hAnsi="Arial" w:cs="Arial"/>
                <w:b/>
                <w:sz w:val="20"/>
              </w:rPr>
              <w:t>Zachowanie relacji z art. 243 (w oparciu o plan po III kwartale)</w:t>
            </w:r>
          </w:p>
        </w:tc>
        <w:tc>
          <w:tcPr>
            <w:tcW w:w="1649" w:type="dxa"/>
            <w:tcMar>
              <w:top w:w="19" w:type="dxa"/>
              <w:left w:w="68" w:type="dxa"/>
              <w:bottom w:w="19" w:type="dxa"/>
              <w:right w:w="68" w:type="dxa"/>
            </w:tcMar>
            <w:vAlign w:val="center"/>
          </w:tcPr>
          <w:p w14:paraId="08F8E256" w14:textId="77777777" w:rsidR="00D57B81" w:rsidRPr="00D57B81" w:rsidRDefault="00D57B81" w:rsidP="00D57B81">
            <w:pPr>
              <w:jc w:val="center"/>
              <w:rPr>
                <w:rFonts w:ascii="Arial" w:hAnsi="Arial"/>
                <w:b/>
                <w:sz w:val="20"/>
              </w:rPr>
            </w:pPr>
            <w:r w:rsidRPr="00D57B81">
              <w:rPr>
                <w:rFonts w:ascii="Arial" w:hAnsi="Arial" w:cs="Arial"/>
                <w:b/>
                <w:sz w:val="20"/>
              </w:rPr>
              <w:t>Maksymalna obsługa zadłużenia (wg wykonania)</w:t>
            </w:r>
          </w:p>
        </w:tc>
        <w:tc>
          <w:tcPr>
            <w:tcW w:w="1649" w:type="dxa"/>
            <w:tcMar>
              <w:top w:w="19" w:type="dxa"/>
              <w:left w:w="68" w:type="dxa"/>
              <w:bottom w:w="19" w:type="dxa"/>
              <w:right w:w="68" w:type="dxa"/>
            </w:tcMar>
            <w:vAlign w:val="center"/>
          </w:tcPr>
          <w:p w14:paraId="4F0FBEA7" w14:textId="77777777" w:rsidR="00D57B81" w:rsidRPr="00D57B81" w:rsidRDefault="00D57B81" w:rsidP="00D57B81">
            <w:pPr>
              <w:jc w:val="center"/>
              <w:rPr>
                <w:rFonts w:ascii="Arial" w:hAnsi="Arial"/>
                <w:b/>
                <w:sz w:val="20"/>
              </w:rPr>
            </w:pPr>
            <w:r w:rsidRPr="00D57B81">
              <w:rPr>
                <w:rFonts w:ascii="Arial" w:hAnsi="Arial" w:cs="Arial"/>
                <w:b/>
                <w:sz w:val="20"/>
              </w:rPr>
              <w:t>Zachowanie relacji z art. 243 (w oparciu o wykonanie)</w:t>
            </w:r>
          </w:p>
        </w:tc>
      </w:tr>
      <w:tr w:rsidR="00D57B81" w:rsidRPr="00D57B81" w14:paraId="51A27BBC" w14:textId="77777777" w:rsidTr="007B01A9">
        <w:tc>
          <w:tcPr>
            <w:tcW w:w="833" w:type="pct"/>
            <w:tcMar>
              <w:top w:w="19" w:type="dxa"/>
              <w:left w:w="68" w:type="dxa"/>
              <w:bottom w:w="19" w:type="dxa"/>
              <w:right w:w="68" w:type="dxa"/>
            </w:tcMar>
            <w:vAlign w:val="center"/>
          </w:tcPr>
          <w:p w14:paraId="0F0F1502" w14:textId="77777777" w:rsidR="00D57B81" w:rsidRPr="00D57B81" w:rsidRDefault="00D57B81" w:rsidP="00D57B81">
            <w:pPr>
              <w:jc w:val="center"/>
              <w:rPr>
                <w:rFonts w:ascii="Arial" w:hAnsi="Arial"/>
                <w:sz w:val="20"/>
              </w:rPr>
            </w:pPr>
            <w:r w:rsidRPr="00D57B81">
              <w:rPr>
                <w:rFonts w:ascii="Arial" w:hAnsi="Arial" w:cs="Arial"/>
                <w:sz w:val="20"/>
              </w:rPr>
              <w:t>2026</w:t>
            </w:r>
          </w:p>
        </w:tc>
        <w:tc>
          <w:tcPr>
            <w:tcW w:w="833" w:type="pct"/>
            <w:tcMar>
              <w:top w:w="19" w:type="dxa"/>
              <w:left w:w="68" w:type="dxa"/>
              <w:bottom w:w="19" w:type="dxa"/>
              <w:right w:w="68" w:type="dxa"/>
            </w:tcMar>
            <w:vAlign w:val="center"/>
          </w:tcPr>
          <w:p w14:paraId="50A5B4E8" w14:textId="77777777" w:rsidR="00D57B81" w:rsidRPr="00D57B81" w:rsidRDefault="00D57B81" w:rsidP="00D57B81">
            <w:pPr>
              <w:jc w:val="right"/>
              <w:rPr>
                <w:rFonts w:ascii="Arial" w:hAnsi="Arial"/>
                <w:sz w:val="20"/>
              </w:rPr>
            </w:pPr>
            <w:r w:rsidRPr="00D57B81">
              <w:rPr>
                <w:rFonts w:ascii="Arial" w:hAnsi="Arial" w:cs="Arial"/>
                <w:sz w:val="20"/>
              </w:rPr>
              <w:t>4,96%</w:t>
            </w:r>
          </w:p>
        </w:tc>
        <w:tc>
          <w:tcPr>
            <w:tcW w:w="833" w:type="pct"/>
            <w:tcMar>
              <w:top w:w="19" w:type="dxa"/>
              <w:left w:w="68" w:type="dxa"/>
              <w:bottom w:w="19" w:type="dxa"/>
              <w:right w:w="68" w:type="dxa"/>
            </w:tcMar>
            <w:vAlign w:val="center"/>
          </w:tcPr>
          <w:p w14:paraId="001A178E" w14:textId="77777777" w:rsidR="00D57B81" w:rsidRPr="00D57B81" w:rsidRDefault="00D57B81" w:rsidP="00D57B81">
            <w:pPr>
              <w:jc w:val="right"/>
              <w:rPr>
                <w:rFonts w:ascii="Arial" w:hAnsi="Arial"/>
                <w:sz w:val="20"/>
              </w:rPr>
            </w:pPr>
            <w:r w:rsidRPr="00D57B81">
              <w:rPr>
                <w:rFonts w:ascii="Arial" w:hAnsi="Arial" w:cs="Arial"/>
                <w:sz w:val="20"/>
              </w:rPr>
              <w:t>9,26%</w:t>
            </w:r>
          </w:p>
        </w:tc>
        <w:tc>
          <w:tcPr>
            <w:tcW w:w="833" w:type="pct"/>
            <w:tcMar>
              <w:top w:w="19" w:type="dxa"/>
              <w:left w:w="68" w:type="dxa"/>
              <w:bottom w:w="19" w:type="dxa"/>
              <w:right w:w="68" w:type="dxa"/>
            </w:tcMar>
            <w:vAlign w:val="center"/>
          </w:tcPr>
          <w:p w14:paraId="04064BF3" w14:textId="77777777" w:rsidR="00D57B81" w:rsidRPr="00D57B81" w:rsidRDefault="00D57B81" w:rsidP="00D57B81">
            <w:pPr>
              <w:jc w:val="center"/>
              <w:rPr>
                <w:rFonts w:ascii="Arial" w:hAnsi="Arial"/>
                <w:sz w:val="20"/>
              </w:rPr>
            </w:pPr>
            <w:r w:rsidRPr="00D57B81">
              <w:rPr>
                <w:rFonts w:ascii="Arial" w:hAnsi="Arial" w:cs="Arial"/>
                <w:sz w:val="20"/>
              </w:rPr>
              <w:t>TAK</w:t>
            </w:r>
          </w:p>
        </w:tc>
        <w:tc>
          <w:tcPr>
            <w:tcW w:w="833" w:type="pct"/>
            <w:tcMar>
              <w:top w:w="19" w:type="dxa"/>
              <w:left w:w="68" w:type="dxa"/>
              <w:bottom w:w="19" w:type="dxa"/>
              <w:right w:w="68" w:type="dxa"/>
            </w:tcMar>
            <w:vAlign w:val="center"/>
          </w:tcPr>
          <w:p w14:paraId="009C66F3" w14:textId="77777777" w:rsidR="00D57B81" w:rsidRPr="00D57B81" w:rsidRDefault="00D57B81" w:rsidP="00D57B81">
            <w:pPr>
              <w:jc w:val="right"/>
              <w:rPr>
                <w:rFonts w:ascii="Arial" w:hAnsi="Arial"/>
                <w:sz w:val="20"/>
              </w:rPr>
            </w:pPr>
            <w:r w:rsidRPr="00D57B81">
              <w:rPr>
                <w:rFonts w:ascii="Arial" w:hAnsi="Arial" w:cs="Arial"/>
                <w:sz w:val="20"/>
              </w:rPr>
              <w:t>9,76%</w:t>
            </w:r>
          </w:p>
        </w:tc>
        <w:tc>
          <w:tcPr>
            <w:tcW w:w="835" w:type="pct"/>
            <w:tcMar>
              <w:top w:w="19" w:type="dxa"/>
              <w:left w:w="68" w:type="dxa"/>
              <w:bottom w:w="19" w:type="dxa"/>
              <w:right w:w="68" w:type="dxa"/>
            </w:tcMar>
            <w:vAlign w:val="center"/>
          </w:tcPr>
          <w:p w14:paraId="0B262693" w14:textId="77777777" w:rsidR="00D57B81" w:rsidRPr="00D57B81" w:rsidRDefault="00D57B81" w:rsidP="00D57B81">
            <w:pPr>
              <w:jc w:val="center"/>
              <w:rPr>
                <w:rFonts w:ascii="Arial" w:hAnsi="Arial"/>
                <w:sz w:val="20"/>
              </w:rPr>
            </w:pPr>
            <w:r w:rsidRPr="00D57B81">
              <w:rPr>
                <w:rFonts w:ascii="Arial" w:hAnsi="Arial" w:cs="Arial"/>
                <w:sz w:val="20"/>
              </w:rPr>
              <w:t>TAK</w:t>
            </w:r>
          </w:p>
        </w:tc>
      </w:tr>
      <w:tr w:rsidR="00D57B81" w:rsidRPr="00D57B81" w14:paraId="2CCE4218" w14:textId="77777777" w:rsidTr="007B01A9">
        <w:tc>
          <w:tcPr>
            <w:tcW w:w="833" w:type="pct"/>
            <w:tcMar>
              <w:top w:w="19" w:type="dxa"/>
              <w:left w:w="68" w:type="dxa"/>
              <w:bottom w:w="19" w:type="dxa"/>
              <w:right w:w="68" w:type="dxa"/>
            </w:tcMar>
            <w:vAlign w:val="center"/>
          </w:tcPr>
          <w:p w14:paraId="6171B198" w14:textId="77777777" w:rsidR="00D57B81" w:rsidRPr="00D57B81" w:rsidRDefault="00D57B81" w:rsidP="00D57B81">
            <w:pPr>
              <w:jc w:val="center"/>
              <w:rPr>
                <w:rFonts w:ascii="Arial" w:hAnsi="Arial"/>
                <w:sz w:val="20"/>
              </w:rPr>
            </w:pPr>
            <w:r w:rsidRPr="00D57B81">
              <w:rPr>
                <w:rFonts w:ascii="Arial" w:hAnsi="Arial" w:cs="Arial"/>
                <w:sz w:val="20"/>
              </w:rPr>
              <w:t>2027</w:t>
            </w:r>
          </w:p>
        </w:tc>
        <w:tc>
          <w:tcPr>
            <w:tcW w:w="833" w:type="pct"/>
            <w:tcMar>
              <w:top w:w="19" w:type="dxa"/>
              <w:left w:w="68" w:type="dxa"/>
              <w:bottom w:w="19" w:type="dxa"/>
              <w:right w:w="68" w:type="dxa"/>
            </w:tcMar>
            <w:vAlign w:val="center"/>
          </w:tcPr>
          <w:p w14:paraId="61B6FF84" w14:textId="77777777" w:rsidR="00D57B81" w:rsidRPr="00D57B81" w:rsidRDefault="00D57B81" w:rsidP="00D57B81">
            <w:pPr>
              <w:jc w:val="right"/>
              <w:rPr>
                <w:rFonts w:ascii="Arial" w:hAnsi="Arial"/>
                <w:sz w:val="20"/>
              </w:rPr>
            </w:pPr>
            <w:r w:rsidRPr="00D57B81">
              <w:rPr>
                <w:rFonts w:ascii="Arial" w:hAnsi="Arial" w:cs="Arial"/>
                <w:sz w:val="20"/>
              </w:rPr>
              <w:t>4,73%</w:t>
            </w:r>
          </w:p>
        </w:tc>
        <w:tc>
          <w:tcPr>
            <w:tcW w:w="833" w:type="pct"/>
            <w:tcMar>
              <w:top w:w="19" w:type="dxa"/>
              <w:left w:w="68" w:type="dxa"/>
              <w:bottom w:w="19" w:type="dxa"/>
              <w:right w:w="68" w:type="dxa"/>
            </w:tcMar>
            <w:vAlign w:val="center"/>
          </w:tcPr>
          <w:p w14:paraId="447548FD" w14:textId="77777777" w:rsidR="00D57B81" w:rsidRPr="00D57B81" w:rsidRDefault="00D57B81" w:rsidP="00D57B81">
            <w:pPr>
              <w:jc w:val="right"/>
              <w:rPr>
                <w:rFonts w:ascii="Arial" w:hAnsi="Arial"/>
                <w:sz w:val="20"/>
              </w:rPr>
            </w:pPr>
            <w:r w:rsidRPr="00D57B81">
              <w:rPr>
                <w:rFonts w:ascii="Arial" w:hAnsi="Arial" w:cs="Arial"/>
                <w:sz w:val="20"/>
              </w:rPr>
              <w:t>8,40%</w:t>
            </w:r>
          </w:p>
        </w:tc>
        <w:tc>
          <w:tcPr>
            <w:tcW w:w="833" w:type="pct"/>
            <w:tcMar>
              <w:top w:w="19" w:type="dxa"/>
              <w:left w:w="68" w:type="dxa"/>
              <w:bottom w:w="19" w:type="dxa"/>
              <w:right w:w="68" w:type="dxa"/>
            </w:tcMar>
            <w:vAlign w:val="center"/>
          </w:tcPr>
          <w:p w14:paraId="627DEA2D" w14:textId="77777777" w:rsidR="00D57B81" w:rsidRPr="00D57B81" w:rsidRDefault="00D57B81" w:rsidP="00D57B81">
            <w:pPr>
              <w:jc w:val="center"/>
              <w:rPr>
                <w:rFonts w:ascii="Arial" w:hAnsi="Arial"/>
                <w:sz w:val="20"/>
              </w:rPr>
            </w:pPr>
            <w:r w:rsidRPr="00D57B81">
              <w:rPr>
                <w:rFonts w:ascii="Arial" w:hAnsi="Arial" w:cs="Arial"/>
                <w:sz w:val="20"/>
              </w:rPr>
              <w:t>TAK</w:t>
            </w:r>
          </w:p>
        </w:tc>
        <w:tc>
          <w:tcPr>
            <w:tcW w:w="833" w:type="pct"/>
            <w:tcMar>
              <w:top w:w="19" w:type="dxa"/>
              <w:left w:w="68" w:type="dxa"/>
              <w:bottom w:w="19" w:type="dxa"/>
              <w:right w:w="68" w:type="dxa"/>
            </w:tcMar>
            <w:vAlign w:val="center"/>
          </w:tcPr>
          <w:p w14:paraId="138D9924" w14:textId="77777777" w:rsidR="00D57B81" w:rsidRPr="00D57B81" w:rsidRDefault="00D57B81" w:rsidP="00D57B81">
            <w:pPr>
              <w:jc w:val="right"/>
              <w:rPr>
                <w:rFonts w:ascii="Arial" w:hAnsi="Arial"/>
                <w:sz w:val="20"/>
              </w:rPr>
            </w:pPr>
            <w:r w:rsidRPr="00D57B81">
              <w:rPr>
                <w:rFonts w:ascii="Arial" w:hAnsi="Arial" w:cs="Arial"/>
                <w:sz w:val="20"/>
              </w:rPr>
              <w:t>8,90%</w:t>
            </w:r>
          </w:p>
        </w:tc>
        <w:tc>
          <w:tcPr>
            <w:tcW w:w="835" w:type="pct"/>
            <w:tcMar>
              <w:top w:w="19" w:type="dxa"/>
              <w:left w:w="68" w:type="dxa"/>
              <w:bottom w:w="19" w:type="dxa"/>
              <w:right w:w="68" w:type="dxa"/>
            </w:tcMar>
            <w:vAlign w:val="center"/>
          </w:tcPr>
          <w:p w14:paraId="3A38B6EC" w14:textId="77777777" w:rsidR="00D57B81" w:rsidRPr="00D57B81" w:rsidRDefault="00D57B81" w:rsidP="00D57B81">
            <w:pPr>
              <w:jc w:val="center"/>
              <w:rPr>
                <w:rFonts w:ascii="Arial" w:hAnsi="Arial"/>
                <w:sz w:val="20"/>
              </w:rPr>
            </w:pPr>
            <w:r w:rsidRPr="00D57B81">
              <w:rPr>
                <w:rFonts w:ascii="Arial" w:hAnsi="Arial" w:cs="Arial"/>
                <w:sz w:val="20"/>
              </w:rPr>
              <w:t>TAK</w:t>
            </w:r>
          </w:p>
        </w:tc>
      </w:tr>
      <w:tr w:rsidR="00D57B81" w:rsidRPr="00D57B81" w14:paraId="527AC6D3" w14:textId="77777777" w:rsidTr="007B01A9">
        <w:tc>
          <w:tcPr>
            <w:tcW w:w="833" w:type="pct"/>
            <w:tcMar>
              <w:top w:w="19" w:type="dxa"/>
              <w:left w:w="68" w:type="dxa"/>
              <w:bottom w:w="19" w:type="dxa"/>
              <w:right w:w="68" w:type="dxa"/>
            </w:tcMar>
            <w:vAlign w:val="center"/>
          </w:tcPr>
          <w:p w14:paraId="7FCA5BB2" w14:textId="77777777" w:rsidR="00D57B81" w:rsidRPr="00D57B81" w:rsidRDefault="00D57B81" w:rsidP="00D57B81">
            <w:pPr>
              <w:jc w:val="center"/>
              <w:rPr>
                <w:rFonts w:ascii="Arial" w:hAnsi="Arial"/>
                <w:sz w:val="20"/>
              </w:rPr>
            </w:pPr>
            <w:r w:rsidRPr="00D57B81">
              <w:rPr>
                <w:rFonts w:ascii="Arial" w:hAnsi="Arial" w:cs="Arial"/>
                <w:sz w:val="20"/>
              </w:rPr>
              <w:t>2028</w:t>
            </w:r>
          </w:p>
        </w:tc>
        <w:tc>
          <w:tcPr>
            <w:tcW w:w="833" w:type="pct"/>
            <w:tcMar>
              <w:top w:w="19" w:type="dxa"/>
              <w:left w:w="68" w:type="dxa"/>
              <w:bottom w:w="19" w:type="dxa"/>
              <w:right w:w="68" w:type="dxa"/>
            </w:tcMar>
            <w:vAlign w:val="center"/>
          </w:tcPr>
          <w:p w14:paraId="112CB8B9" w14:textId="77777777" w:rsidR="00D57B81" w:rsidRPr="00D57B81" w:rsidRDefault="00D57B81" w:rsidP="00D57B81">
            <w:pPr>
              <w:jc w:val="right"/>
              <w:rPr>
                <w:rFonts w:ascii="Arial" w:hAnsi="Arial"/>
                <w:sz w:val="20"/>
              </w:rPr>
            </w:pPr>
            <w:r w:rsidRPr="00D57B81">
              <w:rPr>
                <w:rFonts w:ascii="Arial" w:hAnsi="Arial" w:cs="Arial"/>
                <w:sz w:val="20"/>
              </w:rPr>
              <w:t>5,45%</w:t>
            </w:r>
          </w:p>
        </w:tc>
        <w:tc>
          <w:tcPr>
            <w:tcW w:w="833" w:type="pct"/>
            <w:tcMar>
              <w:top w:w="19" w:type="dxa"/>
              <w:left w:w="68" w:type="dxa"/>
              <w:bottom w:w="19" w:type="dxa"/>
              <w:right w:w="68" w:type="dxa"/>
            </w:tcMar>
            <w:vAlign w:val="center"/>
          </w:tcPr>
          <w:p w14:paraId="7BB74AD3" w14:textId="77777777" w:rsidR="00D57B81" w:rsidRPr="00D57B81" w:rsidRDefault="00D57B81" w:rsidP="00D57B81">
            <w:pPr>
              <w:jc w:val="right"/>
              <w:rPr>
                <w:rFonts w:ascii="Arial" w:hAnsi="Arial"/>
                <w:sz w:val="20"/>
              </w:rPr>
            </w:pPr>
            <w:r w:rsidRPr="00D57B81">
              <w:rPr>
                <w:rFonts w:ascii="Arial" w:hAnsi="Arial" w:cs="Arial"/>
                <w:sz w:val="20"/>
              </w:rPr>
              <w:t>8,71%</w:t>
            </w:r>
          </w:p>
        </w:tc>
        <w:tc>
          <w:tcPr>
            <w:tcW w:w="833" w:type="pct"/>
            <w:tcMar>
              <w:top w:w="19" w:type="dxa"/>
              <w:left w:w="68" w:type="dxa"/>
              <w:bottom w:w="19" w:type="dxa"/>
              <w:right w:w="68" w:type="dxa"/>
            </w:tcMar>
            <w:vAlign w:val="center"/>
          </w:tcPr>
          <w:p w14:paraId="41BE74A4" w14:textId="77777777" w:rsidR="00D57B81" w:rsidRPr="00D57B81" w:rsidRDefault="00D57B81" w:rsidP="00D57B81">
            <w:pPr>
              <w:jc w:val="center"/>
              <w:rPr>
                <w:rFonts w:ascii="Arial" w:hAnsi="Arial"/>
                <w:sz w:val="20"/>
              </w:rPr>
            </w:pPr>
            <w:r w:rsidRPr="00D57B81">
              <w:rPr>
                <w:rFonts w:ascii="Arial" w:hAnsi="Arial" w:cs="Arial"/>
                <w:sz w:val="20"/>
              </w:rPr>
              <w:t>TAK</w:t>
            </w:r>
          </w:p>
        </w:tc>
        <w:tc>
          <w:tcPr>
            <w:tcW w:w="833" w:type="pct"/>
            <w:tcMar>
              <w:top w:w="19" w:type="dxa"/>
              <w:left w:w="68" w:type="dxa"/>
              <w:bottom w:w="19" w:type="dxa"/>
              <w:right w:w="68" w:type="dxa"/>
            </w:tcMar>
            <w:vAlign w:val="center"/>
          </w:tcPr>
          <w:p w14:paraId="428D9850" w14:textId="77777777" w:rsidR="00D57B81" w:rsidRPr="00D57B81" w:rsidRDefault="00D57B81" w:rsidP="00D57B81">
            <w:pPr>
              <w:jc w:val="right"/>
              <w:rPr>
                <w:rFonts w:ascii="Arial" w:hAnsi="Arial"/>
                <w:sz w:val="20"/>
              </w:rPr>
            </w:pPr>
            <w:r w:rsidRPr="00D57B81">
              <w:rPr>
                <w:rFonts w:ascii="Arial" w:hAnsi="Arial" w:cs="Arial"/>
                <w:sz w:val="20"/>
              </w:rPr>
              <w:t>9,21%</w:t>
            </w:r>
          </w:p>
        </w:tc>
        <w:tc>
          <w:tcPr>
            <w:tcW w:w="835" w:type="pct"/>
            <w:tcMar>
              <w:top w:w="19" w:type="dxa"/>
              <w:left w:w="68" w:type="dxa"/>
              <w:bottom w:w="19" w:type="dxa"/>
              <w:right w:w="68" w:type="dxa"/>
            </w:tcMar>
            <w:vAlign w:val="center"/>
          </w:tcPr>
          <w:p w14:paraId="4D18FBA5" w14:textId="77777777" w:rsidR="00D57B81" w:rsidRPr="00D57B81" w:rsidRDefault="00D57B81" w:rsidP="00D57B81">
            <w:pPr>
              <w:jc w:val="center"/>
              <w:rPr>
                <w:rFonts w:ascii="Arial" w:hAnsi="Arial"/>
                <w:sz w:val="20"/>
              </w:rPr>
            </w:pPr>
            <w:r w:rsidRPr="00D57B81">
              <w:rPr>
                <w:rFonts w:ascii="Arial" w:hAnsi="Arial" w:cs="Arial"/>
                <w:sz w:val="20"/>
              </w:rPr>
              <w:t>TAK</w:t>
            </w:r>
          </w:p>
        </w:tc>
      </w:tr>
      <w:tr w:rsidR="00D57B81" w:rsidRPr="00D57B81" w14:paraId="2FB2C38D" w14:textId="77777777" w:rsidTr="007B01A9">
        <w:tc>
          <w:tcPr>
            <w:tcW w:w="833" w:type="pct"/>
            <w:tcMar>
              <w:top w:w="19" w:type="dxa"/>
              <w:left w:w="68" w:type="dxa"/>
              <w:bottom w:w="19" w:type="dxa"/>
              <w:right w:w="68" w:type="dxa"/>
            </w:tcMar>
            <w:vAlign w:val="center"/>
          </w:tcPr>
          <w:p w14:paraId="4B2A7D58" w14:textId="77777777" w:rsidR="00D57B81" w:rsidRPr="00D57B81" w:rsidRDefault="00D57B81" w:rsidP="00D57B81">
            <w:pPr>
              <w:jc w:val="center"/>
              <w:rPr>
                <w:rFonts w:ascii="Arial" w:hAnsi="Arial"/>
                <w:sz w:val="20"/>
              </w:rPr>
            </w:pPr>
            <w:r w:rsidRPr="00D57B81">
              <w:rPr>
                <w:rFonts w:ascii="Arial" w:hAnsi="Arial" w:cs="Arial"/>
                <w:sz w:val="20"/>
              </w:rPr>
              <w:t>2029</w:t>
            </w:r>
          </w:p>
        </w:tc>
        <w:tc>
          <w:tcPr>
            <w:tcW w:w="833" w:type="pct"/>
            <w:tcMar>
              <w:top w:w="19" w:type="dxa"/>
              <w:left w:w="68" w:type="dxa"/>
              <w:bottom w:w="19" w:type="dxa"/>
              <w:right w:w="68" w:type="dxa"/>
            </w:tcMar>
            <w:vAlign w:val="center"/>
          </w:tcPr>
          <w:p w14:paraId="38177A00" w14:textId="77777777" w:rsidR="00D57B81" w:rsidRPr="00D57B81" w:rsidRDefault="00D57B81" w:rsidP="00D57B81">
            <w:pPr>
              <w:jc w:val="right"/>
              <w:rPr>
                <w:rFonts w:ascii="Arial" w:hAnsi="Arial"/>
                <w:sz w:val="20"/>
              </w:rPr>
            </w:pPr>
            <w:r w:rsidRPr="00D57B81">
              <w:rPr>
                <w:rFonts w:ascii="Arial" w:hAnsi="Arial" w:cs="Arial"/>
                <w:sz w:val="20"/>
              </w:rPr>
              <w:t>5,56%</w:t>
            </w:r>
          </w:p>
        </w:tc>
        <w:tc>
          <w:tcPr>
            <w:tcW w:w="833" w:type="pct"/>
            <w:tcMar>
              <w:top w:w="19" w:type="dxa"/>
              <w:left w:w="68" w:type="dxa"/>
              <w:bottom w:w="19" w:type="dxa"/>
              <w:right w:w="68" w:type="dxa"/>
            </w:tcMar>
            <w:vAlign w:val="center"/>
          </w:tcPr>
          <w:p w14:paraId="77B03474" w14:textId="77777777" w:rsidR="00D57B81" w:rsidRPr="00D57B81" w:rsidRDefault="00D57B81" w:rsidP="00D57B81">
            <w:pPr>
              <w:jc w:val="right"/>
              <w:rPr>
                <w:rFonts w:ascii="Arial" w:hAnsi="Arial"/>
                <w:sz w:val="20"/>
              </w:rPr>
            </w:pPr>
            <w:r w:rsidRPr="00D57B81">
              <w:rPr>
                <w:rFonts w:ascii="Arial" w:hAnsi="Arial" w:cs="Arial"/>
                <w:sz w:val="20"/>
              </w:rPr>
              <w:t>8,84%</w:t>
            </w:r>
          </w:p>
        </w:tc>
        <w:tc>
          <w:tcPr>
            <w:tcW w:w="833" w:type="pct"/>
            <w:tcMar>
              <w:top w:w="19" w:type="dxa"/>
              <w:left w:w="68" w:type="dxa"/>
              <w:bottom w:w="19" w:type="dxa"/>
              <w:right w:w="68" w:type="dxa"/>
            </w:tcMar>
            <w:vAlign w:val="center"/>
          </w:tcPr>
          <w:p w14:paraId="3DD939E8" w14:textId="77777777" w:rsidR="00D57B81" w:rsidRPr="00D57B81" w:rsidRDefault="00D57B81" w:rsidP="00D57B81">
            <w:pPr>
              <w:jc w:val="center"/>
              <w:rPr>
                <w:rFonts w:ascii="Arial" w:hAnsi="Arial"/>
                <w:sz w:val="20"/>
              </w:rPr>
            </w:pPr>
            <w:r w:rsidRPr="00D57B81">
              <w:rPr>
                <w:rFonts w:ascii="Arial" w:hAnsi="Arial" w:cs="Arial"/>
                <w:sz w:val="20"/>
              </w:rPr>
              <w:t>TAK</w:t>
            </w:r>
          </w:p>
        </w:tc>
        <w:tc>
          <w:tcPr>
            <w:tcW w:w="833" w:type="pct"/>
            <w:tcMar>
              <w:top w:w="19" w:type="dxa"/>
              <w:left w:w="68" w:type="dxa"/>
              <w:bottom w:w="19" w:type="dxa"/>
              <w:right w:w="68" w:type="dxa"/>
            </w:tcMar>
            <w:vAlign w:val="center"/>
          </w:tcPr>
          <w:p w14:paraId="518F452F" w14:textId="77777777" w:rsidR="00D57B81" w:rsidRPr="00D57B81" w:rsidRDefault="00D57B81" w:rsidP="00D57B81">
            <w:pPr>
              <w:jc w:val="right"/>
              <w:rPr>
                <w:rFonts w:ascii="Arial" w:hAnsi="Arial"/>
                <w:sz w:val="20"/>
              </w:rPr>
            </w:pPr>
            <w:r w:rsidRPr="00D57B81">
              <w:rPr>
                <w:rFonts w:ascii="Arial" w:hAnsi="Arial" w:cs="Arial"/>
                <w:sz w:val="20"/>
              </w:rPr>
              <w:t>9,34%</w:t>
            </w:r>
          </w:p>
        </w:tc>
        <w:tc>
          <w:tcPr>
            <w:tcW w:w="835" w:type="pct"/>
            <w:tcMar>
              <w:top w:w="19" w:type="dxa"/>
              <w:left w:w="68" w:type="dxa"/>
              <w:bottom w:w="19" w:type="dxa"/>
              <w:right w:w="68" w:type="dxa"/>
            </w:tcMar>
            <w:vAlign w:val="center"/>
          </w:tcPr>
          <w:p w14:paraId="005DF5FE" w14:textId="77777777" w:rsidR="00D57B81" w:rsidRPr="00D57B81" w:rsidRDefault="00D57B81" w:rsidP="00D57B81">
            <w:pPr>
              <w:jc w:val="center"/>
              <w:rPr>
                <w:rFonts w:ascii="Arial" w:hAnsi="Arial"/>
                <w:sz w:val="20"/>
              </w:rPr>
            </w:pPr>
            <w:r w:rsidRPr="00D57B81">
              <w:rPr>
                <w:rFonts w:ascii="Arial" w:hAnsi="Arial" w:cs="Arial"/>
                <w:sz w:val="20"/>
              </w:rPr>
              <w:t>TAK</w:t>
            </w:r>
          </w:p>
        </w:tc>
      </w:tr>
      <w:tr w:rsidR="00D57B81" w:rsidRPr="00D57B81" w14:paraId="33F617FF" w14:textId="77777777" w:rsidTr="007B01A9">
        <w:tc>
          <w:tcPr>
            <w:tcW w:w="833" w:type="pct"/>
            <w:tcMar>
              <w:top w:w="19" w:type="dxa"/>
              <w:left w:w="68" w:type="dxa"/>
              <w:bottom w:w="19" w:type="dxa"/>
              <w:right w:w="68" w:type="dxa"/>
            </w:tcMar>
            <w:vAlign w:val="center"/>
          </w:tcPr>
          <w:p w14:paraId="7804CD7D" w14:textId="77777777" w:rsidR="00D57B81" w:rsidRPr="00D57B81" w:rsidRDefault="00D57B81" w:rsidP="00D57B81">
            <w:pPr>
              <w:jc w:val="center"/>
              <w:rPr>
                <w:rFonts w:ascii="Arial" w:hAnsi="Arial"/>
                <w:sz w:val="20"/>
              </w:rPr>
            </w:pPr>
            <w:r w:rsidRPr="00D57B81">
              <w:rPr>
                <w:rFonts w:ascii="Arial" w:hAnsi="Arial" w:cs="Arial"/>
                <w:sz w:val="20"/>
              </w:rPr>
              <w:t>2030</w:t>
            </w:r>
          </w:p>
        </w:tc>
        <w:tc>
          <w:tcPr>
            <w:tcW w:w="833" w:type="pct"/>
            <w:tcMar>
              <w:top w:w="19" w:type="dxa"/>
              <w:left w:w="68" w:type="dxa"/>
              <w:bottom w:w="19" w:type="dxa"/>
              <w:right w:w="68" w:type="dxa"/>
            </w:tcMar>
            <w:vAlign w:val="center"/>
          </w:tcPr>
          <w:p w14:paraId="6B4C37C2" w14:textId="77777777" w:rsidR="00D57B81" w:rsidRPr="00D57B81" w:rsidRDefault="00D57B81" w:rsidP="00D57B81">
            <w:pPr>
              <w:jc w:val="right"/>
              <w:rPr>
                <w:rFonts w:ascii="Arial" w:hAnsi="Arial"/>
                <w:sz w:val="20"/>
              </w:rPr>
            </w:pPr>
            <w:r w:rsidRPr="00D57B81">
              <w:rPr>
                <w:rFonts w:ascii="Arial" w:hAnsi="Arial" w:cs="Arial"/>
                <w:sz w:val="20"/>
              </w:rPr>
              <w:t>5,26%</w:t>
            </w:r>
          </w:p>
        </w:tc>
        <w:tc>
          <w:tcPr>
            <w:tcW w:w="833" w:type="pct"/>
            <w:tcMar>
              <w:top w:w="19" w:type="dxa"/>
              <w:left w:w="68" w:type="dxa"/>
              <w:bottom w:w="19" w:type="dxa"/>
              <w:right w:w="68" w:type="dxa"/>
            </w:tcMar>
            <w:vAlign w:val="center"/>
          </w:tcPr>
          <w:p w14:paraId="6603F759" w14:textId="77777777" w:rsidR="00D57B81" w:rsidRPr="00D57B81" w:rsidRDefault="00D57B81" w:rsidP="00D57B81">
            <w:pPr>
              <w:jc w:val="right"/>
              <w:rPr>
                <w:rFonts w:ascii="Arial" w:hAnsi="Arial"/>
                <w:sz w:val="20"/>
              </w:rPr>
            </w:pPr>
            <w:r w:rsidRPr="00D57B81">
              <w:rPr>
                <w:rFonts w:ascii="Arial" w:hAnsi="Arial" w:cs="Arial"/>
                <w:sz w:val="20"/>
              </w:rPr>
              <w:t>7,91%</w:t>
            </w:r>
          </w:p>
        </w:tc>
        <w:tc>
          <w:tcPr>
            <w:tcW w:w="833" w:type="pct"/>
            <w:tcMar>
              <w:top w:w="19" w:type="dxa"/>
              <w:left w:w="68" w:type="dxa"/>
              <w:bottom w:w="19" w:type="dxa"/>
              <w:right w:w="68" w:type="dxa"/>
            </w:tcMar>
            <w:vAlign w:val="center"/>
          </w:tcPr>
          <w:p w14:paraId="4135047F" w14:textId="77777777" w:rsidR="00D57B81" w:rsidRPr="00D57B81" w:rsidRDefault="00D57B81" w:rsidP="00D57B81">
            <w:pPr>
              <w:jc w:val="center"/>
              <w:rPr>
                <w:rFonts w:ascii="Arial" w:hAnsi="Arial"/>
                <w:sz w:val="20"/>
              </w:rPr>
            </w:pPr>
            <w:r w:rsidRPr="00D57B81">
              <w:rPr>
                <w:rFonts w:ascii="Arial" w:hAnsi="Arial" w:cs="Arial"/>
                <w:sz w:val="20"/>
              </w:rPr>
              <w:t>TAK</w:t>
            </w:r>
          </w:p>
        </w:tc>
        <w:tc>
          <w:tcPr>
            <w:tcW w:w="833" w:type="pct"/>
            <w:tcMar>
              <w:top w:w="19" w:type="dxa"/>
              <w:left w:w="68" w:type="dxa"/>
              <w:bottom w:w="19" w:type="dxa"/>
              <w:right w:w="68" w:type="dxa"/>
            </w:tcMar>
            <w:vAlign w:val="center"/>
          </w:tcPr>
          <w:p w14:paraId="29FA5CF2" w14:textId="77777777" w:rsidR="00D57B81" w:rsidRPr="00D57B81" w:rsidRDefault="00D57B81" w:rsidP="00D57B81">
            <w:pPr>
              <w:jc w:val="right"/>
              <w:rPr>
                <w:rFonts w:ascii="Arial" w:hAnsi="Arial"/>
                <w:sz w:val="20"/>
              </w:rPr>
            </w:pPr>
            <w:r w:rsidRPr="00D57B81">
              <w:rPr>
                <w:rFonts w:ascii="Arial" w:hAnsi="Arial" w:cs="Arial"/>
                <w:sz w:val="20"/>
              </w:rPr>
              <w:t>8,41%</w:t>
            </w:r>
          </w:p>
        </w:tc>
        <w:tc>
          <w:tcPr>
            <w:tcW w:w="835" w:type="pct"/>
            <w:tcMar>
              <w:top w:w="19" w:type="dxa"/>
              <w:left w:w="68" w:type="dxa"/>
              <w:bottom w:w="19" w:type="dxa"/>
              <w:right w:w="68" w:type="dxa"/>
            </w:tcMar>
            <w:vAlign w:val="center"/>
          </w:tcPr>
          <w:p w14:paraId="04CC7D78" w14:textId="77777777" w:rsidR="00D57B81" w:rsidRPr="00D57B81" w:rsidRDefault="00D57B81" w:rsidP="00D57B81">
            <w:pPr>
              <w:jc w:val="center"/>
              <w:rPr>
                <w:rFonts w:ascii="Arial" w:hAnsi="Arial"/>
                <w:sz w:val="20"/>
              </w:rPr>
            </w:pPr>
            <w:r w:rsidRPr="00D57B81">
              <w:rPr>
                <w:rFonts w:ascii="Arial" w:hAnsi="Arial" w:cs="Arial"/>
                <w:sz w:val="20"/>
              </w:rPr>
              <w:t>TAK</w:t>
            </w:r>
          </w:p>
        </w:tc>
      </w:tr>
      <w:tr w:rsidR="00D57B81" w:rsidRPr="00D57B81" w14:paraId="23023636" w14:textId="77777777" w:rsidTr="007B01A9">
        <w:tc>
          <w:tcPr>
            <w:tcW w:w="833" w:type="pct"/>
            <w:tcMar>
              <w:top w:w="19" w:type="dxa"/>
              <w:left w:w="68" w:type="dxa"/>
              <w:bottom w:w="19" w:type="dxa"/>
              <w:right w:w="68" w:type="dxa"/>
            </w:tcMar>
            <w:vAlign w:val="center"/>
          </w:tcPr>
          <w:p w14:paraId="03035C58" w14:textId="77777777" w:rsidR="00D57B81" w:rsidRPr="00D57B81" w:rsidRDefault="00D57B81" w:rsidP="00D57B81">
            <w:pPr>
              <w:jc w:val="center"/>
              <w:rPr>
                <w:rFonts w:ascii="Arial" w:hAnsi="Arial"/>
                <w:sz w:val="20"/>
              </w:rPr>
            </w:pPr>
            <w:r w:rsidRPr="00D57B81">
              <w:rPr>
                <w:rFonts w:ascii="Arial" w:hAnsi="Arial" w:cs="Arial"/>
                <w:sz w:val="20"/>
              </w:rPr>
              <w:t>2031</w:t>
            </w:r>
          </w:p>
        </w:tc>
        <w:tc>
          <w:tcPr>
            <w:tcW w:w="833" w:type="pct"/>
            <w:tcMar>
              <w:top w:w="19" w:type="dxa"/>
              <w:left w:w="68" w:type="dxa"/>
              <w:bottom w:w="19" w:type="dxa"/>
              <w:right w:w="68" w:type="dxa"/>
            </w:tcMar>
            <w:vAlign w:val="center"/>
          </w:tcPr>
          <w:p w14:paraId="32FA531E" w14:textId="77777777" w:rsidR="00D57B81" w:rsidRPr="00D57B81" w:rsidRDefault="00D57B81" w:rsidP="00D57B81">
            <w:pPr>
              <w:jc w:val="right"/>
              <w:rPr>
                <w:rFonts w:ascii="Arial" w:hAnsi="Arial"/>
                <w:sz w:val="20"/>
              </w:rPr>
            </w:pPr>
            <w:r w:rsidRPr="00D57B81">
              <w:rPr>
                <w:rFonts w:ascii="Arial" w:hAnsi="Arial" w:cs="Arial"/>
                <w:sz w:val="20"/>
              </w:rPr>
              <w:t>5,73%</w:t>
            </w:r>
          </w:p>
        </w:tc>
        <w:tc>
          <w:tcPr>
            <w:tcW w:w="833" w:type="pct"/>
            <w:tcMar>
              <w:top w:w="19" w:type="dxa"/>
              <w:left w:w="68" w:type="dxa"/>
              <w:bottom w:w="19" w:type="dxa"/>
              <w:right w:w="68" w:type="dxa"/>
            </w:tcMar>
            <w:vAlign w:val="center"/>
          </w:tcPr>
          <w:p w14:paraId="485373C0" w14:textId="77777777" w:rsidR="00D57B81" w:rsidRPr="00D57B81" w:rsidRDefault="00D57B81" w:rsidP="00D57B81">
            <w:pPr>
              <w:jc w:val="right"/>
              <w:rPr>
                <w:rFonts w:ascii="Arial" w:hAnsi="Arial"/>
                <w:sz w:val="20"/>
              </w:rPr>
            </w:pPr>
            <w:r w:rsidRPr="00D57B81">
              <w:rPr>
                <w:rFonts w:ascii="Arial" w:hAnsi="Arial" w:cs="Arial"/>
                <w:sz w:val="20"/>
              </w:rPr>
              <w:t>8,99%</w:t>
            </w:r>
          </w:p>
        </w:tc>
        <w:tc>
          <w:tcPr>
            <w:tcW w:w="833" w:type="pct"/>
            <w:tcMar>
              <w:top w:w="19" w:type="dxa"/>
              <w:left w:w="68" w:type="dxa"/>
              <w:bottom w:w="19" w:type="dxa"/>
              <w:right w:w="68" w:type="dxa"/>
            </w:tcMar>
            <w:vAlign w:val="center"/>
          </w:tcPr>
          <w:p w14:paraId="448C7307" w14:textId="77777777" w:rsidR="00D57B81" w:rsidRPr="00D57B81" w:rsidRDefault="00D57B81" w:rsidP="00D57B81">
            <w:pPr>
              <w:jc w:val="center"/>
              <w:rPr>
                <w:rFonts w:ascii="Arial" w:hAnsi="Arial"/>
                <w:sz w:val="20"/>
              </w:rPr>
            </w:pPr>
            <w:r w:rsidRPr="00D57B81">
              <w:rPr>
                <w:rFonts w:ascii="Arial" w:hAnsi="Arial" w:cs="Arial"/>
                <w:sz w:val="20"/>
              </w:rPr>
              <w:t>TAK</w:t>
            </w:r>
          </w:p>
        </w:tc>
        <w:tc>
          <w:tcPr>
            <w:tcW w:w="833" w:type="pct"/>
            <w:tcMar>
              <w:top w:w="19" w:type="dxa"/>
              <w:left w:w="68" w:type="dxa"/>
              <w:bottom w:w="19" w:type="dxa"/>
              <w:right w:w="68" w:type="dxa"/>
            </w:tcMar>
            <w:vAlign w:val="center"/>
          </w:tcPr>
          <w:p w14:paraId="5B25AB0F" w14:textId="77777777" w:rsidR="00D57B81" w:rsidRPr="00D57B81" w:rsidRDefault="00D57B81" w:rsidP="00D57B81">
            <w:pPr>
              <w:jc w:val="right"/>
              <w:rPr>
                <w:rFonts w:ascii="Arial" w:hAnsi="Arial"/>
                <w:sz w:val="20"/>
              </w:rPr>
            </w:pPr>
            <w:r w:rsidRPr="00D57B81">
              <w:rPr>
                <w:rFonts w:ascii="Arial" w:hAnsi="Arial" w:cs="Arial"/>
                <w:sz w:val="20"/>
              </w:rPr>
              <w:t>9,49%</w:t>
            </w:r>
          </w:p>
        </w:tc>
        <w:tc>
          <w:tcPr>
            <w:tcW w:w="835" w:type="pct"/>
            <w:tcMar>
              <w:top w:w="19" w:type="dxa"/>
              <w:left w:w="68" w:type="dxa"/>
              <w:bottom w:w="19" w:type="dxa"/>
              <w:right w:w="68" w:type="dxa"/>
            </w:tcMar>
            <w:vAlign w:val="center"/>
          </w:tcPr>
          <w:p w14:paraId="4F203E48" w14:textId="77777777" w:rsidR="00D57B81" w:rsidRPr="00D57B81" w:rsidRDefault="00D57B81" w:rsidP="00D57B81">
            <w:pPr>
              <w:jc w:val="center"/>
              <w:rPr>
                <w:rFonts w:ascii="Arial" w:hAnsi="Arial"/>
                <w:sz w:val="20"/>
              </w:rPr>
            </w:pPr>
            <w:r w:rsidRPr="00D57B81">
              <w:rPr>
                <w:rFonts w:ascii="Arial" w:hAnsi="Arial" w:cs="Arial"/>
                <w:sz w:val="20"/>
              </w:rPr>
              <w:t>TAK</w:t>
            </w:r>
          </w:p>
        </w:tc>
      </w:tr>
      <w:tr w:rsidR="00D57B81" w:rsidRPr="00D57B81" w14:paraId="08E07ABD" w14:textId="77777777" w:rsidTr="007B01A9">
        <w:tc>
          <w:tcPr>
            <w:tcW w:w="833" w:type="pct"/>
            <w:tcMar>
              <w:top w:w="19" w:type="dxa"/>
              <w:left w:w="68" w:type="dxa"/>
              <w:bottom w:w="19" w:type="dxa"/>
              <w:right w:w="68" w:type="dxa"/>
            </w:tcMar>
            <w:vAlign w:val="center"/>
          </w:tcPr>
          <w:p w14:paraId="26E6783B" w14:textId="77777777" w:rsidR="00D57B81" w:rsidRPr="00D57B81" w:rsidRDefault="00D57B81" w:rsidP="00D57B81">
            <w:pPr>
              <w:jc w:val="center"/>
              <w:rPr>
                <w:rFonts w:ascii="Arial" w:hAnsi="Arial"/>
                <w:sz w:val="20"/>
              </w:rPr>
            </w:pPr>
            <w:r w:rsidRPr="00D57B81">
              <w:rPr>
                <w:rFonts w:ascii="Arial" w:hAnsi="Arial" w:cs="Arial"/>
                <w:sz w:val="20"/>
              </w:rPr>
              <w:t>2032</w:t>
            </w:r>
          </w:p>
        </w:tc>
        <w:tc>
          <w:tcPr>
            <w:tcW w:w="833" w:type="pct"/>
            <w:tcMar>
              <w:top w:w="19" w:type="dxa"/>
              <w:left w:w="68" w:type="dxa"/>
              <w:bottom w:w="19" w:type="dxa"/>
              <w:right w:w="68" w:type="dxa"/>
            </w:tcMar>
            <w:vAlign w:val="center"/>
          </w:tcPr>
          <w:p w14:paraId="729F3544" w14:textId="77777777" w:rsidR="00D57B81" w:rsidRPr="00D57B81" w:rsidRDefault="00D57B81" w:rsidP="00D57B81">
            <w:pPr>
              <w:jc w:val="right"/>
              <w:rPr>
                <w:rFonts w:ascii="Arial" w:hAnsi="Arial"/>
                <w:sz w:val="20"/>
              </w:rPr>
            </w:pPr>
            <w:r w:rsidRPr="00D57B81">
              <w:rPr>
                <w:rFonts w:ascii="Arial" w:hAnsi="Arial" w:cs="Arial"/>
                <w:sz w:val="20"/>
              </w:rPr>
              <w:t>5,26%</w:t>
            </w:r>
          </w:p>
        </w:tc>
        <w:tc>
          <w:tcPr>
            <w:tcW w:w="833" w:type="pct"/>
            <w:tcMar>
              <w:top w:w="19" w:type="dxa"/>
              <w:left w:w="68" w:type="dxa"/>
              <w:bottom w:w="19" w:type="dxa"/>
              <w:right w:w="68" w:type="dxa"/>
            </w:tcMar>
            <w:vAlign w:val="center"/>
          </w:tcPr>
          <w:p w14:paraId="60CB56A1" w14:textId="77777777" w:rsidR="00D57B81" w:rsidRPr="00D57B81" w:rsidRDefault="00D57B81" w:rsidP="00D57B81">
            <w:pPr>
              <w:jc w:val="right"/>
              <w:rPr>
                <w:rFonts w:ascii="Arial" w:hAnsi="Arial"/>
                <w:sz w:val="20"/>
              </w:rPr>
            </w:pPr>
            <w:r w:rsidRPr="00D57B81">
              <w:rPr>
                <w:rFonts w:ascii="Arial" w:hAnsi="Arial" w:cs="Arial"/>
                <w:sz w:val="20"/>
              </w:rPr>
              <w:t>9,23%</w:t>
            </w:r>
          </w:p>
        </w:tc>
        <w:tc>
          <w:tcPr>
            <w:tcW w:w="833" w:type="pct"/>
            <w:tcMar>
              <w:top w:w="19" w:type="dxa"/>
              <w:left w:w="68" w:type="dxa"/>
              <w:bottom w:w="19" w:type="dxa"/>
              <w:right w:w="68" w:type="dxa"/>
            </w:tcMar>
            <w:vAlign w:val="center"/>
          </w:tcPr>
          <w:p w14:paraId="73C7521A" w14:textId="77777777" w:rsidR="00D57B81" w:rsidRPr="00D57B81" w:rsidRDefault="00D57B81" w:rsidP="00D57B81">
            <w:pPr>
              <w:jc w:val="center"/>
              <w:rPr>
                <w:rFonts w:ascii="Arial" w:hAnsi="Arial"/>
                <w:sz w:val="20"/>
              </w:rPr>
            </w:pPr>
            <w:r w:rsidRPr="00D57B81">
              <w:rPr>
                <w:rFonts w:ascii="Arial" w:hAnsi="Arial" w:cs="Arial"/>
                <w:sz w:val="20"/>
              </w:rPr>
              <w:t>TAK</w:t>
            </w:r>
          </w:p>
        </w:tc>
        <w:tc>
          <w:tcPr>
            <w:tcW w:w="833" w:type="pct"/>
            <w:tcMar>
              <w:top w:w="19" w:type="dxa"/>
              <w:left w:w="68" w:type="dxa"/>
              <w:bottom w:w="19" w:type="dxa"/>
              <w:right w:w="68" w:type="dxa"/>
            </w:tcMar>
            <w:vAlign w:val="center"/>
          </w:tcPr>
          <w:p w14:paraId="40A593B3" w14:textId="77777777" w:rsidR="00D57B81" w:rsidRPr="00D57B81" w:rsidRDefault="00D57B81" w:rsidP="00D57B81">
            <w:pPr>
              <w:jc w:val="right"/>
              <w:rPr>
                <w:rFonts w:ascii="Arial" w:hAnsi="Arial"/>
                <w:sz w:val="20"/>
              </w:rPr>
            </w:pPr>
            <w:r w:rsidRPr="00D57B81">
              <w:rPr>
                <w:rFonts w:ascii="Arial" w:hAnsi="Arial" w:cs="Arial"/>
                <w:sz w:val="20"/>
              </w:rPr>
              <w:t>9,73%</w:t>
            </w:r>
          </w:p>
        </w:tc>
        <w:tc>
          <w:tcPr>
            <w:tcW w:w="835" w:type="pct"/>
            <w:tcMar>
              <w:top w:w="19" w:type="dxa"/>
              <w:left w:w="68" w:type="dxa"/>
              <w:bottom w:w="19" w:type="dxa"/>
              <w:right w:w="68" w:type="dxa"/>
            </w:tcMar>
            <w:vAlign w:val="center"/>
          </w:tcPr>
          <w:p w14:paraId="2B20155E" w14:textId="77777777" w:rsidR="00D57B81" w:rsidRPr="00D57B81" w:rsidRDefault="00D57B81" w:rsidP="00D57B81">
            <w:pPr>
              <w:jc w:val="center"/>
              <w:rPr>
                <w:rFonts w:ascii="Arial" w:hAnsi="Arial"/>
                <w:sz w:val="20"/>
              </w:rPr>
            </w:pPr>
            <w:r w:rsidRPr="00D57B81">
              <w:rPr>
                <w:rFonts w:ascii="Arial" w:hAnsi="Arial" w:cs="Arial"/>
                <w:sz w:val="20"/>
              </w:rPr>
              <w:t>TAK</w:t>
            </w:r>
          </w:p>
        </w:tc>
      </w:tr>
      <w:tr w:rsidR="00D57B81" w:rsidRPr="00D57B81" w14:paraId="2BF75AC8" w14:textId="77777777" w:rsidTr="007B01A9">
        <w:tc>
          <w:tcPr>
            <w:tcW w:w="833" w:type="pct"/>
            <w:tcMar>
              <w:top w:w="19" w:type="dxa"/>
              <w:left w:w="68" w:type="dxa"/>
              <w:bottom w:w="19" w:type="dxa"/>
              <w:right w:w="68" w:type="dxa"/>
            </w:tcMar>
            <w:vAlign w:val="center"/>
          </w:tcPr>
          <w:p w14:paraId="26D151FE" w14:textId="77777777" w:rsidR="00D57B81" w:rsidRPr="00D57B81" w:rsidRDefault="00D57B81" w:rsidP="00D57B81">
            <w:pPr>
              <w:jc w:val="center"/>
              <w:rPr>
                <w:rFonts w:ascii="Arial" w:hAnsi="Arial"/>
                <w:sz w:val="20"/>
              </w:rPr>
            </w:pPr>
            <w:r w:rsidRPr="00D57B81">
              <w:rPr>
                <w:rFonts w:ascii="Arial" w:hAnsi="Arial" w:cs="Arial"/>
                <w:sz w:val="20"/>
              </w:rPr>
              <w:t>2033</w:t>
            </w:r>
          </w:p>
        </w:tc>
        <w:tc>
          <w:tcPr>
            <w:tcW w:w="833" w:type="pct"/>
            <w:tcMar>
              <w:top w:w="19" w:type="dxa"/>
              <w:left w:w="68" w:type="dxa"/>
              <w:bottom w:w="19" w:type="dxa"/>
              <w:right w:w="68" w:type="dxa"/>
            </w:tcMar>
            <w:vAlign w:val="center"/>
          </w:tcPr>
          <w:p w14:paraId="474352FE" w14:textId="77777777" w:rsidR="00D57B81" w:rsidRPr="00D57B81" w:rsidRDefault="00D57B81" w:rsidP="00D57B81">
            <w:pPr>
              <w:jc w:val="right"/>
              <w:rPr>
                <w:rFonts w:ascii="Arial" w:hAnsi="Arial"/>
                <w:sz w:val="20"/>
              </w:rPr>
            </w:pPr>
            <w:r w:rsidRPr="00D57B81">
              <w:rPr>
                <w:rFonts w:ascii="Arial" w:hAnsi="Arial" w:cs="Arial"/>
                <w:sz w:val="20"/>
              </w:rPr>
              <w:t>4,60%</w:t>
            </w:r>
          </w:p>
        </w:tc>
        <w:tc>
          <w:tcPr>
            <w:tcW w:w="833" w:type="pct"/>
            <w:tcMar>
              <w:top w:w="19" w:type="dxa"/>
              <w:left w:w="68" w:type="dxa"/>
              <w:bottom w:w="19" w:type="dxa"/>
              <w:right w:w="68" w:type="dxa"/>
            </w:tcMar>
            <w:vAlign w:val="center"/>
          </w:tcPr>
          <w:p w14:paraId="7CD3AC51" w14:textId="77777777" w:rsidR="00D57B81" w:rsidRPr="00D57B81" w:rsidRDefault="00D57B81" w:rsidP="00D57B81">
            <w:pPr>
              <w:jc w:val="right"/>
              <w:rPr>
                <w:rFonts w:ascii="Arial" w:hAnsi="Arial"/>
                <w:sz w:val="20"/>
              </w:rPr>
            </w:pPr>
            <w:r w:rsidRPr="00D57B81">
              <w:rPr>
                <w:rFonts w:ascii="Arial" w:hAnsi="Arial" w:cs="Arial"/>
                <w:sz w:val="20"/>
              </w:rPr>
              <w:t>9,54%</w:t>
            </w:r>
          </w:p>
        </w:tc>
        <w:tc>
          <w:tcPr>
            <w:tcW w:w="833" w:type="pct"/>
            <w:tcMar>
              <w:top w:w="19" w:type="dxa"/>
              <w:left w:w="68" w:type="dxa"/>
              <w:bottom w:w="19" w:type="dxa"/>
              <w:right w:w="68" w:type="dxa"/>
            </w:tcMar>
            <w:vAlign w:val="center"/>
          </w:tcPr>
          <w:p w14:paraId="5F869BA8" w14:textId="77777777" w:rsidR="00D57B81" w:rsidRPr="00D57B81" w:rsidRDefault="00D57B81" w:rsidP="00D57B81">
            <w:pPr>
              <w:jc w:val="center"/>
              <w:rPr>
                <w:rFonts w:ascii="Arial" w:hAnsi="Arial"/>
                <w:sz w:val="20"/>
              </w:rPr>
            </w:pPr>
            <w:r w:rsidRPr="00D57B81">
              <w:rPr>
                <w:rFonts w:ascii="Arial" w:hAnsi="Arial" w:cs="Arial"/>
                <w:sz w:val="20"/>
              </w:rPr>
              <w:t>TAK</w:t>
            </w:r>
          </w:p>
        </w:tc>
        <w:tc>
          <w:tcPr>
            <w:tcW w:w="833" w:type="pct"/>
            <w:tcMar>
              <w:top w:w="19" w:type="dxa"/>
              <w:left w:w="68" w:type="dxa"/>
              <w:bottom w:w="19" w:type="dxa"/>
              <w:right w:w="68" w:type="dxa"/>
            </w:tcMar>
            <w:vAlign w:val="center"/>
          </w:tcPr>
          <w:p w14:paraId="4A0E5C2A" w14:textId="77777777" w:rsidR="00D57B81" w:rsidRPr="00D57B81" w:rsidRDefault="00D57B81" w:rsidP="00D57B81">
            <w:pPr>
              <w:jc w:val="right"/>
              <w:rPr>
                <w:rFonts w:ascii="Arial" w:hAnsi="Arial"/>
                <w:sz w:val="20"/>
              </w:rPr>
            </w:pPr>
            <w:r w:rsidRPr="00D57B81">
              <w:rPr>
                <w:rFonts w:ascii="Arial" w:hAnsi="Arial" w:cs="Arial"/>
                <w:sz w:val="20"/>
              </w:rPr>
              <w:t>9,54%</w:t>
            </w:r>
          </w:p>
        </w:tc>
        <w:tc>
          <w:tcPr>
            <w:tcW w:w="835" w:type="pct"/>
            <w:tcMar>
              <w:top w:w="19" w:type="dxa"/>
              <w:left w:w="68" w:type="dxa"/>
              <w:bottom w:w="19" w:type="dxa"/>
              <w:right w:w="68" w:type="dxa"/>
            </w:tcMar>
            <w:vAlign w:val="center"/>
          </w:tcPr>
          <w:p w14:paraId="23F292D2" w14:textId="77777777" w:rsidR="00D57B81" w:rsidRPr="00D57B81" w:rsidRDefault="00D57B81" w:rsidP="00D57B81">
            <w:pPr>
              <w:jc w:val="center"/>
              <w:rPr>
                <w:rFonts w:ascii="Arial" w:hAnsi="Arial"/>
                <w:sz w:val="20"/>
              </w:rPr>
            </w:pPr>
            <w:r w:rsidRPr="00D57B81">
              <w:rPr>
                <w:rFonts w:ascii="Arial" w:hAnsi="Arial" w:cs="Arial"/>
                <w:sz w:val="20"/>
              </w:rPr>
              <w:t>TAK</w:t>
            </w:r>
          </w:p>
        </w:tc>
      </w:tr>
      <w:tr w:rsidR="00D57B81" w:rsidRPr="00D57B81" w14:paraId="5D0EC27F" w14:textId="77777777" w:rsidTr="007B01A9">
        <w:tc>
          <w:tcPr>
            <w:tcW w:w="833" w:type="pct"/>
            <w:tcMar>
              <w:top w:w="19" w:type="dxa"/>
              <w:left w:w="68" w:type="dxa"/>
              <w:bottom w:w="19" w:type="dxa"/>
              <w:right w:w="68" w:type="dxa"/>
            </w:tcMar>
            <w:vAlign w:val="center"/>
          </w:tcPr>
          <w:p w14:paraId="4B6271FD" w14:textId="77777777" w:rsidR="00D57B81" w:rsidRPr="00D57B81" w:rsidRDefault="00D57B81" w:rsidP="00D57B81">
            <w:pPr>
              <w:jc w:val="center"/>
              <w:rPr>
                <w:rFonts w:ascii="Arial" w:hAnsi="Arial"/>
                <w:sz w:val="20"/>
              </w:rPr>
            </w:pPr>
            <w:r w:rsidRPr="00D57B81">
              <w:rPr>
                <w:rFonts w:ascii="Arial" w:hAnsi="Arial" w:cs="Arial"/>
                <w:sz w:val="20"/>
              </w:rPr>
              <w:t>2034</w:t>
            </w:r>
          </w:p>
        </w:tc>
        <w:tc>
          <w:tcPr>
            <w:tcW w:w="833" w:type="pct"/>
            <w:tcMar>
              <w:top w:w="19" w:type="dxa"/>
              <w:left w:w="68" w:type="dxa"/>
              <w:bottom w:w="19" w:type="dxa"/>
              <w:right w:w="68" w:type="dxa"/>
            </w:tcMar>
            <w:vAlign w:val="center"/>
          </w:tcPr>
          <w:p w14:paraId="1ABBCDC1" w14:textId="77777777" w:rsidR="00D57B81" w:rsidRPr="00D57B81" w:rsidRDefault="00D57B81" w:rsidP="00D57B81">
            <w:pPr>
              <w:jc w:val="right"/>
              <w:rPr>
                <w:rFonts w:ascii="Arial" w:hAnsi="Arial"/>
                <w:sz w:val="20"/>
              </w:rPr>
            </w:pPr>
            <w:r w:rsidRPr="00D57B81">
              <w:rPr>
                <w:rFonts w:ascii="Arial" w:hAnsi="Arial" w:cs="Arial"/>
                <w:sz w:val="20"/>
              </w:rPr>
              <w:t>4,17%</w:t>
            </w:r>
          </w:p>
        </w:tc>
        <w:tc>
          <w:tcPr>
            <w:tcW w:w="833" w:type="pct"/>
            <w:tcMar>
              <w:top w:w="19" w:type="dxa"/>
              <w:left w:w="68" w:type="dxa"/>
              <w:bottom w:w="19" w:type="dxa"/>
              <w:right w:w="68" w:type="dxa"/>
            </w:tcMar>
            <w:vAlign w:val="center"/>
          </w:tcPr>
          <w:p w14:paraId="31D12C99" w14:textId="77777777" w:rsidR="00D57B81" w:rsidRPr="00D57B81" w:rsidRDefault="00D57B81" w:rsidP="00D57B81">
            <w:pPr>
              <w:jc w:val="right"/>
              <w:rPr>
                <w:rFonts w:ascii="Arial" w:hAnsi="Arial"/>
                <w:sz w:val="20"/>
              </w:rPr>
            </w:pPr>
            <w:r w:rsidRPr="00D57B81">
              <w:rPr>
                <w:rFonts w:ascii="Arial" w:hAnsi="Arial" w:cs="Arial"/>
                <w:sz w:val="20"/>
              </w:rPr>
              <w:t>10,25%</w:t>
            </w:r>
          </w:p>
        </w:tc>
        <w:tc>
          <w:tcPr>
            <w:tcW w:w="833" w:type="pct"/>
            <w:tcMar>
              <w:top w:w="19" w:type="dxa"/>
              <w:left w:w="68" w:type="dxa"/>
              <w:bottom w:w="19" w:type="dxa"/>
              <w:right w:w="68" w:type="dxa"/>
            </w:tcMar>
            <w:vAlign w:val="center"/>
          </w:tcPr>
          <w:p w14:paraId="40A8A7FF" w14:textId="77777777" w:rsidR="00D57B81" w:rsidRPr="00D57B81" w:rsidRDefault="00D57B81" w:rsidP="00D57B81">
            <w:pPr>
              <w:jc w:val="center"/>
              <w:rPr>
                <w:rFonts w:ascii="Arial" w:hAnsi="Arial"/>
                <w:sz w:val="20"/>
              </w:rPr>
            </w:pPr>
            <w:r w:rsidRPr="00D57B81">
              <w:rPr>
                <w:rFonts w:ascii="Arial" w:hAnsi="Arial" w:cs="Arial"/>
                <w:sz w:val="20"/>
              </w:rPr>
              <w:t>TAK</w:t>
            </w:r>
          </w:p>
        </w:tc>
        <w:tc>
          <w:tcPr>
            <w:tcW w:w="833" w:type="pct"/>
            <w:tcMar>
              <w:top w:w="19" w:type="dxa"/>
              <w:left w:w="68" w:type="dxa"/>
              <w:bottom w:w="19" w:type="dxa"/>
              <w:right w:w="68" w:type="dxa"/>
            </w:tcMar>
            <w:vAlign w:val="center"/>
          </w:tcPr>
          <w:p w14:paraId="2141C73E" w14:textId="77777777" w:rsidR="00D57B81" w:rsidRPr="00D57B81" w:rsidRDefault="00D57B81" w:rsidP="00D57B81">
            <w:pPr>
              <w:jc w:val="right"/>
              <w:rPr>
                <w:rFonts w:ascii="Arial" w:hAnsi="Arial"/>
                <w:sz w:val="20"/>
              </w:rPr>
            </w:pPr>
            <w:r w:rsidRPr="00D57B81">
              <w:rPr>
                <w:rFonts w:ascii="Arial" w:hAnsi="Arial" w:cs="Arial"/>
                <w:sz w:val="20"/>
              </w:rPr>
              <w:t>10,25%</w:t>
            </w:r>
          </w:p>
        </w:tc>
        <w:tc>
          <w:tcPr>
            <w:tcW w:w="835" w:type="pct"/>
            <w:tcMar>
              <w:top w:w="19" w:type="dxa"/>
              <w:left w:w="68" w:type="dxa"/>
              <w:bottom w:w="19" w:type="dxa"/>
              <w:right w:w="68" w:type="dxa"/>
            </w:tcMar>
            <w:vAlign w:val="center"/>
          </w:tcPr>
          <w:p w14:paraId="738554AF" w14:textId="77777777" w:rsidR="00D57B81" w:rsidRPr="00D57B81" w:rsidRDefault="00D57B81" w:rsidP="00D57B81">
            <w:pPr>
              <w:jc w:val="center"/>
              <w:rPr>
                <w:rFonts w:ascii="Arial" w:hAnsi="Arial"/>
                <w:sz w:val="20"/>
              </w:rPr>
            </w:pPr>
            <w:r w:rsidRPr="00D57B81">
              <w:rPr>
                <w:rFonts w:ascii="Arial" w:hAnsi="Arial" w:cs="Arial"/>
                <w:sz w:val="20"/>
              </w:rPr>
              <w:t>TAK</w:t>
            </w:r>
          </w:p>
        </w:tc>
      </w:tr>
      <w:tr w:rsidR="00D57B81" w:rsidRPr="00D57B81" w14:paraId="3A3E1611" w14:textId="77777777" w:rsidTr="007B01A9">
        <w:tc>
          <w:tcPr>
            <w:tcW w:w="833" w:type="pct"/>
            <w:tcMar>
              <w:top w:w="19" w:type="dxa"/>
              <w:left w:w="68" w:type="dxa"/>
              <w:bottom w:w="19" w:type="dxa"/>
              <w:right w:w="68" w:type="dxa"/>
            </w:tcMar>
            <w:vAlign w:val="center"/>
          </w:tcPr>
          <w:p w14:paraId="1A4864F8" w14:textId="77777777" w:rsidR="00D57B81" w:rsidRPr="00D57B81" w:rsidRDefault="00D57B81" w:rsidP="00D57B81">
            <w:pPr>
              <w:jc w:val="center"/>
              <w:rPr>
                <w:rFonts w:ascii="Arial" w:hAnsi="Arial"/>
                <w:sz w:val="20"/>
              </w:rPr>
            </w:pPr>
            <w:r w:rsidRPr="00D57B81">
              <w:rPr>
                <w:rFonts w:ascii="Arial" w:hAnsi="Arial" w:cs="Arial"/>
                <w:sz w:val="20"/>
              </w:rPr>
              <w:t>2035</w:t>
            </w:r>
          </w:p>
        </w:tc>
        <w:tc>
          <w:tcPr>
            <w:tcW w:w="833" w:type="pct"/>
            <w:tcMar>
              <w:top w:w="19" w:type="dxa"/>
              <w:left w:w="68" w:type="dxa"/>
              <w:bottom w:w="19" w:type="dxa"/>
              <w:right w:w="68" w:type="dxa"/>
            </w:tcMar>
            <w:vAlign w:val="center"/>
          </w:tcPr>
          <w:p w14:paraId="665647F9" w14:textId="77777777" w:rsidR="00D57B81" w:rsidRPr="00D57B81" w:rsidRDefault="00D57B81" w:rsidP="00D57B81">
            <w:pPr>
              <w:jc w:val="right"/>
              <w:rPr>
                <w:rFonts w:ascii="Arial" w:hAnsi="Arial"/>
                <w:sz w:val="20"/>
              </w:rPr>
            </w:pPr>
            <w:r w:rsidRPr="00D57B81">
              <w:rPr>
                <w:rFonts w:ascii="Arial" w:hAnsi="Arial" w:cs="Arial"/>
                <w:sz w:val="20"/>
              </w:rPr>
              <w:t>3,87%</w:t>
            </w:r>
          </w:p>
        </w:tc>
        <w:tc>
          <w:tcPr>
            <w:tcW w:w="833" w:type="pct"/>
            <w:tcMar>
              <w:top w:w="19" w:type="dxa"/>
              <w:left w:w="68" w:type="dxa"/>
              <w:bottom w:w="19" w:type="dxa"/>
              <w:right w:w="68" w:type="dxa"/>
            </w:tcMar>
            <w:vAlign w:val="center"/>
          </w:tcPr>
          <w:p w14:paraId="1713F90C" w14:textId="77777777" w:rsidR="00D57B81" w:rsidRPr="00D57B81" w:rsidRDefault="00D57B81" w:rsidP="00D57B81">
            <w:pPr>
              <w:jc w:val="right"/>
              <w:rPr>
                <w:rFonts w:ascii="Arial" w:hAnsi="Arial"/>
                <w:sz w:val="20"/>
              </w:rPr>
            </w:pPr>
            <w:r w:rsidRPr="00D57B81">
              <w:rPr>
                <w:rFonts w:ascii="Arial" w:hAnsi="Arial" w:cs="Arial"/>
                <w:sz w:val="20"/>
              </w:rPr>
              <w:t>10,16%</w:t>
            </w:r>
          </w:p>
        </w:tc>
        <w:tc>
          <w:tcPr>
            <w:tcW w:w="833" w:type="pct"/>
            <w:tcMar>
              <w:top w:w="19" w:type="dxa"/>
              <w:left w:w="68" w:type="dxa"/>
              <w:bottom w:w="19" w:type="dxa"/>
              <w:right w:w="68" w:type="dxa"/>
            </w:tcMar>
            <w:vAlign w:val="center"/>
          </w:tcPr>
          <w:p w14:paraId="7445EFD0" w14:textId="77777777" w:rsidR="00D57B81" w:rsidRPr="00D57B81" w:rsidRDefault="00D57B81" w:rsidP="00D57B81">
            <w:pPr>
              <w:jc w:val="center"/>
              <w:rPr>
                <w:rFonts w:ascii="Arial" w:hAnsi="Arial"/>
                <w:sz w:val="20"/>
              </w:rPr>
            </w:pPr>
            <w:r w:rsidRPr="00D57B81">
              <w:rPr>
                <w:rFonts w:ascii="Arial" w:hAnsi="Arial" w:cs="Arial"/>
                <w:sz w:val="20"/>
              </w:rPr>
              <w:t>TAK</w:t>
            </w:r>
          </w:p>
        </w:tc>
        <w:tc>
          <w:tcPr>
            <w:tcW w:w="833" w:type="pct"/>
            <w:tcMar>
              <w:top w:w="19" w:type="dxa"/>
              <w:left w:w="68" w:type="dxa"/>
              <w:bottom w:w="19" w:type="dxa"/>
              <w:right w:w="68" w:type="dxa"/>
            </w:tcMar>
            <w:vAlign w:val="center"/>
          </w:tcPr>
          <w:p w14:paraId="3A0DF014" w14:textId="77777777" w:rsidR="00D57B81" w:rsidRPr="00D57B81" w:rsidRDefault="00D57B81" w:rsidP="00D57B81">
            <w:pPr>
              <w:jc w:val="right"/>
              <w:rPr>
                <w:rFonts w:ascii="Arial" w:hAnsi="Arial"/>
                <w:sz w:val="20"/>
              </w:rPr>
            </w:pPr>
            <w:r w:rsidRPr="00D57B81">
              <w:rPr>
                <w:rFonts w:ascii="Arial" w:hAnsi="Arial" w:cs="Arial"/>
                <w:sz w:val="20"/>
              </w:rPr>
              <w:t>10,16%</w:t>
            </w:r>
          </w:p>
        </w:tc>
        <w:tc>
          <w:tcPr>
            <w:tcW w:w="835" w:type="pct"/>
            <w:tcMar>
              <w:top w:w="19" w:type="dxa"/>
              <w:left w:w="68" w:type="dxa"/>
              <w:bottom w:w="19" w:type="dxa"/>
              <w:right w:w="68" w:type="dxa"/>
            </w:tcMar>
            <w:vAlign w:val="center"/>
          </w:tcPr>
          <w:p w14:paraId="43C0104C" w14:textId="77777777" w:rsidR="00D57B81" w:rsidRPr="00D57B81" w:rsidRDefault="00D57B81" w:rsidP="00D57B81">
            <w:pPr>
              <w:jc w:val="center"/>
              <w:rPr>
                <w:rFonts w:ascii="Arial" w:hAnsi="Arial"/>
                <w:sz w:val="20"/>
              </w:rPr>
            </w:pPr>
            <w:r w:rsidRPr="00D57B81">
              <w:rPr>
                <w:rFonts w:ascii="Arial" w:hAnsi="Arial" w:cs="Arial"/>
                <w:sz w:val="20"/>
              </w:rPr>
              <w:t>TAK</w:t>
            </w:r>
          </w:p>
        </w:tc>
      </w:tr>
      <w:tr w:rsidR="00D57B81" w:rsidRPr="00D57B81" w14:paraId="23B87300" w14:textId="77777777" w:rsidTr="007B01A9">
        <w:tc>
          <w:tcPr>
            <w:tcW w:w="833" w:type="pct"/>
            <w:tcMar>
              <w:top w:w="19" w:type="dxa"/>
              <w:left w:w="68" w:type="dxa"/>
              <w:bottom w:w="19" w:type="dxa"/>
              <w:right w:w="68" w:type="dxa"/>
            </w:tcMar>
            <w:vAlign w:val="center"/>
          </w:tcPr>
          <w:p w14:paraId="7AE15793" w14:textId="77777777" w:rsidR="00D57B81" w:rsidRPr="00D57B81" w:rsidRDefault="00D57B81" w:rsidP="00D57B81">
            <w:pPr>
              <w:jc w:val="center"/>
              <w:rPr>
                <w:rFonts w:ascii="Arial" w:hAnsi="Arial"/>
                <w:sz w:val="20"/>
              </w:rPr>
            </w:pPr>
            <w:r w:rsidRPr="00D57B81">
              <w:rPr>
                <w:rFonts w:ascii="Arial" w:hAnsi="Arial" w:cs="Arial"/>
                <w:sz w:val="20"/>
              </w:rPr>
              <w:t>2036</w:t>
            </w:r>
          </w:p>
        </w:tc>
        <w:tc>
          <w:tcPr>
            <w:tcW w:w="833" w:type="pct"/>
            <w:tcMar>
              <w:top w:w="19" w:type="dxa"/>
              <w:left w:w="68" w:type="dxa"/>
              <w:bottom w:w="19" w:type="dxa"/>
              <w:right w:w="68" w:type="dxa"/>
            </w:tcMar>
            <w:vAlign w:val="center"/>
          </w:tcPr>
          <w:p w14:paraId="31E99498" w14:textId="77777777" w:rsidR="00D57B81" w:rsidRPr="00D57B81" w:rsidRDefault="00D57B81" w:rsidP="00D57B81">
            <w:pPr>
              <w:jc w:val="right"/>
              <w:rPr>
                <w:rFonts w:ascii="Arial" w:hAnsi="Arial"/>
                <w:sz w:val="20"/>
              </w:rPr>
            </w:pPr>
            <w:r w:rsidRPr="00D57B81">
              <w:rPr>
                <w:rFonts w:ascii="Arial" w:hAnsi="Arial" w:cs="Arial"/>
                <w:sz w:val="20"/>
              </w:rPr>
              <w:t>3,62%</w:t>
            </w:r>
          </w:p>
        </w:tc>
        <w:tc>
          <w:tcPr>
            <w:tcW w:w="833" w:type="pct"/>
            <w:tcMar>
              <w:top w:w="19" w:type="dxa"/>
              <w:left w:w="68" w:type="dxa"/>
              <w:bottom w:w="19" w:type="dxa"/>
              <w:right w:w="68" w:type="dxa"/>
            </w:tcMar>
            <w:vAlign w:val="center"/>
          </w:tcPr>
          <w:p w14:paraId="68F65E2A" w14:textId="77777777" w:rsidR="00D57B81" w:rsidRPr="00D57B81" w:rsidRDefault="00D57B81" w:rsidP="00D57B81">
            <w:pPr>
              <w:jc w:val="right"/>
              <w:rPr>
                <w:rFonts w:ascii="Arial" w:hAnsi="Arial"/>
                <w:sz w:val="20"/>
              </w:rPr>
            </w:pPr>
            <w:r w:rsidRPr="00D57B81">
              <w:rPr>
                <w:rFonts w:ascii="Arial" w:hAnsi="Arial" w:cs="Arial"/>
                <w:sz w:val="20"/>
              </w:rPr>
              <w:t>10,06%</w:t>
            </w:r>
          </w:p>
        </w:tc>
        <w:tc>
          <w:tcPr>
            <w:tcW w:w="833" w:type="pct"/>
            <w:tcMar>
              <w:top w:w="19" w:type="dxa"/>
              <w:left w:w="68" w:type="dxa"/>
              <w:bottom w:w="19" w:type="dxa"/>
              <w:right w:w="68" w:type="dxa"/>
            </w:tcMar>
            <w:vAlign w:val="center"/>
          </w:tcPr>
          <w:p w14:paraId="4E874E05" w14:textId="77777777" w:rsidR="00D57B81" w:rsidRPr="00D57B81" w:rsidRDefault="00D57B81" w:rsidP="00D57B81">
            <w:pPr>
              <w:jc w:val="center"/>
              <w:rPr>
                <w:rFonts w:ascii="Arial" w:hAnsi="Arial"/>
                <w:sz w:val="20"/>
              </w:rPr>
            </w:pPr>
            <w:r w:rsidRPr="00D57B81">
              <w:rPr>
                <w:rFonts w:ascii="Arial" w:hAnsi="Arial" w:cs="Arial"/>
                <w:sz w:val="20"/>
              </w:rPr>
              <w:t>TAK</w:t>
            </w:r>
          </w:p>
        </w:tc>
        <w:tc>
          <w:tcPr>
            <w:tcW w:w="833" w:type="pct"/>
            <w:tcMar>
              <w:top w:w="19" w:type="dxa"/>
              <w:left w:w="68" w:type="dxa"/>
              <w:bottom w:w="19" w:type="dxa"/>
              <w:right w:w="68" w:type="dxa"/>
            </w:tcMar>
            <w:vAlign w:val="center"/>
          </w:tcPr>
          <w:p w14:paraId="37C8EAB6" w14:textId="77777777" w:rsidR="00D57B81" w:rsidRPr="00D57B81" w:rsidRDefault="00D57B81" w:rsidP="00D57B81">
            <w:pPr>
              <w:jc w:val="right"/>
              <w:rPr>
                <w:rFonts w:ascii="Arial" w:hAnsi="Arial"/>
                <w:sz w:val="20"/>
              </w:rPr>
            </w:pPr>
            <w:r w:rsidRPr="00D57B81">
              <w:rPr>
                <w:rFonts w:ascii="Arial" w:hAnsi="Arial" w:cs="Arial"/>
                <w:sz w:val="20"/>
              </w:rPr>
              <w:t>10,06%</w:t>
            </w:r>
          </w:p>
        </w:tc>
        <w:tc>
          <w:tcPr>
            <w:tcW w:w="835" w:type="pct"/>
            <w:tcMar>
              <w:top w:w="19" w:type="dxa"/>
              <w:left w:w="68" w:type="dxa"/>
              <w:bottom w:w="19" w:type="dxa"/>
              <w:right w:w="68" w:type="dxa"/>
            </w:tcMar>
            <w:vAlign w:val="center"/>
          </w:tcPr>
          <w:p w14:paraId="31E11A3D" w14:textId="77777777" w:rsidR="00D57B81" w:rsidRPr="00D57B81" w:rsidRDefault="00D57B81" w:rsidP="00D57B81">
            <w:pPr>
              <w:jc w:val="center"/>
              <w:rPr>
                <w:rFonts w:ascii="Arial" w:hAnsi="Arial"/>
                <w:sz w:val="20"/>
              </w:rPr>
            </w:pPr>
            <w:r w:rsidRPr="00D57B81">
              <w:rPr>
                <w:rFonts w:ascii="Arial" w:hAnsi="Arial" w:cs="Arial"/>
                <w:sz w:val="20"/>
              </w:rPr>
              <w:t>TAK</w:t>
            </w:r>
          </w:p>
        </w:tc>
      </w:tr>
      <w:tr w:rsidR="00D57B81" w:rsidRPr="00D57B81" w14:paraId="73B539B2" w14:textId="77777777" w:rsidTr="007B01A9">
        <w:tc>
          <w:tcPr>
            <w:tcW w:w="833" w:type="pct"/>
            <w:tcMar>
              <w:top w:w="19" w:type="dxa"/>
              <w:left w:w="68" w:type="dxa"/>
              <w:bottom w:w="19" w:type="dxa"/>
              <w:right w:w="68" w:type="dxa"/>
            </w:tcMar>
            <w:vAlign w:val="center"/>
          </w:tcPr>
          <w:p w14:paraId="76207C7F" w14:textId="77777777" w:rsidR="00D57B81" w:rsidRPr="00D57B81" w:rsidRDefault="00D57B81" w:rsidP="00D57B81">
            <w:pPr>
              <w:jc w:val="center"/>
              <w:rPr>
                <w:rFonts w:ascii="Arial" w:hAnsi="Arial"/>
                <w:sz w:val="20"/>
              </w:rPr>
            </w:pPr>
            <w:r w:rsidRPr="00D57B81">
              <w:rPr>
                <w:rFonts w:ascii="Arial" w:hAnsi="Arial" w:cs="Arial"/>
                <w:sz w:val="20"/>
              </w:rPr>
              <w:t>2037</w:t>
            </w:r>
          </w:p>
        </w:tc>
        <w:tc>
          <w:tcPr>
            <w:tcW w:w="833" w:type="pct"/>
            <w:tcMar>
              <w:top w:w="19" w:type="dxa"/>
              <w:left w:w="68" w:type="dxa"/>
              <w:bottom w:w="19" w:type="dxa"/>
              <w:right w:w="68" w:type="dxa"/>
            </w:tcMar>
            <w:vAlign w:val="center"/>
          </w:tcPr>
          <w:p w14:paraId="57550880" w14:textId="77777777" w:rsidR="00D57B81" w:rsidRPr="00D57B81" w:rsidRDefault="00D57B81" w:rsidP="00D57B81">
            <w:pPr>
              <w:jc w:val="right"/>
              <w:rPr>
                <w:rFonts w:ascii="Arial" w:hAnsi="Arial"/>
                <w:sz w:val="20"/>
              </w:rPr>
            </w:pPr>
            <w:r w:rsidRPr="00D57B81">
              <w:rPr>
                <w:rFonts w:ascii="Arial" w:hAnsi="Arial" w:cs="Arial"/>
                <w:sz w:val="20"/>
              </w:rPr>
              <w:t>3,37%</w:t>
            </w:r>
          </w:p>
        </w:tc>
        <w:tc>
          <w:tcPr>
            <w:tcW w:w="833" w:type="pct"/>
            <w:tcMar>
              <w:top w:w="19" w:type="dxa"/>
              <w:left w:w="68" w:type="dxa"/>
              <w:bottom w:w="19" w:type="dxa"/>
              <w:right w:w="68" w:type="dxa"/>
            </w:tcMar>
            <w:vAlign w:val="center"/>
          </w:tcPr>
          <w:p w14:paraId="7433F3C8" w14:textId="77777777" w:rsidR="00D57B81" w:rsidRPr="00D57B81" w:rsidRDefault="00D57B81" w:rsidP="00D57B81">
            <w:pPr>
              <w:jc w:val="right"/>
              <w:rPr>
                <w:rFonts w:ascii="Arial" w:hAnsi="Arial"/>
                <w:sz w:val="20"/>
              </w:rPr>
            </w:pPr>
            <w:r w:rsidRPr="00D57B81">
              <w:rPr>
                <w:rFonts w:ascii="Arial" w:hAnsi="Arial" w:cs="Arial"/>
                <w:sz w:val="20"/>
              </w:rPr>
              <w:t>9,95%</w:t>
            </w:r>
          </w:p>
        </w:tc>
        <w:tc>
          <w:tcPr>
            <w:tcW w:w="833" w:type="pct"/>
            <w:tcMar>
              <w:top w:w="19" w:type="dxa"/>
              <w:left w:w="68" w:type="dxa"/>
              <w:bottom w:w="19" w:type="dxa"/>
              <w:right w:w="68" w:type="dxa"/>
            </w:tcMar>
            <w:vAlign w:val="center"/>
          </w:tcPr>
          <w:p w14:paraId="081C4555" w14:textId="77777777" w:rsidR="00D57B81" w:rsidRPr="00D57B81" w:rsidRDefault="00D57B81" w:rsidP="00D57B81">
            <w:pPr>
              <w:jc w:val="center"/>
              <w:rPr>
                <w:rFonts w:ascii="Arial" w:hAnsi="Arial"/>
                <w:sz w:val="20"/>
              </w:rPr>
            </w:pPr>
            <w:r w:rsidRPr="00D57B81">
              <w:rPr>
                <w:rFonts w:ascii="Arial" w:hAnsi="Arial" w:cs="Arial"/>
                <w:sz w:val="20"/>
              </w:rPr>
              <w:t>TAK</w:t>
            </w:r>
          </w:p>
        </w:tc>
        <w:tc>
          <w:tcPr>
            <w:tcW w:w="833" w:type="pct"/>
            <w:tcMar>
              <w:top w:w="19" w:type="dxa"/>
              <w:left w:w="68" w:type="dxa"/>
              <w:bottom w:w="19" w:type="dxa"/>
              <w:right w:w="68" w:type="dxa"/>
            </w:tcMar>
            <w:vAlign w:val="center"/>
          </w:tcPr>
          <w:p w14:paraId="3F9C8327" w14:textId="77777777" w:rsidR="00D57B81" w:rsidRPr="00D57B81" w:rsidRDefault="00D57B81" w:rsidP="00D57B81">
            <w:pPr>
              <w:jc w:val="right"/>
              <w:rPr>
                <w:rFonts w:ascii="Arial" w:hAnsi="Arial"/>
                <w:sz w:val="20"/>
              </w:rPr>
            </w:pPr>
            <w:r w:rsidRPr="00D57B81">
              <w:rPr>
                <w:rFonts w:ascii="Arial" w:hAnsi="Arial" w:cs="Arial"/>
                <w:sz w:val="20"/>
              </w:rPr>
              <w:t>9,95%</w:t>
            </w:r>
          </w:p>
        </w:tc>
        <w:tc>
          <w:tcPr>
            <w:tcW w:w="835" w:type="pct"/>
            <w:tcMar>
              <w:top w:w="19" w:type="dxa"/>
              <w:left w:w="68" w:type="dxa"/>
              <w:bottom w:w="19" w:type="dxa"/>
              <w:right w:w="68" w:type="dxa"/>
            </w:tcMar>
            <w:vAlign w:val="center"/>
          </w:tcPr>
          <w:p w14:paraId="72604EA0" w14:textId="77777777" w:rsidR="00D57B81" w:rsidRPr="00D57B81" w:rsidRDefault="00D57B81" w:rsidP="00D57B81">
            <w:pPr>
              <w:jc w:val="center"/>
              <w:rPr>
                <w:rFonts w:ascii="Arial" w:hAnsi="Arial"/>
                <w:sz w:val="20"/>
              </w:rPr>
            </w:pPr>
            <w:r w:rsidRPr="00D57B81">
              <w:rPr>
                <w:rFonts w:ascii="Arial" w:hAnsi="Arial" w:cs="Arial"/>
                <w:sz w:val="20"/>
              </w:rPr>
              <w:t>TAK</w:t>
            </w:r>
          </w:p>
        </w:tc>
      </w:tr>
      <w:tr w:rsidR="00D57B81" w:rsidRPr="00D57B81" w14:paraId="0EDD1E79" w14:textId="77777777" w:rsidTr="007B01A9">
        <w:tc>
          <w:tcPr>
            <w:tcW w:w="833" w:type="pct"/>
            <w:tcMar>
              <w:top w:w="19" w:type="dxa"/>
              <w:left w:w="68" w:type="dxa"/>
              <w:bottom w:w="19" w:type="dxa"/>
              <w:right w:w="68" w:type="dxa"/>
            </w:tcMar>
            <w:vAlign w:val="center"/>
          </w:tcPr>
          <w:p w14:paraId="0A735F53" w14:textId="77777777" w:rsidR="00D57B81" w:rsidRPr="00D57B81" w:rsidRDefault="00D57B81" w:rsidP="00D57B81">
            <w:pPr>
              <w:jc w:val="center"/>
              <w:rPr>
                <w:rFonts w:ascii="Arial" w:hAnsi="Arial"/>
                <w:sz w:val="20"/>
              </w:rPr>
            </w:pPr>
            <w:r w:rsidRPr="00D57B81">
              <w:rPr>
                <w:rFonts w:ascii="Arial" w:hAnsi="Arial" w:cs="Arial"/>
                <w:sz w:val="20"/>
              </w:rPr>
              <w:t>2038</w:t>
            </w:r>
          </w:p>
        </w:tc>
        <w:tc>
          <w:tcPr>
            <w:tcW w:w="833" w:type="pct"/>
            <w:tcMar>
              <w:top w:w="19" w:type="dxa"/>
              <w:left w:w="68" w:type="dxa"/>
              <w:bottom w:w="19" w:type="dxa"/>
              <w:right w:w="68" w:type="dxa"/>
            </w:tcMar>
            <w:vAlign w:val="center"/>
          </w:tcPr>
          <w:p w14:paraId="071C97CC" w14:textId="77777777" w:rsidR="00D57B81" w:rsidRPr="00D57B81" w:rsidRDefault="00D57B81" w:rsidP="00D57B81">
            <w:pPr>
              <w:jc w:val="right"/>
              <w:rPr>
                <w:rFonts w:ascii="Arial" w:hAnsi="Arial"/>
                <w:sz w:val="20"/>
              </w:rPr>
            </w:pPr>
            <w:r w:rsidRPr="00D57B81">
              <w:rPr>
                <w:rFonts w:ascii="Arial" w:hAnsi="Arial" w:cs="Arial"/>
                <w:sz w:val="20"/>
              </w:rPr>
              <w:t>3,14%</w:t>
            </w:r>
          </w:p>
        </w:tc>
        <w:tc>
          <w:tcPr>
            <w:tcW w:w="833" w:type="pct"/>
            <w:tcMar>
              <w:top w:w="19" w:type="dxa"/>
              <w:left w:w="68" w:type="dxa"/>
              <w:bottom w:w="19" w:type="dxa"/>
              <w:right w:w="68" w:type="dxa"/>
            </w:tcMar>
            <w:vAlign w:val="center"/>
          </w:tcPr>
          <w:p w14:paraId="6EF819C4" w14:textId="77777777" w:rsidR="00D57B81" w:rsidRPr="00D57B81" w:rsidRDefault="00D57B81" w:rsidP="00D57B81">
            <w:pPr>
              <w:jc w:val="right"/>
              <w:rPr>
                <w:rFonts w:ascii="Arial" w:hAnsi="Arial"/>
                <w:sz w:val="20"/>
              </w:rPr>
            </w:pPr>
            <w:r w:rsidRPr="00D57B81">
              <w:rPr>
                <w:rFonts w:ascii="Arial" w:hAnsi="Arial" w:cs="Arial"/>
                <w:sz w:val="20"/>
              </w:rPr>
              <w:t>9,84%</w:t>
            </w:r>
          </w:p>
        </w:tc>
        <w:tc>
          <w:tcPr>
            <w:tcW w:w="833" w:type="pct"/>
            <w:tcMar>
              <w:top w:w="19" w:type="dxa"/>
              <w:left w:w="68" w:type="dxa"/>
              <w:bottom w:w="19" w:type="dxa"/>
              <w:right w:w="68" w:type="dxa"/>
            </w:tcMar>
            <w:vAlign w:val="center"/>
          </w:tcPr>
          <w:p w14:paraId="3F0157EF" w14:textId="77777777" w:rsidR="00D57B81" w:rsidRPr="00D57B81" w:rsidRDefault="00D57B81" w:rsidP="00D57B81">
            <w:pPr>
              <w:jc w:val="center"/>
              <w:rPr>
                <w:rFonts w:ascii="Arial" w:hAnsi="Arial"/>
                <w:sz w:val="20"/>
              </w:rPr>
            </w:pPr>
            <w:r w:rsidRPr="00D57B81">
              <w:rPr>
                <w:rFonts w:ascii="Arial" w:hAnsi="Arial" w:cs="Arial"/>
                <w:sz w:val="20"/>
              </w:rPr>
              <w:t>TAK</w:t>
            </w:r>
          </w:p>
        </w:tc>
        <w:tc>
          <w:tcPr>
            <w:tcW w:w="833" w:type="pct"/>
            <w:tcMar>
              <w:top w:w="19" w:type="dxa"/>
              <w:left w:w="68" w:type="dxa"/>
              <w:bottom w:w="19" w:type="dxa"/>
              <w:right w:w="68" w:type="dxa"/>
            </w:tcMar>
            <w:vAlign w:val="center"/>
          </w:tcPr>
          <w:p w14:paraId="31973CAC" w14:textId="77777777" w:rsidR="00D57B81" w:rsidRPr="00D57B81" w:rsidRDefault="00D57B81" w:rsidP="00D57B81">
            <w:pPr>
              <w:jc w:val="right"/>
              <w:rPr>
                <w:rFonts w:ascii="Arial" w:hAnsi="Arial"/>
                <w:sz w:val="20"/>
              </w:rPr>
            </w:pPr>
            <w:r w:rsidRPr="00D57B81">
              <w:rPr>
                <w:rFonts w:ascii="Arial" w:hAnsi="Arial" w:cs="Arial"/>
                <w:sz w:val="20"/>
              </w:rPr>
              <w:t>9,84%</w:t>
            </w:r>
          </w:p>
        </w:tc>
        <w:tc>
          <w:tcPr>
            <w:tcW w:w="835" w:type="pct"/>
            <w:tcMar>
              <w:top w:w="19" w:type="dxa"/>
              <w:left w:w="68" w:type="dxa"/>
              <w:bottom w:w="19" w:type="dxa"/>
              <w:right w:w="68" w:type="dxa"/>
            </w:tcMar>
            <w:vAlign w:val="center"/>
          </w:tcPr>
          <w:p w14:paraId="11FF6BF4" w14:textId="77777777" w:rsidR="00D57B81" w:rsidRPr="00D57B81" w:rsidRDefault="00D57B81" w:rsidP="00D57B81">
            <w:pPr>
              <w:jc w:val="center"/>
              <w:rPr>
                <w:rFonts w:ascii="Arial" w:hAnsi="Arial"/>
                <w:sz w:val="20"/>
              </w:rPr>
            </w:pPr>
            <w:r w:rsidRPr="00D57B81">
              <w:rPr>
                <w:rFonts w:ascii="Arial" w:hAnsi="Arial" w:cs="Arial"/>
                <w:sz w:val="20"/>
              </w:rPr>
              <w:t>TAK</w:t>
            </w:r>
          </w:p>
        </w:tc>
      </w:tr>
      <w:tr w:rsidR="00D57B81" w:rsidRPr="00D57B81" w14:paraId="6D64D986" w14:textId="77777777" w:rsidTr="007B01A9">
        <w:tc>
          <w:tcPr>
            <w:tcW w:w="833" w:type="pct"/>
            <w:tcMar>
              <w:top w:w="19" w:type="dxa"/>
              <w:left w:w="68" w:type="dxa"/>
              <w:bottom w:w="19" w:type="dxa"/>
              <w:right w:w="68" w:type="dxa"/>
            </w:tcMar>
            <w:vAlign w:val="center"/>
          </w:tcPr>
          <w:p w14:paraId="53E6CF96" w14:textId="77777777" w:rsidR="00D57B81" w:rsidRPr="00D57B81" w:rsidRDefault="00D57B81" w:rsidP="00D57B81">
            <w:pPr>
              <w:jc w:val="center"/>
              <w:rPr>
                <w:rFonts w:ascii="Arial" w:hAnsi="Arial"/>
                <w:sz w:val="20"/>
              </w:rPr>
            </w:pPr>
            <w:r w:rsidRPr="00D57B81">
              <w:rPr>
                <w:rFonts w:ascii="Arial" w:hAnsi="Arial" w:cs="Arial"/>
                <w:sz w:val="20"/>
              </w:rPr>
              <w:t>2039</w:t>
            </w:r>
          </w:p>
        </w:tc>
        <w:tc>
          <w:tcPr>
            <w:tcW w:w="833" w:type="pct"/>
            <w:tcMar>
              <w:top w:w="19" w:type="dxa"/>
              <w:left w:w="68" w:type="dxa"/>
              <w:bottom w:w="19" w:type="dxa"/>
              <w:right w:w="68" w:type="dxa"/>
            </w:tcMar>
            <w:vAlign w:val="center"/>
          </w:tcPr>
          <w:p w14:paraId="58B6A035" w14:textId="77777777" w:rsidR="00D57B81" w:rsidRPr="00D57B81" w:rsidRDefault="00D57B81" w:rsidP="00D57B81">
            <w:pPr>
              <w:jc w:val="right"/>
              <w:rPr>
                <w:rFonts w:ascii="Arial" w:hAnsi="Arial"/>
                <w:sz w:val="20"/>
              </w:rPr>
            </w:pPr>
            <w:r w:rsidRPr="00D57B81">
              <w:rPr>
                <w:rFonts w:ascii="Arial" w:hAnsi="Arial" w:cs="Arial"/>
                <w:sz w:val="20"/>
              </w:rPr>
              <w:t>2,93%</w:t>
            </w:r>
          </w:p>
        </w:tc>
        <w:tc>
          <w:tcPr>
            <w:tcW w:w="833" w:type="pct"/>
            <w:tcMar>
              <w:top w:w="19" w:type="dxa"/>
              <w:left w:w="68" w:type="dxa"/>
              <w:bottom w:w="19" w:type="dxa"/>
              <w:right w:w="68" w:type="dxa"/>
            </w:tcMar>
            <w:vAlign w:val="center"/>
          </w:tcPr>
          <w:p w14:paraId="712CEE9D" w14:textId="77777777" w:rsidR="00D57B81" w:rsidRPr="00D57B81" w:rsidRDefault="00D57B81" w:rsidP="00D57B81">
            <w:pPr>
              <w:jc w:val="right"/>
              <w:rPr>
                <w:rFonts w:ascii="Arial" w:hAnsi="Arial"/>
                <w:sz w:val="20"/>
              </w:rPr>
            </w:pPr>
            <w:r w:rsidRPr="00D57B81">
              <w:rPr>
                <w:rFonts w:ascii="Arial" w:hAnsi="Arial" w:cs="Arial"/>
                <w:sz w:val="20"/>
              </w:rPr>
              <w:t>9,73%</w:t>
            </w:r>
          </w:p>
        </w:tc>
        <w:tc>
          <w:tcPr>
            <w:tcW w:w="833" w:type="pct"/>
            <w:tcMar>
              <w:top w:w="19" w:type="dxa"/>
              <w:left w:w="68" w:type="dxa"/>
              <w:bottom w:w="19" w:type="dxa"/>
              <w:right w:w="68" w:type="dxa"/>
            </w:tcMar>
            <w:vAlign w:val="center"/>
          </w:tcPr>
          <w:p w14:paraId="63CAE34F" w14:textId="77777777" w:rsidR="00D57B81" w:rsidRPr="00D57B81" w:rsidRDefault="00D57B81" w:rsidP="00D57B81">
            <w:pPr>
              <w:jc w:val="center"/>
              <w:rPr>
                <w:rFonts w:ascii="Arial" w:hAnsi="Arial"/>
                <w:sz w:val="20"/>
              </w:rPr>
            </w:pPr>
            <w:r w:rsidRPr="00D57B81">
              <w:rPr>
                <w:rFonts w:ascii="Arial" w:hAnsi="Arial" w:cs="Arial"/>
                <w:sz w:val="20"/>
              </w:rPr>
              <w:t>TAK</w:t>
            </w:r>
          </w:p>
        </w:tc>
        <w:tc>
          <w:tcPr>
            <w:tcW w:w="833" w:type="pct"/>
            <w:tcMar>
              <w:top w:w="19" w:type="dxa"/>
              <w:left w:w="68" w:type="dxa"/>
              <w:bottom w:w="19" w:type="dxa"/>
              <w:right w:w="68" w:type="dxa"/>
            </w:tcMar>
            <w:vAlign w:val="center"/>
          </w:tcPr>
          <w:p w14:paraId="797F4BA7" w14:textId="77777777" w:rsidR="00D57B81" w:rsidRPr="00D57B81" w:rsidRDefault="00D57B81" w:rsidP="00D57B81">
            <w:pPr>
              <w:jc w:val="right"/>
              <w:rPr>
                <w:rFonts w:ascii="Arial" w:hAnsi="Arial"/>
                <w:sz w:val="20"/>
              </w:rPr>
            </w:pPr>
            <w:r w:rsidRPr="00D57B81">
              <w:rPr>
                <w:rFonts w:ascii="Arial" w:hAnsi="Arial" w:cs="Arial"/>
                <w:sz w:val="20"/>
              </w:rPr>
              <w:t>9,73%</w:t>
            </w:r>
          </w:p>
        </w:tc>
        <w:tc>
          <w:tcPr>
            <w:tcW w:w="835" w:type="pct"/>
            <w:tcMar>
              <w:top w:w="19" w:type="dxa"/>
              <w:left w:w="68" w:type="dxa"/>
              <w:bottom w:w="19" w:type="dxa"/>
              <w:right w:w="68" w:type="dxa"/>
            </w:tcMar>
            <w:vAlign w:val="center"/>
          </w:tcPr>
          <w:p w14:paraId="23862C79" w14:textId="77777777" w:rsidR="00D57B81" w:rsidRPr="00D57B81" w:rsidRDefault="00D57B81" w:rsidP="00D57B81">
            <w:pPr>
              <w:jc w:val="center"/>
              <w:rPr>
                <w:rFonts w:ascii="Arial" w:hAnsi="Arial"/>
                <w:sz w:val="20"/>
              </w:rPr>
            </w:pPr>
            <w:r w:rsidRPr="00D57B81">
              <w:rPr>
                <w:rFonts w:ascii="Arial" w:hAnsi="Arial" w:cs="Arial"/>
                <w:sz w:val="20"/>
              </w:rPr>
              <w:t>TAK</w:t>
            </w:r>
          </w:p>
        </w:tc>
      </w:tr>
      <w:tr w:rsidR="00D57B81" w:rsidRPr="00D57B81" w14:paraId="18095FC9" w14:textId="77777777" w:rsidTr="007B01A9">
        <w:tc>
          <w:tcPr>
            <w:tcW w:w="833" w:type="pct"/>
            <w:tcMar>
              <w:top w:w="19" w:type="dxa"/>
              <w:left w:w="68" w:type="dxa"/>
              <w:bottom w:w="19" w:type="dxa"/>
              <w:right w:w="68" w:type="dxa"/>
            </w:tcMar>
            <w:vAlign w:val="center"/>
          </w:tcPr>
          <w:p w14:paraId="50F9D307" w14:textId="77777777" w:rsidR="00D57B81" w:rsidRPr="00D57B81" w:rsidRDefault="00D57B81" w:rsidP="00D57B81">
            <w:pPr>
              <w:jc w:val="center"/>
              <w:rPr>
                <w:rFonts w:ascii="Arial" w:hAnsi="Arial"/>
                <w:sz w:val="20"/>
              </w:rPr>
            </w:pPr>
            <w:r w:rsidRPr="00D57B81">
              <w:rPr>
                <w:rFonts w:ascii="Arial" w:hAnsi="Arial" w:cs="Arial"/>
                <w:sz w:val="20"/>
              </w:rPr>
              <w:t>2040</w:t>
            </w:r>
          </w:p>
        </w:tc>
        <w:tc>
          <w:tcPr>
            <w:tcW w:w="833" w:type="pct"/>
            <w:tcMar>
              <w:top w:w="19" w:type="dxa"/>
              <w:left w:w="68" w:type="dxa"/>
              <w:bottom w:w="19" w:type="dxa"/>
              <w:right w:w="68" w:type="dxa"/>
            </w:tcMar>
            <w:vAlign w:val="center"/>
          </w:tcPr>
          <w:p w14:paraId="1B219C5F" w14:textId="77777777" w:rsidR="00D57B81" w:rsidRPr="00D57B81" w:rsidRDefault="00D57B81" w:rsidP="00D57B81">
            <w:pPr>
              <w:jc w:val="right"/>
              <w:rPr>
                <w:rFonts w:ascii="Arial" w:hAnsi="Arial"/>
                <w:sz w:val="20"/>
              </w:rPr>
            </w:pPr>
            <w:r w:rsidRPr="00D57B81">
              <w:rPr>
                <w:rFonts w:ascii="Arial" w:hAnsi="Arial" w:cs="Arial"/>
                <w:sz w:val="20"/>
              </w:rPr>
              <w:t>1,41%</w:t>
            </w:r>
          </w:p>
        </w:tc>
        <w:tc>
          <w:tcPr>
            <w:tcW w:w="833" w:type="pct"/>
            <w:tcMar>
              <w:top w:w="19" w:type="dxa"/>
              <w:left w:w="68" w:type="dxa"/>
              <w:bottom w:w="19" w:type="dxa"/>
              <w:right w:w="68" w:type="dxa"/>
            </w:tcMar>
            <w:vAlign w:val="center"/>
          </w:tcPr>
          <w:p w14:paraId="7378A068" w14:textId="77777777" w:rsidR="00D57B81" w:rsidRPr="00D57B81" w:rsidRDefault="00D57B81" w:rsidP="00D57B81">
            <w:pPr>
              <w:jc w:val="right"/>
              <w:rPr>
                <w:rFonts w:ascii="Arial" w:hAnsi="Arial"/>
                <w:sz w:val="20"/>
              </w:rPr>
            </w:pPr>
            <w:r w:rsidRPr="00D57B81">
              <w:rPr>
                <w:rFonts w:ascii="Arial" w:hAnsi="Arial" w:cs="Arial"/>
                <w:sz w:val="20"/>
              </w:rPr>
              <w:t>9,62%</w:t>
            </w:r>
          </w:p>
        </w:tc>
        <w:tc>
          <w:tcPr>
            <w:tcW w:w="833" w:type="pct"/>
            <w:tcMar>
              <w:top w:w="19" w:type="dxa"/>
              <w:left w:w="68" w:type="dxa"/>
              <w:bottom w:w="19" w:type="dxa"/>
              <w:right w:w="68" w:type="dxa"/>
            </w:tcMar>
            <w:vAlign w:val="center"/>
          </w:tcPr>
          <w:p w14:paraId="75AEA2F3" w14:textId="77777777" w:rsidR="00D57B81" w:rsidRPr="00D57B81" w:rsidRDefault="00D57B81" w:rsidP="00D57B81">
            <w:pPr>
              <w:jc w:val="center"/>
              <w:rPr>
                <w:rFonts w:ascii="Arial" w:hAnsi="Arial"/>
                <w:sz w:val="20"/>
              </w:rPr>
            </w:pPr>
            <w:r w:rsidRPr="00D57B81">
              <w:rPr>
                <w:rFonts w:ascii="Arial" w:hAnsi="Arial" w:cs="Arial"/>
                <w:sz w:val="20"/>
              </w:rPr>
              <w:t>TAK</w:t>
            </w:r>
          </w:p>
        </w:tc>
        <w:tc>
          <w:tcPr>
            <w:tcW w:w="833" w:type="pct"/>
            <w:tcMar>
              <w:top w:w="19" w:type="dxa"/>
              <w:left w:w="68" w:type="dxa"/>
              <w:bottom w:w="19" w:type="dxa"/>
              <w:right w:w="68" w:type="dxa"/>
            </w:tcMar>
            <w:vAlign w:val="center"/>
          </w:tcPr>
          <w:p w14:paraId="47AE3724" w14:textId="77777777" w:rsidR="00D57B81" w:rsidRPr="00D57B81" w:rsidRDefault="00D57B81" w:rsidP="00D57B81">
            <w:pPr>
              <w:jc w:val="right"/>
              <w:rPr>
                <w:rFonts w:ascii="Arial" w:hAnsi="Arial"/>
                <w:sz w:val="20"/>
              </w:rPr>
            </w:pPr>
            <w:r w:rsidRPr="00D57B81">
              <w:rPr>
                <w:rFonts w:ascii="Arial" w:hAnsi="Arial" w:cs="Arial"/>
                <w:sz w:val="20"/>
              </w:rPr>
              <w:t>9,62%</w:t>
            </w:r>
          </w:p>
        </w:tc>
        <w:tc>
          <w:tcPr>
            <w:tcW w:w="835" w:type="pct"/>
            <w:tcMar>
              <w:top w:w="19" w:type="dxa"/>
              <w:left w:w="68" w:type="dxa"/>
              <w:bottom w:w="19" w:type="dxa"/>
              <w:right w:w="68" w:type="dxa"/>
            </w:tcMar>
            <w:vAlign w:val="center"/>
          </w:tcPr>
          <w:p w14:paraId="01864B74" w14:textId="77777777" w:rsidR="00D57B81" w:rsidRPr="00D57B81" w:rsidRDefault="00D57B81" w:rsidP="00D57B81">
            <w:pPr>
              <w:jc w:val="center"/>
              <w:rPr>
                <w:rFonts w:ascii="Arial" w:hAnsi="Arial"/>
                <w:sz w:val="20"/>
              </w:rPr>
            </w:pPr>
            <w:r w:rsidRPr="00D57B81">
              <w:rPr>
                <w:rFonts w:ascii="Arial" w:hAnsi="Arial" w:cs="Arial"/>
                <w:sz w:val="20"/>
              </w:rPr>
              <w:t>TAK</w:t>
            </w:r>
          </w:p>
        </w:tc>
      </w:tr>
      <w:tr w:rsidR="00D57B81" w:rsidRPr="00D57B81" w14:paraId="66F1385C" w14:textId="77777777" w:rsidTr="007B01A9">
        <w:tc>
          <w:tcPr>
            <w:tcW w:w="833" w:type="pct"/>
            <w:tcMar>
              <w:top w:w="19" w:type="dxa"/>
              <w:left w:w="68" w:type="dxa"/>
              <w:bottom w:w="19" w:type="dxa"/>
              <w:right w:w="68" w:type="dxa"/>
            </w:tcMar>
            <w:vAlign w:val="center"/>
          </w:tcPr>
          <w:p w14:paraId="3AAC4FCD" w14:textId="77777777" w:rsidR="00D57B81" w:rsidRPr="00D57B81" w:rsidRDefault="00D57B81" w:rsidP="00D57B81">
            <w:pPr>
              <w:jc w:val="center"/>
              <w:rPr>
                <w:rFonts w:ascii="Arial" w:hAnsi="Arial"/>
                <w:sz w:val="20"/>
              </w:rPr>
            </w:pPr>
            <w:r w:rsidRPr="00D57B81">
              <w:rPr>
                <w:rFonts w:ascii="Arial" w:hAnsi="Arial" w:cs="Arial"/>
                <w:sz w:val="20"/>
              </w:rPr>
              <w:t>2041</w:t>
            </w:r>
          </w:p>
        </w:tc>
        <w:tc>
          <w:tcPr>
            <w:tcW w:w="833" w:type="pct"/>
            <w:tcMar>
              <w:top w:w="19" w:type="dxa"/>
              <w:left w:w="68" w:type="dxa"/>
              <w:bottom w:w="19" w:type="dxa"/>
              <w:right w:w="68" w:type="dxa"/>
            </w:tcMar>
            <w:vAlign w:val="center"/>
          </w:tcPr>
          <w:p w14:paraId="7F7E5023" w14:textId="77777777" w:rsidR="00D57B81" w:rsidRPr="00D57B81" w:rsidRDefault="00D57B81" w:rsidP="00D57B81">
            <w:pPr>
              <w:jc w:val="right"/>
              <w:rPr>
                <w:rFonts w:ascii="Arial" w:hAnsi="Arial"/>
                <w:sz w:val="20"/>
              </w:rPr>
            </w:pPr>
            <w:r w:rsidRPr="00D57B81">
              <w:rPr>
                <w:rFonts w:ascii="Arial" w:hAnsi="Arial" w:cs="Arial"/>
                <w:sz w:val="20"/>
              </w:rPr>
              <w:t>1,31%</w:t>
            </w:r>
          </w:p>
        </w:tc>
        <w:tc>
          <w:tcPr>
            <w:tcW w:w="833" w:type="pct"/>
            <w:tcMar>
              <w:top w:w="19" w:type="dxa"/>
              <w:left w:w="68" w:type="dxa"/>
              <w:bottom w:w="19" w:type="dxa"/>
              <w:right w:w="68" w:type="dxa"/>
            </w:tcMar>
            <w:vAlign w:val="center"/>
          </w:tcPr>
          <w:p w14:paraId="2BD53D03" w14:textId="77777777" w:rsidR="00D57B81" w:rsidRPr="00D57B81" w:rsidRDefault="00D57B81" w:rsidP="00D57B81">
            <w:pPr>
              <w:jc w:val="right"/>
              <w:rPr>
                <w:rFonts w:ascii="Arial" w:hAnsi="Arial"/>
                <w:sz w:val="20"/>
              </w:rPr>
            </w:pPr>
            <w:r w:rsidRPr="00D57B81">
              <w:rPr>
                <w:rFonts w:ascii="Arial" w:hAnsi="Arial" w:cs="Arial"/>
                <w:sz w:val="20"/>
              </w:rPr>
              <w:t>9,50%</w:t>
            </w:r>
          </w:p>
        </w:tc>
        <w:tc>
          <w:tcPr>
            <w:tcW w:w="833" w:type="pct"/>
            <w:tcMar>
              <w:top w:w="19" w:type="dxa"/>
              <w:left w:w="68" w:type="dxa"/>
              <w:bottom w:w="19" w:type="dxa"/>
              <w:right w:w="68" w:type="dxa"/>
            </w:tcMar>
            <w:vAlign w:val="center"/>
          </w:tcPr>
          <w:p w14:paraId="2E925DF4" w14:textId="77777777" w:rsidR="00D57B81" w:rsidRPr="00D57B81" w:rsidRDefault="00D57B81" w:rsidP="00D57B81">
            <w:pPr>
              <w:jc w:val="center"/>
              <w:rPr>
                <w:rFonts w:ascii="Arial" w:hAnsi="Arial"/>
                <w:sz w:val="20"/>
              </w:rPr>
            </w:pPr>
            <w:r w:rsidRPr="00D57B81">
              <w:rPr>
                <w:rFonts w:ascii="Arial" w:hAnsi="Arial" w:cs="Arial"/>
                <w:sz w:val="20"/>
              </w:rPr>
              <w:t>TAK</w:t>
            </w:r>
          </w:p>
        </w:tc>
        <w:tc>
          <w:tcPr>
            <w:tcW w:w="833" w:type="pct"/>
            <w:tcMar>
              <w:top w:w="19" w:type="dxa"/>
              <w:left w:w="68" w:type="dxa"/>
              <w:bottom w:w="19" w:type="dxa"/>
              <w:right w:w="68" w:type="dxa"/>
            </w:tcMar>
            <w:vAlign w:val="center"/>
          </w:tcPr>
          <w:p w14:paraId="402B2684" w14:textId="77777777" w:rsidR="00D57B81" w:rsidRPr="00D57B81" w:rsidRDefault="00D57B81" w:rsidP="00D57B81">
            <w:pPr>
              <w:jc w:val="right"/>
              <w:rPr>
                <w:rFonts w:ascii="Arial" w:hAnsi="Arial"/>
                <w:sz w:val="20"/>
              </w:rPr>
            </w:pPr>
            <w:r w:rsidRPr="00D57B81">
              <w:rPr>
                <w:rFonts w:ascii="Arial" w:hAnsi="Arial" w:cs="Arial"/>
                <w:sz w:val="20"/>
              </w:rPr>
              <w:t>9,50%</w:t>
            </w:r>
          </w:p>
        </w:tc>
        <w:tc>
          <w:tcPr>
            <w:tcW w:w="835" w:type="pct"/>
            <w:tcMar>
              <w:top w:w="19" w:type="dxa"/>
              <w:left w:w="68" w:type="dxa"/>
              <w:bottom w:w="19" w:type="dxa"/>
              <w:right w:w="68" w:type="dxa"/>
            </w:tcMar>
            <w:vAlign w:val="center"/>
          </w:tcPr>
          <w:p w14:paraId="52717DBA" w14:textId="77777777" w:rsidR="00D57B81" w:rsidRPr="00D57B81" w:rsidRDefault="00D57B81" w:rsidP="00D57B81">
            <w:pPr>
              <w:jc w:val="center"/>
              <w:rPr>
                <w:rFonts w:ascii="Arial" w:hAnsi="Arial"/>
                <w:sz w:val="20"/>
              </w:rPr>
            </w:pPr>
            <w:r w:rsidRPr="00D57B81">
              <w:rPr>
                <w:rFonts w:ascii="Arial" w:hAnsi="Arial" w:cs="Arial"/>
                <w:sz w:val="20"/>
              </w:rPr>
              <w:t>TAK</w:t>
            </w:r>
          </w:p>
        </w:tc>
      </w:tr>
    </w:tbl>
    <w:p w14:paraId="4F0C21EC" w14:textId="77777777" w:rsidR="00D57B81" w:rsidRPr="00D57B81" w:rsidRDefault="00D57B81" w:rsidP="00D57B81">
      <w:pPr>
        <w:autoSpaceDE w:val="0"/>
        <w:autoSpaceDN w:val="0"/>
        <w:adjustRightInd w:val="0"/>
        <w:spacing w:after="0" w:line="240" w:lineRule="auto"/>
        <w:contextualSpacing/>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Źródło: Opracowanie własne.</w:t>
      </w:r>
    </w:p>
    <w:p w14:paraId="1F7E4848" w14:textId="77777777"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Dane w tabeli powyżej wskazują, że w całym okresie prognozy Miasto i Gmina Międzybórz spełnia relację, o której mowa w art. 243 ust. 1 ustawy o finansach publicznych. Spełnienie dotyczy zarówno relacji obliczonej na podstawie planu na dzień 30.09.2025 r. jak i w oparciu o dane z wykonania budżetu.</w:t>
      </w:r>
    </w:p>
    <w:p w14:paraId="4AA7BB10" w14:textId="77777777"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Zmiana Wieloletniej Prognozy Finansowej Gminy Międzybórz obejmuje również zmiany w załączniku nr 2, które szczegółowo opisano poniżej.</w:t>
      </w:r>
    </w:p>
    <w:p w14:paraId="1FC0248A" w14:textId="77777777"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lastRenderedPageBreak/>
        <w:t>Z załącznika przedsięwzięć usunięto następujące przedsięwzięcia:</w:t>
      </w:r>
    </w:p>
    <w:p w14:paraId="29467FCD" w14:textId="77777777" w:rsidR="00D57B81" w:rsidRPr="00D57B81" w:rsidRDefault="00D57B81" w:rsidP="00D57B81">
      <w:pPr>
        <w:widowControl w:val="0"/>
        <w:numPr>
          <w:ilvl w:val="0"/>
          <w:numId w:val="33"/>
        </w:numPr>
        <w:autoSpaceDE w:val="0"/>
        <w:autoSpaceDN w:val="0"/>
        <w:adjustRightInd w:val="0"/>
        <w:spacing w:after="0" w:line="240" w:lineRule="auto"/>
        <w:contextualSpacing/>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Przebudowa drogi gminnej nr 101588D Graniczna w Międzyborzu.</w:t>
      </w:r>
    </w:p>
    <w:p w14:paraId="10A1A1C2" w14:textId="77777777"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Zmiany wprowadzone w wykazie wieloletnich przedsięwzięć nie spowodowały zmiany horyzontu czasowego załącznika nr 2 WPF.</w:t>
      </w:r>
    </w:p>
    <w:p w14:paraId="23C7517E" w14:textId="77777777"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Zmiany wprowadzone w wykazie wieloletnich przedsięwzięć wpłynęły na zmianę pozycji 10.1.2 WPF, co przedstawiono w tabeli poniżej.</w:t>
      </w:r>
    </w:p>
    <w:p w14:paraId="308E0339" w14:textId="77777777" w:rsidR="00D57B81" w:rsidRPr="00D57B81" w:rsidRDefault="00D57B81" w:rsidP="00D57B81">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D57B81">
        <w:rPr>
          <w:rFonts w:ascii="Arial" w:eastAsia="Times New Roman" w:hAnsi="Arial" w:cs="Arial"/>
          <w:b/>
          <w:kern w:val="0"/>
          <w:sz w:val="20"/>
          <w:szCs w:val="24"/>
          <w:lang w:eastAsia="pl-PL"/>
          <w14:ligatures w14:val="none"/>
        </w:rPr>
        <w:t>Zmiany w wydatkach majątkowych objętych limitem z art. 226 ust. 3 pkt 4</w:t>
      </w:r>
    </w:p>
    <w:tbl>
      <w:tblPr>
        <w:tblStyle w:val="Tabela-Prosty13"/>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D57B81" w:rsidRPr="00D57B81" w14:paraId="0F2C700B" w14:textId="77777777" w:rsidTr="007B01A9">
        <w:trPr>
          <w:tblHeader/>
        </w:trPr>
        <w:tc>
          <w:tcPr>
            <w:tcW w:w="1250" w:type="pct"/>
            <w:tcMar>
              <w:top w:w="19" w:type="dxa"/>
              <w:left w:w="68" w:type="dxa"/>
              <w:bottom w:w="19" w:type="dxa"/>
              <w:right w:w="68" w:type="dxa"/>
            </w:tcMar>
            <w:vAlign w:val="center"/>
          </w:tcPr>
          <w:p w14:paraId="531E813D" w14:textId="77777777" w:rsidR="00D57B81" w:rsidRPr="00D57B81" w:rsidRDefault="00D57B81" w:rsidP="00D57B81">
            <w:pPr>
              <w:jc w:val="center"/>
              <w:rPr>
                <w:rFonts w:ascii="Arial" w:hAnsi="Arial"/>
                <w:b/>
                <w:sz w:val="20"/>
              </w:rPr>
            </w:pPr>
            <w:r w:rsidRPr="00D57B81">
              <w:rPr>
                <w:rFonts w:ascii="Arial" w:hAnsi="Arial" w:cs="Arial"/>
                <w:b/>
                <w:sz w:val="20"/>
              </w:rPr>
              <w:t>Rok</w:t>
            </w:r>
          </w:p>
        </w:tc>
        <w:tc>
          <w:tcPr>
            <w:tcW w:w="1250" w:type="pct"/>
            <w:tcMar>
              <w:top w:w="19" w:type="dxa"/>
              <w:left w:w="68" w:type="dxa"/>
              <w:bottom w:w="19" w:type="dxa"/>
              <w:right w:w="68" w:type="dxa"/>
            </w:tcMar>
            <w:vAlign w:val="center"/>
          </w:tcPr>
          <w:p w14:paraId="5450F1B4" w14:textId="77777777" w:rsidR="00D57B81" w:rsidRPr="00D57B81" w:rsidRDefault="00D57B81" w:rsidP="00D57B81">
            <w:pPr>
              <w:jc w:val="center"/>
              <w:rPr>
                <w:rFonts w:ascii="Arial" w:hAnsi="Arial"/>
                <w:b/>
                <w:sz w:val="20"/>
              </w:rPr>
            </w:pPr>
            <w:r w:rsidRPr="00D57B81">
              <w:rPr>
                <w:rFonts w:ascii="Arial" w:hAnsi="Arial" w:cs="Arial"/>
                <w:b/>
                <w:sz w:val="20"/>
              </w:rPr>
              <w:t>Przed zmianą [zł]</w:t>
            </w:r>
          </w:p>
        </w:tc>
        <w:tc>
          <w:tcPr>
            <w:tcW w:w="1250" w:type="pct"/>
            <w:tcMar>
              <w:top w:w="19" w:type="dxa"/>
              <w:left w:w="68" w:type="dxa"/>
              <w:bottom w:w="19" w:type="dxa"/>
              <w:right w:w="68" w:type="dxa"/>
            </w:tcMar>
            <w:vAlign w:val="center"/>
          </w:tcPr>
          <w:p w14:paraId="4055597D" w14:textId="77777777" w:rsidR="00D57B81" w:rsidRPr="00D57B81" w:rsidRDefault="00D57B81" w:rsidP="00D57B81">
            <w:pPr>
              <w:jc w:val="center"/>
              <w:rPr>
                <w:rFonts w:ascii="Arial" w:hAnsi="Arial"/>
                <w:b/>
                <w:sz w:val="20"/>
              </w:rPr>
            </w:pPr>
            <w:r w:rsidRPr="00D57B81">
              <w:rPr>
                <w:rFonts w:ascii="Arial" w:hAnsi="Arial" w:cs="Arial"/>
                <w:b/>
                <w:sz w:val="20"/>
              </w:rPr>
              <w:t>Zmiana [zł]</w:t>
            </w:r>
          </w:p>
        </w:tc>
        <w:tc>
          <w:tcPr>
            <w:tcW w:w="1250" w:type="pct"/>
            <w:tcMar>
              <w:top w:w="19" w:type="dxa"/>
              <w:left w:w="68" w:type="dxa"/>
              <w:bottom w:w="19" w:type="dxa"/>
              <w:right w:w="68" w:type="dxa"/>
            </w:tcMar>
            <w:vAlign w:val="center"/>
          </w:tcPr>
          <w:p w14:paraId="2556D4BF" w14:textId="77777777" w:rsidR="00D57B81" w:rsidRPr="00D57B81" w:rsidRDefault="00D57B81" w:rsidP="00D57B81">
            <w:pPr>
              <w:jc w:val="center"/>
              <w:rPr>
                <w:rFonts w:ascii="Arial" w:hAnsi="Arial"/>
                <w:b/>
                <w:sz w:val="20"/>
              </w:rPr>
            </w:pPr>
            <w:r w:rsidRPr="00D57B81">
              <w:rPr>
                <w:rFonts w:ascii="Arial" w:hAnsi="Arial" w:cs="Arial"/>
                <w:b/>
                <w:sz w:val="20"/>
              </w:rPr>
              <w:t>Po zmianie [zł]</w:t>
            </w:r>
          </w:p>
        </w:tc>
      </w:tr>
      <w:tr w:rsidR="00D57B81" w:rsidRPr="00D57B81" w14:paraId="26A07C2B" w14:textId="77777777" w:rsidTr="007B01A9">
        <w:tc>
          <w:tcPr>
            <w:tcW w:w="1250" w:type="pct"/>
            <w:tcMar>
              <w:top w:w="19" w:type="dxa"/>
              <w:left w:w="68" w:type="dxa"/>
              <w:bottom w:w="19" w:type="dxa"/>
              <w:right w:w="68" w:type="dxa"/>
            </w:tcMar>
            <w:vAlign w:val="center"/>
          </w:tcPr>
          <w:p w14:paraId="36D30281" w14:textId="77777777" w:rsidR="00D57B81" w:rsidRPr="00D57B81" w:rsidRDefault="00D57B81" w:rsidP="00D57B81">
            <w:pPr>
              <w:jc w:val="center"/>
              <w:rPr>
                <w:rFonts w:ascii="Arial" w:hAnsi="Arial"/>
                <w:sz w:val="20"/>
              </w:rPr>
            </w:pPr>
            <w:r w:rsidRPr="00D57B81">
              <w:rPr>
                <w:rFonts w:ascii="Arial" w:hAnsi="Arial" w:cs="Arial"/>
                <w:sz w:val="20"/>
              </w:rPr>
              <w:t>2026</w:t>
            </w:r>
          </w:p>
        </w:tc>
        <w:tc>
          <w:tcPr>
            <w:tcW w:w="1250" w:type="pct"/>
            <w:tcMar>
              <w:top w:w="19" w:type="dxa"/>
              <w:left w:w="68" w:type="dxa"/>
              <w:bottom w:w="19" w:type="dxa"/>
              <w:right w:w="68" w:type="dxa"/>
            </w:tcMar>
            <w:vAlign w:val="center"/>
          </w:tcPr>
          <w:p w14:paraId="5813E4A8" w14:textId="77777777" w:rsidR="00D57B81" w:rsidRPr="00D57B81" w:rsidRDefault="00D57B81" w:rsidP="00D57B81">
            <w:pPr>
              <w:jc w:val="right"/>
              <w:rPr>
                <w:rFonts w:ascii="Arial" w:hAnsi="Arial"/>
                <w:sz w:val="20"/>
              </w:rPr>
            </w:pPr>
            <w:r w:rsidRPr="00D57B81">
              <w:rPr>
                <w:rFonts w:ascii="Arial" w:hAnsi="Arial" w:cs="Arial"/>
                <w:sz w:val="20"/>
              </w:rPr>
              <w:t>20 794 237,76</w:t>
            </w:r>
          </w:p>
        </w:tc>
        <w:tc>
          <w:tcPr>
            <w:tcW w:w="1250" w:type="pct"/>
            <w:tcMar>
              <w:top w:w="19" w:type="dxa"/>
              <w:left w:w="68" w:type="dxa"/>
              <w:bottom w:w="19" w:type="dxa"/>
              <w:right w:w="68" w:type="dxa"/>
            </w:tcMar>
            <w:vAlign w:val="center"/>
          </w:tcPr>
          <w:p w14:paraId="0E37DA0D" w14:textId="77777777" w:rsidR="00D57B81" w:rsidRPr="00D57B81" w:rsidRDefault="00D57B81" w:rsidP="00D57B81">
            <w:pPr>
              <w:jc w:val="right"/>
              <w:rPr>
                <w:rFonts w:ascii="Arial" w:hAnsi="Arial"/>
                <w:sz w:val="20"/>
              </w:rPr>
            </w:pPr>
            <w:r w:rsidRPr="00D57B81">
              <w:rPr>
                <w:rFonts w:ascii="Arial" w:hAnsi="Arial" w:cs="Arial"/>
                <w:sz w:val="20"/>
              </w:rPr>
              <w:t>-110 000,00</w:t>
            </w:r>
          </w:p>
        </w:tc>
        <w:tc>
          <w:tcPr>
            <w:tcW w:w="1250" w:type="pct"/>
            <w:tcMar>
              <w:top w:w="19" w:type="dxa"/>
              <w:left w:w="68" w:type="dxa"/>
              <w:bottom w:w="19" w:type="dxa"/>
              <w:right w:w="68" w:type="dxa"/>
            </w:tcMar>
            <w:vAlign w:val="center"/>
          </w:tcPr>
          <w:p w14:paraId="0FB4D01C" w14:textId="77777777" w:rsidR="00D57B81" w:rsidRPr="00D57B81" w:rsidRDefault="00D57B81" w:rsidP="00D57B81">
            <w:pPr>
              <w:jc w:val="right"/>
              <w:rPr>
                <w:rFonts w:ascii="Arial" w:hAnsi="Arial"/>
                <w:sz w:val="20"/>
              </w:rPr>
            </w:pPr>
            <w:r w:rsidRPr="00D57B81">
              <w:rPr>
                <w:rFonts w:ascii="Arial" w:hAnsi="Arial" w:cs="Arial"/>
                <w:sz w:val="20"/>
              </w:rPr>
              <w:t>20 684 237,76</w:t>
            </w:r>
          </w:p>
        </w:tc>
      </w:tr>
    </w:tbl>
    <w:p w14:paraId="75C847B9" w14:textId="77777777" w:rsidR="00D57B81" w:rsidRPr="00D57B81" w:rsidRDefault="00D57B81" w:rsidP="00D57B81">
      <w:pPr>
        <w:autoSpaceDE w:val="0"/>
        <w:autoSpaceDN w:val="0"/>
        <w:adjustRightInd w:val="0"/>
        <w:spacing w:after="0" w:line="240" w:lineRule="auto"/>
        <w:contextualSpacing/>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Źródło: opracowanie własne.</w:t>
      </w:r>
    </w:p>
    <w:p w14:paraId="1F7476B3" w14:textId="77777777" w:rsidR="00D57B81" w:rsidRPr="00D57B81" w:rsidRDefault="00D57B81" w:rsidP="00D57B81">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Wartości wykazane w pozostałych pozycjach WPF, stanowią informacje uzupełniające względem pozycji opisanych powyżej. Zostały przedstawione w WPF zgodnie z obowiązującym stanem faktycznym, na podstawie zawartych umów i porozumień.</w:t>
      </w:r>
    </w:p>
    <w:p w14:paraId="389ED3F8" w14:textId="40369D72" w:rsidR="00144154" w:rsidRDefault="00D57B81"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D57B81">
        <w:rPr>
          <w:rFonts w:ascii="Arial" w:eastAsia="Times New Roman" w:hAnsi="Arial" w:cs="Arial"/>
          <w:kern w:val="0"/>
          <w:sz w:val="20"/>
          <w:szCs w:val="24"/>
          <w:lang w:eastAsia="pl-PL"/>
          <w14:ligatures w14:val="none"/>
        </w:rPr>
        <w:t>Pełen zakres zmian obrazują załączniki nr 1 i 2 do niniejszej uchwały.</w:t>
      </w:r>
    </w:p>
    <w:p w14:paraId="46C1C135"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20049667"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139FCDC9"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2D6E38FF"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6169FEF6"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1C5D284F"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7B095B4F"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0ADC9C88"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2803A17E"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6171A43C"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757FB00C"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7513337A"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3ED1460C"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27BB4934"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6CCCE0D0"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57356B8D"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42932737"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12D403A6"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1913D807"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794E0156"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6077F878"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661AF4BD"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346BBED8" w14:textId="77777777" w:rsid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245E4946" w14:textId="77777777" w:rsidR="00144154" w:rsidRPr="00144154" w:rsidRDefault="00144154" w:rsidP="00144154">
      <w:pPr>
        <w:autoSpaceDE w:val="0"/>
        <w:autoSpaceDN w:val="0"/>
        <w:adjustRightInd w:val="0"/>
        <w:spacing w:line="240" w:lineRule="auto"/>
        <w:jc w:val="both"/>
        <w:rPr>
          <w:rFonts w:ascii="Arial" w:eastAsia="Times New Roman" w:hAnsi="Arial" w:cs="Calibri"/>
          <w:kern w:val="0"/>
          <w:sz w:val="20"/>
          <w:szCs w:val="24"/>
          <w:lang w:eastAsia="pl-PL"/>
          <w14:ligatures w14:val="none"/>
        </w:rPr>
      </w:pPr>
    </w:p>
    <w:p w14:paraId="75570DEE" w14:textId="77777777" w:rsidR="007D4D00" w:rsidRPr="007D4D00" w:rsidRDefault="007D4D00" w:rsidP="007D4D00">
      <w:pPr>
        <w:keepNext/>
        <w:autoSpaceDE w:val="0"/>
        <w:autoSpaceDN w:val="0"/>
        <w:adjustRightInd w:val="0"/>
        <w:spacing w:before="160" w:after="320" w:line="240" w:lineRule="auto"/>
        <w:jc w:val="center"/>
        <w:rPr>
          <w:rFonts w:ascii="Arial" w:eastAsia="Times New Roman" w:hAnsi="Arial" w:cs="Calibri"/>
          <w:b/>
          <w:kern w:val="0"/>
          <w:sz w:val="32"/>
          <w:szCs w:val="24"/>
          <w:lang w:eastAsia="pl-PL"/>
          <w14:ligatures w14:val="none"/>
        </w:rPr>
      </w:pPr>
      <w:r w:rsidRPr="007D4D00">
        <w:rPr>
          <w:rFonts w:ascii="Arial" w:eastAsia="Times New Roman" w:hAnsi="Arial" w:cs="Arial"/>
          <w:b/>
          <w:kern w:val="0"/>
          <w:sz w:val="32"/>
          <w:szCs w:val="24"/>
          <w:lang w:eastAsia="pl-PL"/>
          <w14:ligatures w14:val="none"/>
        </w:rPr>
        <w:lastRenderedPageBreak/>
        <w:t>Objaśnienia przyjętych wartości do Wieloletniej Prognozy Finansowej Gminy Międzybórz na lata 2026-2041</w:t>
      </w:r>
    </w:p>
    <w:p w14:paraId="27BE6397"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Zgodnie ze zmianami w budżecie na dzień 17 kwietnia 2026 r., dokonano następujących zmian w Wieloletniej Prognozie Finansowej Gminy Międzybórz:</w:t>
      </w:r>
    </w:p>
    <w:p w14:paraId="4DFF62B5" w14:textId="77777777" w:rsidR="007D4D00" w:rsidRPr="007D4D00" w:rsidRDefault="007D4D00" w:rsidP="007D4D00">
      <w:pPr>
        <w:numPr>
          <w:ilvl w:val="0"/>
          <w:numId w:val="38"/>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Dochody ogółem zwiększono o 153 205,11 zł, z czego dochody bieżące zwiększono o 153 205,11 zł, a dochody majątkowe nie uległy zmianie.</w:t>
      </w:r>
    </w:p>
    <w:p w14:paraId="597AA533" w14:textId="77777777" w:rsidR="007D4D00" w:rsidRPr="007D4D00" w:rsidRDefault="007D4D00" w:rsidP="007D4D00">
      <w:pPr>
        <w:numPr>
          <w:ilvl w:val="0"/>
          <w:numId w:val="38"/>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Wydatki ogółem zwiększono o 1 466 205,11 zł, z czego wydatki bieżące zwiększono o 123 205,11 zł, a wydatki majątkowe zwiększono o 1 343 000,00 zł.</w:t>
      </w:r>
    </w:p>
    <w:p w14:paraId="51208180" w14:textId="77777777" w:rsidR="007D4D00" w:rsidRPr="007D4D00" w:rsidRDefault="007D4D00" w:rsidP="007D4D00">
      <w:pPr>
        <w:numPr>
          <w:ilvl w:val="0"/>
          <w:numId w:val="38"/>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Wynik budżetu jest deficytowy i po zmianach wynosi -8 446 874,89 zł.</w:t>
      </w:r>
    </w:p>
    <w:p w14:paraId="6714DB85"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Szczegółowe informacje na temat zmian w zakresie dochodów, wydatków i wyniku budżetu w roku budżetowym przedstawiono w tabeli poniżej.</w:t>
      </w:r>
    </w:p>
    <w:p w14:paraId="26367D39" w14:textId="77777777" w:rsidR="007D4D00" w:rsidRPr="007D4D00" w:rsidRDefault="007D4D00" w:rsidP="007D4D00">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7D4D00">
        <w:rPr>
          <w:rFonts w:ascii="Arial" w:eastAsia="Times New Roman" w:hAnsi="Arial" w:cs="Arial"/>
          <w:b/>
          <w:kern w:val="0"/>
          <w:sz w:val="20"/>
          <w:szCs w:val="24"/>
          <w:lang w:eastAsia="pl-PL"/>
          <w14:ligatures w14:val="none"/>
        </w:rPr>
        <w:t>Zmiany w dochodach i wydatkach w 2026 roku</w:t>
      </w:r>
    </w:p>
    <w:tbl>
      <w:tblPr>
        <w:tblStyle w:val="Tabela-Prosty112"/>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7D4D00" w:rsidRPr="007D4D00" w14:paraId="35C8C982" w14:textId="77777777" w:rsidTr="00CD50E0">
        <w:trPr>
          <w:tblHeader/>
        </w:trPr>
        <w:tc>
          <w:tcPr>
            <w:tcW w:w="1250" w:type="pct"/>
            <w:tcMar>
              <w:top w:w="19" w:type="dxa"/>
              <w:left w:w="68" w:type="dxa"/>
              <w:bottom w:w="19" w:type="dxa"/>
              <w:right w:w="68" w:type="dxa"/>
            </w:tcMar>
            <w:vAlign w:val="center"/>
          </w:tcPr>
          <w:p w14:paraId="136EA982" w14:textId="77777777" w:rsidR="007D4D00" w:rsidRPr="007D4D00" w:rsidRDefault="007D4D00" w:rsidP="007D4D00">
            <w:pPr>
              <w:jc w:val="center"/>
              <w:rPr>
                <w:rFonts w:ascii="Arial" w:hAnsi="Arial"/>
                <w:b/>
                <w:sz w:val="20"/>
              </w:rPr>
            </w:pPr>
            <w:r w:rsidRPr="007D4D00">
              <w:rPr>
                <w:rFonts w:ascii="Arial" w:hAnsi="Arial" w:cs="Arial"/>
                <w:b/>
                <w:sz w:val="20"/>
              </w:rPr>
              <w:t>Wyszczególnienie</w:t>
            </w:r>
          </w:p>
        </w:tc>
        <w:tc>
          <w:tcPr>
            <w:tcW w:w="1250" w:type="pct"/>
            <w:tcMar>
              <w:top w:w="19" w:type="dxa"/>
              <w:left w:w="68" w:type="dxa"/>
              <w:bottom w:w="19" w:type="dxa"/>
              <w:right w:w="68" w:type="dxa"/>
            </w:tcMar>
            <w:vAlign w:val="center"/>
          </w:tcPr>
          <w:p w14:paraId="1769A3BD" w14:textId="77777777" w:rsidR="007D4D00" w:rsidRPr="007D4D00" w:rsidRDefault="007D4D00" w:rsidP="007D4D00">
            <w:pPr>
              <w:jc w:val="center"/>
              <w:rPr>
                <w:rFonts w:ascii="Arial" w:hAnsi="Arial"/>
                <w:b/>
                <w:sz w:val="20"/>
              </w:rPr>
            </w:pPr>
            <w:r w:rsidRPr="007D4D00">
              <w:rPr>
                <w:rFonts w:ascii="Arial" w:hAnsi="Arial" w:cs="Arial"/>
                <w:b/>
                <w:sz w:val="20"/>
              </w:rPr>
              <w:t>Przed zmianą [zł]</w:t>
            </w:r>
          </w:p>
        </w:tc>
        <w:tc>
          <w:tcPr>
            <w:tcW w:w="1250" w:type="pct"/>
            <w:tcMar>
              <w:top w:w="19" w:type="dxa"/>
              <w:left w:w="68" w:type="dxa"/>
              <w:bottom w:w="19" w:type="dxa"/>
              <w:right w:w="68" w:type="dxa"/>
            </w:tcMar>
            <w:vAlign w:val="center"/>
          </w:tcPr>
          <w:p w14:paraId="4ABB5663" w14:textId="77777777" w:rsidR="007D4D00" w:rsidRPr="007D4D00" w:rsidRDefault="007D4D00" w:rsidP="007D4D00">
            <w:pPr>
              <w:jc w:val="center"/>
              <w:rPr>
                <w:rFonts w:ascii="Arial" w:hAnsi="Arial"/>
                <w:b/>
                <w:sz w:val="20"/>
              </w:rPr>
            </w:pPr>
            <w:r w:rsidRPr="007D4D00">
              <w:rPr>
                <w:rFonts w:ascii="Arial" w:hAnsi="Arial" w:cs="Arial"/>
                <w:b/>
                <w:sz w:val="20"/>
              </w:rPr>
              <w:t>Zmiana [zł]</w:t>
            </w:r>
          </w:p>
        </w:tc>
        <w:tc>
          <w:tcPr>
            <w:tcW w:w="1250" w:type="pct"/>
            <w:tcMar>
              <w:top w:w="19" w:type="dxa"/>
              <w:left w:w="68" w:type="dxa"/>
              <w:bottom w:w="19" w:type="dxa"/>
              <w:right w:w="68" w:type="dxa"/>
            </w:tcMar>
            <w:vAlign w:val="center"/>
          </w:tcPr>
          <w:p w14:paraId="0FEDEDCF" w14:textId="77777777" w:rsidR="007D4D00" w:rsidRPr="007D4D00" w:rsidRDefault="007D4D00" w:rsidP="007D4D00">
            <w:pPr>
              <w:jc w:val="center"/>
              <w:rPr>
                <w:rFonts w:ascii="Arial" w:hAnsi="Arial"/>
                <w:b/>
                <w:sz w:val="20"/>
              </w:rPr>
            </w:pPr>
            <w:r w:rsidRPr="007D4D00">
              <w:rPr>
                <w:rFonts w:ascii="Arial" w:hAnsi="Arial" w:cs="Arial"/>
                <w:b/>
                <w:sz w:val="20"/>
              </w:rPr>
              <w:t>Po zmianie [zł]</w:t>
            </w:r>
          </w:p>
        </w:tc>
      </w:tr>
      <w:tr w:rsidR="007D4D00" w:rsidRPr="007D4D00" w14:paraId="3F4CA15D" w14:textId="77777777" w:rsidTr="00CD50E0">
        <w:tc>
          <w:tcPr>
            <w:tcW w:w="1250" w:type="pct"/>
            <w:tcMar>
              <w:top w:w="19" w:type="dxa"/>
              <w:left w:w="68" w:type="dxa"/>
              <w:bottom w:w="19" w:type="dxa"/>
              <w:right w:w="68" w:type="dxa"/>
            </w:tcMar>
            <w:vAlign w:val="center"/>
          </w:tcPr>
          <w:p w14:paraId="72E7599D" w14:textId="77777777" w:rsidR="007D4D00" w:rsidRPr="007D4D00" w:rsidRDefault="007D4D00" w:rsidP="007D4D00">
            <w:pPr>
              <w:rPr>
                <w:rFonts w:ascii="Arial" w:hAnsi="Arial"/>
                <w:b/>
                <w:sz w:val="20"/>
              </w:rPr>
            </w:pPr>
            <w:r w:rsidRPr="007D4D00">
              <w:rPr>
                <w:rFonts w:ascii="Arial" w:hAnsi="Arial" w:cs="Arial"/>
                <w:b/>
                <w:sz w:val="20"/>
              </w:rPr>
              <w:t>Dochody ogółem</w:t>
            </w:r>
          </w:p>
        </w:tc>
        <w:tc>
          <w:tcPr>
            <w:tcW w:w="1250" w:type="pct"/>
            <w:tcMar>
              <w:top w:w="19" w:type="dxa"/>
              <w:left w:w="68" w:type="dxa"/>
              <w:bottom w:w="19" w:type="dxa"/>
              <w:right w:w="68" w:type="dxa"/>
            </w:tcMar>
            <w:vAlign w:val="center"/>
          </w:tcPr>
          <w:p w14:paraId="3065D0A0" w14:textId="77777777" w:rsidR="007D4D00" w:rsidRPr="007D4D00" w:rsidRDefault="007D4D00" w:rsidP="007D4D00">
            <w:pPr>
              <w:jc w:val="right"/>
              <w:rPr>
                <w:rFonts w:ascii="Arial" w:hAnsi="Arial"/>
                <w:b/>
                <w:sz w:val="20"/>
              </w:rPr>
            </w:pPr>
            <w:r w:rsidRPr="007D4D00">
              <w:rPr>
                <w:rFonts w:ascii="Arial" w:hAnsi="Arial" w:cs="Arial"/>
                <w:b/>
                <w:sz w:val="20"/>
              </w:rPr>
              <w:t>52 940 624,94</w:t>
            </w:r>
          </w:p>
        </w:tc>
        <w:tc>
          <w:tcPr>
            <w:tcW w:w="1250" w:type="pct"/>
            <w:tcMar>
              <w:top w:w="19" w:type="dxa"/>
              <w:left w:w="68" w:type="dxa"/>
              <w:bottom w:w="19" w:type="dxa"/>
              <w:right w:w="68" w:type="dxa"/>
            </w:tcMar>
            <w:vAlign w:val="center"/>
          </w:tcPr>
          <w:p w14:paraId="4D0155E1" w14:textId="77777777" w:rsidR="007D4D00" w:rsidRPr="007D4D00" w:rsidRDefault="007D4D00" w:rsidP="007D4D00">
            <w:pPr>
              <w:jc w:val="right"/>
              <w:rPr>
                <w:rFonts w:ascii="Arial" w:hAnsi="Arial"/>
                <w:b/>
                <w:sz w:val="20"/>
              </w:rPr>
            </w:pPr>
            <w:r w:rsidRPr="007D4D00">
              <w:rPr>
                <w:rFonts w:ascii="Arial" w:hAnsi="Arial" w:cs="Arial"/>
                <w:b/>
                <w:sz w:val="20"/>
              </w:rPr>
              <w:t>+153 205,11</w:t>
            </w:r>
          </w:p>
        </w:tc>
        <w:tc>
          <w:tcPr>
            <w:tcW w:w="1250" w:type="pct"/>
            <w:tcMar>
              <w:top w:w="19" w:type="dxa"/>
              <w:left w:w="68" w:type="dxa"/>
              <w:bottom w:w="19" w:type="dxa"/>
              <w:right w:w="68" w:type="dxa"/>
            </w:tcMar>
            <w:vAlign w:val="center"/>
          </w:tcPr>
          <w:p w14:paraId="474864B7" w14:textId="77777777" w:rsidR="007D4D00" w:rsidRPr="007D4D00" w:rsidRDefault="007D4D00" w:rsidP="007D4D00">
            <w:pPr>
              <w:jc w:val="right"/>
              <w:rPr>
                <w:rFonts w:ascii="Arial" w:hAnsi="Arial"/>
                <w:b/>
                <w:sz w:val="20"/>
              </w:rPr>
            </w:pPr>
            <w:r w:rsidRPr="007D4D00">
              <w:rPr>
                <w:rFonts w:ascii="Arial" w:hAnsi="Arial" w:cs="Arial"/>
                <w:b/>
                <w:sz w:val="20"/>
              </w:rPr>
              <w:t>53 093 830,05</w:t>
            </w:r>
          </w:p>
        </w:tc>
      </w:tr>
      <w:tr w:rsidR="007D4D00" w:rsidRPr="007D4D00" w14:paraId="722A0603" w14:textId="77777777" w:rsidTr="00CD50E0">
        <w:tc>
          <w:tcPr>
            <w:tcW w:w="1250" w:type="pct"/>
            <w:tcMar>
              <w:top w:w="19" w:type="dxa"/>
              <w:left w:w="68" w:type="dxa"/>
              <w:bottom w:w="19" w:type="dxa"/>
              <w:right w:w="68" w:type="dxa"/>
            </w:tcMar>
            <w:vAlign w:val="center"/>
          </w:tcPr>
          <w:p w14:paraId="79D7414D" w14:textId="77777777" w:rsidR="007D4D00" w:rsidRPr="007D4D00" w:rsidRDefault="007D4D00" w:rsidP="007D4D00">
            <w:pPr>
              <w:rPr>
                <w:rFonts w:ascii="Arial" w:hAnsi="Arial"/>
                <w:b/>
                <w:sz w:val="20"/>
              </w:rPr>
            </w:pPr>
            <w:r w:rsidRPr="007D4D00">
              <w:rPr>
                <w:rFonts w:ascii="Arial" w:hAnsi="Arial" w:cs="Arial"/>
                <w:b/>
                <w:sz w:val="20"/>
              </w:rPr>
              <w:t>Dochody bieżące</w:t>
            </w:r>
          </w:p>
        </w:tc>
        <w:tc>
          <w:tcPr>
            <w:tcW w:w="1250" w:type="pct"/>
            <w:tcMar>
              <w:top w:w="19" w:type="dxa"/>
              <w:left w:w="68" w:type="dxa"/>
              <w:bottom w:w="19" w:type="dxa"/>
              <w:right w:w="68" w:type="dxa"/>
            </w:tcMar>
            <w:vAlign w:val="center"/>
          </w:tcPr>
          <w:p w14:paraId="51F122FA" w14:textId="77777777" w:rsidR="007D4D00" w:rsidRPr="007D4D00" w:rsidRDefault="007D4D00" w:rsidP="007D4D00">
            <w:pPr>
              <w:jc w:val="right"/>
              <w:rPr>
                <w:rFonts w:ascii="Arial" w:hAnsi="Arial"/>
                <w:b/>
                <w:sz w:val="20"/>
              </w:rPr>
            </w:pPr>
            <w:r w:rsidRPr="007D4D00">
              <w:rPr>
                <w:rFonts w:ascii="Arial" w:hAnsi="Arial" w:cs="Arial"/>
                <w:b/>
                <w:sz w:val="20"/>
              </w:rPr>
              <w:t>37 547 881,00</w:t>
            </w:r>
          </w:p>
        </w:tc>
        <w:tc>
          <w:tcPr>
            <w:tcW w:w="1250" w:type="pct"/>
            <w:tcMar>
              <w:top w:w="19" w:type="dxa"/>
              <w:left w:w="68" w:type="dxa"/>
              <w:bottom w:w="19" w:type="dxa"/>
              <w:right w:w="68" w:type="dxa"/>
            </w:tcMar>
            <w:vAlign w:val="center"/>
          </w:tcPr>
          <w:p w14:paraId="2AD7C257" w14:textId="77777777" w:rsidR="007D4D00" w:rsidRPr="007D4D00" w:rsidRDefault="007D4D00" w:rsidP="007D4D00">
            <w:pPr>
              <w:jc w:val="right"/>
              <w:rPr>
                <w:rFonts w:ascii="Arial" w:hAnsi="Arial"/>
                <w:b/>
                <w:sz w:val="20"/>
              </w:rPr>
            </w:pPr>
            <w:r w:rsidRPr="007D4D00">
              <w:rPr>
                <w:rFonts w:ascii="Arial" w:hAnsi="Arial" w:cs="Arial"/>
                <w:b/>
                <w:sz w:val="20"/>
              </w:rPr>
              <w:t>+153 205,11</w:t>
            </w:r>
          </w:p>
        </w:tc>
        <w:tc>
          <w:tcPr>
            <w:tcW w:w="1250" w:type="pct"/>
            <w:tcMar>
              <w:top w:w="19" w:type="dxa"/>
              <w:left w:w="68" w:type="dxa"/>
              <w:bottom w:w="19" w:type="dxa"/>
              <w:right w:w="68" w:type="dxa"/>
            </w:tcMar>
            <w:vAlign w:val="center"/>
          </w:tcPr>
          <w:p w14:paraId="32473E33" w14:textId="77777777" w:rsidR="007D4D00" w:rsidRPr="007D4D00" w:rsidRDefault="007D4D00" w:rsidP="007D4D00">
            <w:pPr>
              <w:jc w:val="right"/>
              <w:rPr>
                <w:rFonts w:ascii="Arial" w:hAnsi="Arial"/>
                <w:b/>
                <w:sz w:val="20"/>
              </w:rPr>
            </w:pPr>
            <w:r w:rsidRPr="007D4D00">
              <w:rPr>
                <w:rFonts w:ascii="Arial" w:hAnsi="Arial" w:cs="Arial"/>
                <w:b/>
                <w:sz w:val="20"/>
              </w:rPr>
              <w:t>37 701 086,11</w:t>
            </w:r>
          </w:p>
        </w:tc>
      </w:tr>
      <w:tr w:rsidR="007D4D00" w:rsidRPr="007D4D00" w14:paraId="7824C7F7" w14:textId="77777777" w:rsidTr="00CD50E0">
        <w:tc>
          <w:tcPr>
            <w:tcW w:w="1250" w:type="pct"/>
            <w:tcMar>
              <w:top w:w="19" w:type="dxa"/>
              <w:left w:w="68" w:type="dxa"/>
              <w:bottom w:w="19" w:type="dxa"/>
              <w:right w:w="68" w:type="dxa"/>
            </w:tcMar>
            <w:vAlign w:val="center"/>
          </w:tcPr>
          <w:p w14:paraId="513598F9" w14:textId="77777777" w:rsidR="007D4D00" w:rsidRPr="007D4D00" w:rsidRDefault="007D4D00" w:rsidP="007D4D00">
            <w:pPr>
              <w:rPr>
                <w:rFonts w:ascii="Arial" w:hAnsi="Arial"/>
                <w:sz w:val="20"/>
              </w:rPr>
            </w:pPr>
            <w:r w:rsidRPr="007D4D00">
              <w:rPr>
                <w:rFonts w:ascii="Arial" w:hAnsi="Arial" w:cs="Arial"/>
                <w:sz w:val="20"/>
              </w:rPr>
              <w:t>Dotacje bieżące</w:t>
            </w:r>
          </w:p>
        </w:tc>
        <w:tc>
          <w:tcPr>
            <w:tcW w:w="1250" w:type="pct"/>
            <w:tcMar>
              <w:top w:w="19" w:type="dxa"/>
              <w:left w:w="68" w:type="dxa"/>
              <w:bottom w:w="19" w:type="dxa"/>
              <w:right w:w="68" w:type="dxa"/>
            </w:tcMar>
            <w:vAlign w:val="center"/>
          </w:tcPr>
          <w:p w14:paraId="103A7A47" w14:textId="77777777" w:rsidR="007D4D00" w:rsidRPr="007D4D00" w:rsidRDefault="007D4D00" w:rsidP="007D4D00">
            <w:pPr>
              <w:jc w:val="right"/>
              <w:rPr>
                <w:rFonts w:ascii="Arial" w:hAnsi="Arial"/>
                <w:sz w:val="20"/>
              </w:rPr>
            </w:pPr>
            <w:r w:rsidRPr="007D4D00">
              <w:rPr>
                <w:rFonts w:ascii="Arial" w:hAnsi="Arial" w:cs="Arial"/>
                <w:sz w:val="20"/>
              </w:rPr>
              <w:t>3 915 787,00</w:t>
            </w:r>
          </w:p>
        </w:tc>
        <w:tc>
          <w:tcPr>
            <w:tcW w:w="1250" w:type="pct"/>
            <w:tcMar>
              <w:top w:w="19" w:type="dxa"/>
              <w:left w:w="68" w:type="dxa"/>
              <w:bottom w:w="19" w:type="dxa"/>
              <w:right w:w="68" w:type="dxa"/>
            </w:tcMar>
            <w:vAlign w:val="center"/>
          </w:tcPr>
          <w:p w14:paraId="2E71A5E6" w14:textId="77777777" w:rsidR="007D4D00" w:rsidRPr="007D4D00" w:rsidRDefault="007D4D00" w:rsidP="007D4D00">
            <w:pPr>
              <w:jc w:val="right"/>
              <w:rPr>
                <w:rFonts w:ascii="Arial" w:hAnsi="Arial"/>
                <w:sz w:val="20"/>
              </w:rPr>
            </w:pPr>
            <w:r w:rsidRPr="007D4D00">
              <w:rPr>
                <w:rFonts w:ascii="Arial" w:hAnsi="Arial" w:cs="Arial"/>
                <w:sz w:val="20"/>
              </w:rPr>
              <w:t>+31 205,11</w:t>
            </w:r>
          </w:p>
        </w:tc>
        <w:tc>
          <w:tcPr>
            <w:tcW w:w="1250" w:type="pct"/>
            <w:tcMar>
              <w:top w:w="19" w:type="dxa"/>
              <w:left w:w="68" w:type="dxa"/>
              <w:bottom w:w="19" w:type="dxa"/>
              <w:right w:w="68" w:type="dxa"/>
            </w:tcMar>
            <w:vAlign w:val="center"/>
          </w:tcPr>
          <w:p w14:paraId="58F6338F" w14:textId="77777777" w:rsidR="007D4D00" w:rsidRPr="007D4D00" w:rsidRDefault="007D4D00" w:rsidP="007D4D00">
            <w:pPr>
              <w:jc w:val="right"/>
              <w:rPr>
                <w:rFonts w:ascii="Arial" w:hAnsi="Arial"/>
                <w:sz w:val="20"/>
              </w:rPr>
            </w:pPr>
            <w:r w:rsidRPr="007D4D00">
              <w:rPr>
                <w:rFonts w:ascii="Arial" w:hAnsi="Arial" w:cs="Arial"/>
                <w:sz w:val="20"/>
              </w:rPr>
              <w:t>3 946 992,11</w:t>
            </w:r>
          </w:p>
        </w:tc>
      </w:tr>
      <w:tr w:rsidR="007D4D00" w:rsidRPr="007D4D00" w14:paraId="3D8A45BB" w14:textId="77777777" w:rsidTr="00CD50E0">
        <w:tc>
          <w:tcPr>
            <w:tcW w:w="1250" w:type="pct"/>
            <w:tcMar>
              <w:top w:w="19" w:type="dxa"/>
              <w:left w:w="68" w:type="dxa"/>
              <w:bottom w:w="19" w:type="dxa"/>
              <w:right w:w="68" w:type="dxa"/>
            </w:tcMar>
            <w:vAlign w:val="center"/>
          </w:tcPr>
          <w:p w14:paraId="361858D3" w14:textId="77777777" w:rsidR="007D4D00" w:rsidRPr="007D4D00" w:rsidRDefault="007D4D00" w:rsidP="007D4D00">
            <w:pPr>
              <w:rPr>
                <w:rFonts w:ascii="Arial" w:hAnsi="Arial"/>
                <w:sz w:val="20"/>
              </w:rPr>
            </w:pPr>
            <w:r w:rsidRPr="007D4D00">
              <w:rPr>
                <w:rFonts w:ascii="Arial" w:hAnsi="Arial" w:cs="Arial"/>
                <w:sz w:val="20"/>
              </w:rPr>
              <w:t>Pozostałe</w:t>
            </w:r>
          </w:p>
        </w:tc>
        <w:tc>
          <w:tcPr>
            <w:tcW w:w="1250" w:type="pct"/>
            <w:tcMar>
              <w:top w:w="19" w:type="dxa"/>
              <w:left w:w="68" w:type="dxa"/>
              <w:bottom w:w="19" w:type="dxa"/>
              <w:right w:w="68" w:type="dxa"/>
            </w:tcMar>
            <w:vAlign w:val="center"/>
          </w:tcPr>
          <w:p w14:paraId="5F146780" w14:textId="77777777" w:rsidR="007D4D00" w:rsidRPr="007D4D00" w:rsidRDefault="007D4D00" w:rsidP="007D4D00">
            <w:pPr>
              <w:jc w:val="right"/>
              <w:rPr>
                <w:rFonts w:ascii="Arial" w:hAnsi="Arial"/>
                <w:sz w:val="20"/>
              </w:rPr>
            </w:pPr>
            <w:r w:rsidRPr="007D4D00">
              <w:rPr>
                <w:rFonts w:ascii="Arial" w:hAnsi="Arial" w:cs="Arial"/>
                <w:sz w:val="20"/>
              </w:rPr>
              <w:t>9 969 900,00</w:t>
            </w:r>
          </w:p>
        </w:tc>
        <w:tc>
          <w:tcPr>
            <w:tcW w:w="1250" w:type="pct"/>
            <w:tcMar>
              <w:top w:w="19" w:type="dxa"/>
              <w:left w:w="68" w:type="dxa"/>
              <w:bottom w:w="19" w:type="dxa"/>
              <w:right w:w="68" w:type="dxa"/>
            </w:tcMar>
            <w:vAlign w:val="center"/>
          </w:tcPr>
          <w:p w14:paraId="2CD372F7" w14:textId="77777777" w:rsidR="007D4D00" w:rsidRPr="007D4D00" w:rsidRDefault="007D4D00" w:rsidP="007D4D00">
            <w:pPr>
              <w:jc w:val="right"/>
              <w:rPr>
                <w:rFonts w:ascii="Arial" w:hAnsi="Arial"/>
                <w:sz w:val="20"/>
              </w:rPr>
            </w:pPr>
            <w:r w:rsidRPr="007D4D00">
              <w:rPr>
                <w:rFonts w:ascii="Arial" w:hAnsi="Arial" w:cs="Arial"/>
                <w:sz w:val="20"/>
              </w:rPr>
              <w:t>+122 000,00</w:t>
            </w:r>
          </w:p>
        </w:tc>
        <w:tc>
          <w:tcPr>
            <w:tcW w:w="1250" w:type="pct"/>
            <w:tcMar>
              <w:top w:w="19" w:type="dxa"/>
              <w:left w:w="68" w:type="dxa"/>
              <w:bottom w:w="19" w:type="dxa"/>
              <w:right w:w="68" w:type="dxa"/>
            </w:tcMar>
            <w:vAlign w:val="center"/>
          </w:tcPr>
          <w:p w14:paraId="46EE42ED" w14:textId="77777777" w:rsidR="007D4D00" w:rsidRPr="007D4D00" w:rsidRDefault="007D4D00" w:rsidP="007D4D00">
            <w:pPr>
              <w:jc w:val="right"/>
              <w:rPr>
                <w:rFonts w:ascii="Arial" w:hAnsi="Arial"/>
                <w:sz w:val="20"/>
              </w:rPr>
            </w:pPr>
            <w:r w:rsidRPr="007D4D00">
              <w:rPr>
                <w:rFonts w:ascii="Arial" w:hAnsi="Arial" w:cs="Arial"/>
                <w:sz w:val="20"/>
              </w:rPr>
              <w:t>10 091 900,00</w:t>
            </w:r>
          </w:p>
        </w:tc>
      </w:tr>
      <w:tr w:rsidR="007D4D00" w:rsidRPr="007D4D00" w14:paraId="479EEFB5" w14:textId="77777777" w:rsidTr="00CD50E0">
        <w:tc>
          <w:tcPr>
            <w:tcW w:w="1250" w:type="pct"/>
            <w:tcMar>
              <w:top w:w="19" w:type="dxa"/>
              <w:left w:w="68" w:type="dxa"/>
              <w:bottom w:w="19" w:type="dxa"/>
              <w:right w:w="68" w:type="dxa"/>
            </w:tcMar>
            <w:vAlign w:val="center"/>
          </w:tcPr>
          <w:p w14:paraId="7CA1E348" w14:textId="77777777" w:rsidR="007D4D00" w:rsidRPr="007D4D00" w:rsidRDefault="007D4D00" w:rsidP="007D4D00">
            <w:pPr>
              <w:rPr>
                <w:rFonts w:ascii="Arial" w:hAnsi="Arial"/>
                <w:b/>
                <w:sz w:val="20"/>
              </w:rPr>
            </w:pPr>
            <w:r w:rsidRPr="007D4D00">
              <w:rPr>
                <w:rFonts w:ascii="Arial" w:hAnsi="Arial" w:cs="Arial"/>
                <w:b/>
                <w:sz w:val="20"/>
              </w:rPr>
              <w:t>Wydatki ogółem</w:t>
            </w:r>
          </w:p>
        </w:tc>
        <w:tc>
          <w:tcPr>
            <w:tcW w:w="1250" w:type="pct"/>
            <w:tcMar>
              <w:top w:w="19" w:type="dxa"/>
              <w:left w:w="68" w:type="dxa"/>
              <w:bottom w:w="19" w:type="dxa"/>
              <w:right w:w="68" w:type="dxa"/>
            </w:tcMar>
            <w:vAlign w:val="center"/>
          </w:tcPr>
          <w:p w14:paraId="699944E1" w14:textId="77777777" w:rsidR="007D4D00" w:rsidRPr="007D4D00" w:rsidRDefault="007D4D00" w:rsidP="007D4D00">
            <w:pPr>
              <w:jc w:val="right"/>
              <w:rPr>
                <w:rFonts w:ascii="Arial" w:hAnsi="Arial"/>
                <w:b/>
                <w:sz w:val="20"/>
              </w:rPr>
            </w:pPr>
            <w:r w:rsidRPr="007D4D00">
              <w:rPr>
                <w:rFonts w:ascii="Arial" w:hAnsi="Arial" w:cs="Arial"/>
                <w:b/>
                <w:sz w:val="20"/>
              </w:rPr>
              <w:t>60 074 499,83</w:t>
            </w:r>
          </w:p>
        </w:tc>
        <w:tc>
          <w:tcPr>
            <w:tcW w:w="1250" w:type="pct"/>
            <w:tcMar>
              <w:top w:w="19" w:type="dxa"/>
              <w:left w:w="68" w:type="dxa"/>
              <w:bottom w:w="19" w:type="dxa"/>
              <w:right w:w="68" w:type="dxa"/>
            </w:tcMar>
            <w:vAlign w:val="center"/>
          </w:tcPr>
          <w:p w14:paraId="37F4522B" w14:textId="77777777" w:rsidR="007D4D00" w:rsidRPr="007D4D00" w:rsidRDefault="007D4D00" w:rsidP="007D4D00">
            <w:pPr>
              <w:jc w:val="right"/>
              <w:rPr>
                <w:rFonts w:ascii="Arial" w:hAnsi="Arial"/>
                <w:b/>
                <w:sz w:val="20"/>
              </w:rPr>
            </w:pPr>
            <w:r w:rsidRPr="007D4D00">
              <w:rPr>
                <w:rFonts w:ascii="Arial" w:hAnsi="Arial" w:cs="Arial"/>
                <w:b/>
                <w:sz w:val="20"/>
              </w:rPr>
              <w:t>+1 466 205,11</w:t>
            </w:r>
          </w:p>
        </w:tc>
        <w:tc>
          <w:tcPr>
            <w:tcW w:w="1250" w:type="pct"/>
            <w:tcMar>
              <w:top w:w="19" w:type="dxa"/>
              <w:left w:w="68" w:type="dxa"/>
              <w:bottom w:w="19" w:type="dxa"/>
              <w:right w:w="68" w:type="dxa"/>
            </w:tcMar>
            <w:vAlign w:val="center"/>
          </w:tcPr>
          <w:p w14:paraId="3300FAB6" w14:textId="77777777" w:rsidR="007D4D00" w:rsidRPr="007D4D00" w:rsidRDefault="007D4D00" w:rsidP="007D4D00">
            <w:pPr>
              <w:jc w:val="right"/>
              <w:rPr>
                <w:rFonts w:ascii="Arial" w:hAnsi="Arial"/>
                <w:b/>
                <w:sz w:val="20"/>
              </w:rPr>
            </w:pPr>
            <w:r w:rsidRPr="007D4D00">
              <w:rPr>
                <w:rFonts w:ascii="Arial" w:hAnsi="Arial" w:cs="Arial"/>
                <w:b/>
                <w:sz w:val="20"/>
              </w:rPr>
              <w:t>61 540 704,94</w:t>
            </w:r>
          </w:p>
        </w:tc>
      </w:tr>
      <w:tr w:rsidR="007D4D00" w:rsidRPr="007D4D00" w14:paraId="12BC09B5" w14:textId="77777777" w:rsidTr="00CD50E0">
        <w:tc>
          <w:tcPr>
            <w:tcW w:w="1250" w:type="pct"/>
            <w:tcMar>
              <w:top w:w="19" w:type="dxa"/>
              <w:left w:w="68" w:type="dxa"/>
              <w:bottom w:w="19" w:type="dxa"/>
              <w:right w:w="68" w:type="dxa"/>
            </w:tcMar>
            <w:vAlign w:val="center"/>
          </w:tcPr>
          <w:p w14:paraId="375ED98E" w14:textId="77777777" w:rsidR="007D4D00" w:rsidRPr="007D4D00" w:rsidRDefault="007D4D00" w:rsidP="007D4D00">
            <w:pPr>
              <w:rPr>
                <w:rFonts w:ascii="Arial" w:hAnsi="Arial"/>
                <w:b/>
                <w:sz w:val="20"/>
              </w:rPr>
            </w:pPr>
            <w:r w:rsidRPr="007D4D00">
              <w:rPr>
                <w:rFonts w:ascii="Arial" w:hAnsi="Arial" w:cs="Arial"/>
                <w:b/>
                <w:sz w:val="20"/>
              </w:rPr>
              <w:t>Wydatki bieżące</w:t>
            </w:r>
          </w:p>
        </w:tc>
        <w:tc>
          <w:tcPr>
            <w:tcW w:w="1250" w:type="pct"/>
            <w:tcMar>
              <w:top w:w="19" w:type="dxa"/>
              <w:left w:w="68" w:type="dxa"/>
              <w:bottom w:w="19" w:type="dxa"/>
              <w:right w:w="68" w:type="dxa"/>
            </w:tcMar>
            <w:vAlign w:val="center"/>
          </w:tcPr>
          <w:p w14:paraId="4CCCFE84" w14:textId="77777777" w:rsidR="007D4D00" w:rsidRPr="007D4D00" w:rsidRDefault="007D4D00" w:rsidP="007D4D00">
            <w:pPr>
              <w:jc w:val="right"/>
              <w:rPr>
                <w:rFonts w:ascii="Arial" w:hAnsi="Arial"/>
                <w:b/>
                <w:sz w:val="20"/>
              </w:rPr>
            </w:pPr>
            <w:r w:rsidRPr="007D4D00">
              <w:rPr>
                <w:rFonts w:ascii="Arial" w:hAnsi="Arial" w:cs="Arial"/>
                <w:b/>
                <w:sz w:val="20"/>
              </w:rPr>
              <w:t>37 214 356,82</w:t>
            </w:r>
          </w:p>
        </w:tc>
        <w:tc>
          <w:tcPr>
            <w:tcW w:w="1250" w:type="pct"/>
            <w:tcMar>
              <w:top w:w="19" w:type="dxa"/>
              <w:left w:w="68" w:type="dxa"/>
              <w:bottom w:w="19" w:type="dxa"/>
              <w:right w:w="68" w:type="dxa"/>
            </w:tcMar>
            <w:vAlign w:val="center"/>
          </w:tcPr>
          <w:p w14:paraId="6F4CF74D" w14:textId="77777777" w:rsidR="007D4D00" w:rsidRPr="007D4D00" w:rsidRDefault="007D4D00" w:rsidP="007D4D00">
            <w:pPr>
              <w:jc w:val="right"/>
              <w:rPr>
                <w:rFonts w:ascii="Arial" w:hAnsi="Arial"/>
                <w:b/>
                <w:sz w:val="20"/>
              </w:rPr>
            </w:pPr>
            <w:r w:rsidRPr="007D4D00">
              <w:rPr>
                <w:rFonts w:ascii="Arial" w:hAnsi="Arial" w:cs="Arial"/>
                <w:b/>
                <w:sz w:val="20"/>
              </w:rPr>
              <w:t>+123 205,11</w:t>
            </w:r>
          </w:p>
        </w:tc>
        <w:tc>
          <w:tcPr>
            <w:tcW w:w="1250" w:type="pct"/>
            <w:tcMar>
              <w:top w:w="19" w:type="dxa"/>
              <w:left w:w="68" w:type="dxa"/>
              <w:bottom w:w="19" w:type="dxa"/>
              <w:right w:w="68" w:type="dxa"/>
            </w:tcMar>
            <w:vAlign w:val="center"/>
          </w:tcPr>
          <w:p w14:paraId="76B82DA5" w14:textId="77777777" w:rsidR="007D4D00" w:rsidRPr="007D4D00" w:rsidRDefault="007D4D00" w:rsidP="007D4D00">
            <w:pPr>
              <w:jc w:val="right"/>
              <w:rPr>
                <w:rFonts w:ascii="Arial" w:hAnsi="Arial"/>
                <w:b/>
                <w:sz w:val="20"/>
              </w:rPr>
            </w:pPr>
            <w:r w:rsidRPr="007D4D00">
              <w:rPr>
                <w:rFonts w:ascii="Arial" w:hAnsi="Arial" w:cs="Arial"/>
                <w:b/>
                <w:sz w:val="20"/>
              </w:rPr>
              <w:t>37 337 561,93</w:t>
            </w:r>
          </w:p>
        </w:tc>
      </w:tr>
      <w:tr w:rsidR="007D4D00" w:rsidRPr="007D4D00" w14:paraId="1FFAC391" w14:textId="77777777" w:rsidTr="00CD50E0">
        <w:tc>
          <w:tcPr>
            <w:tcW w:w="1250" w:type="pct"/>
            <w:tcMar>
              <w:top w:w="19" w:type="dxa"/>
              <w:left w:w="68" w:type="dxa"/>
              <w:bottom w:w="19" w:type="dxa"/>
              <w:right w:w="68" w:type="dxa"/>
            </w:tcMar>
            <w:vAlign w:val="center"/>
          </w:tcPr>
          <w:p w14:paraId="52CD147B" w14:textId="77777777" w:rsidR="007D4D00" w:rsidRPr="007D4D00" w:rsidRDefault="007D4D00" w:rsidP="007D4D00">
            <w:pPr>
              <w:rPr>
                <w:rFonts w:ascii="Arial" w:hAnsi="Arial"/>
                <w:sz w:val="20"/>
              </w:rPr>
            </w:pPr>
            <w:r w:rsidRPr="007D4D00">
              <w:rPr>
                <w:rFonts w:ascii="Arial" w:hAnsi="Arial" w:cs="Arial"/>
                <w:sz w:val="20"/>
              </w:rPr>
              <w:t>Wynagrodzenia i pochodne</w:t>
            </w:r>
          </w:p>
        </w:tc>
        <w:tc>
          <w:tcPr>
            <w:tcW w:w="1250" w:type="pct"/>
            <w:tcMar>
              <w:top w:w="19" w:type="dxa"/>
              <w:left w:w="68" w:type="dxa"/>
              <w:bottom w:w="19" w:type="dxa"/>
              <w:right w:w="68" w:type="dxa"/>
            </w:tcMar>
            <w:vAlign w:val="center"/>
          </w:tcPr>
          <w:p w14:paraId="2097A793" w14:textId="77777777" w:rsidR="007D4D00" w:rsidRPr="007D4D00" w:rsidRDefault="007D4D00" w:rsidP="007D4D00">
            <w:pPr>
              <w:jc w:val="right"/>
              <w:rPr>
                <w:rFonts w:ascii="Arial" w:hAnsi="Arial"/>
                <w:sz w:val="20"/>
              </w:rPr>
            </w:pPr>
            <w:r w:rsidRPr="007D4D00">
              <w:rPr>
                <w:rFonts w:ascii="Arial" w:hAnsi="Arial" w:cs="Arial"/>
                <w:sz w:val="20"/>
              </w:rPr>
              <w:t>19 653 379,10</w:t>
            </w:r>
          </w:p>
        </w:tc>
        <w:tc>
          <w:tcPr>
            <w:tcW w:w="1250" w:type="pct"/>
            <w:tcMar>
              <w:top w:w="19" w:type="dxa"/>
              <w:left w:w="68" w:type="dxa"/>
              <w:bottom w:w="19" w:type="dxa"/>
              <w:right w:w="68" w:type="dxa"/>
            </w:tcMar>
            <w:vAlign w:val="center"/>
          </w:tcPr>
          <w:p w14:paraId="750473A9" w14:textId="77777777" w:rsidR="007D4D00" w:rsidRPr="007D4D00" w:rsidRDefault="007D4D00" w:rsidP="007D4D00">
            <w:pPr>
              <w:jc w:val="right"/>
              <w:rPr>
                <w:rFonts w:ascii="Arial" w:hAnsi="Arial"/>
                <w:sz w:val="20"/>
              </w:rPr>
            </w:pPr>
            <w:r w:rsidRPr="007D4D00">
              <w:rPr>
                <w:rFonts w:ascii="Arial" w:hAnsi="Arial" w:cs="Arial"/>
                <w:sz w:val="20"/>
              </w:rPr>
              <w:t>-21 622,85</w:t>
            </w:r>
          </w:p>
        </w:tc>
        <w:tc>
          <w:tcPr>
            <w:tcW w:w="1250" w:type="pct"/>
            <w:tcMar>
              <w:top w:w="19" w:type="dxa"/>
              <w:left w:w="68" w:type="dxa"/>
              <w:bottom w:w="19" w:type="dxa"/>
              <w:right w:w="68" w:type="dxa"/>
            </w:tcMar>
            <w:vAlign w:val="center"/>
          </w:tcPr>
          <w:p w14:paraId="46D6229D" w14:textId="77777777" w:rsidR="007D4D00" w:rsidRPr="007D4D00" w:rsidRDefault="007D4D00" w:rsidP="007D4D00">
            <w:pPr>
              <w:jc w:val="right"/>
              <w:rPr>
                <w:rFonts w:ascii="Arial" w:hAnsi="Arial"/>
                <w:sz w:val="20"/>
              </w:rPr>
            </w:pPr>
            <w:r w:rsidRPr="007D4D00">
              <w:rPr>
                <w:rFonts w:ascii="Arial" w:hAnsi="Arial" w:cs="Arial"/>
                <w:sz w:val="20"/>
              </w:rPr>
              <w:t>19 631 756,25</w:t>
            </w:r>
          </w:p>
        </w:tc>
      </w:tr>
      <w:tr w:rsidR="007D4D00" w:rsidRPr="007D4D00" w14:paraId="3A94316B" w14:textId="77777777" w:rsidTr="00CD50E0">
        <w:tc>
          <w:tcPr>
            <w:tcW w:w="1250" w:type="pct"/>
            <w:tcMar>
              <w:top w:w="19" w:type="dxa"/>
              <w:left w:w="68" w:type="dxa"/>
              <w:bottom w:w="19" w:type="dxa"/>
              <w:right w:w="68" w:type="dxa"/>
            </w:tcMar>
            <w:vAlign w:val="center"/>
          </w:tcPr>
          <w:p w14:paraId="722D660B" w14:textId="77777777" w:rsidR="007D4D00" w:rsidRPr="007D4D00" w:rsidRDefault="007D4D00" w:rsidP="007D4D00">
            <w:pPr>
              <w:rPr>
                <w:rFonts w:ascii="Arial" w:hAnsi="Arial"/>
                <w:sz w:val="20"/>
              </w:rPr>
            </w:pPr>
            <w:r w:rsidRPr="007D4D00">
              <w:rPr>
                <w:rFonts w:ascii="Arial" w:hAnsi="Arial" w:cs="Arial"/>
                <w:sz w:val="20"/>
              </w:rPr>
              <w:t>Pozostałe wydatki bieżące</w:t>
            </w:r>
          </w:p>
        </w:tc>
        <w:tc>
          <w:tcPr>
            <w:tcW w:w="1250" w:type="pct"/>
            <w:tcMar>
              <w:top w:w="19" w:type="dxa"/>
              <w:left w:w="68" w:type="dxa"/>
              <w:bottom w:w="19" w:type="dxa"/>
              <w:right w:w="68" w:type="dxa"/>
            </w:tcMar>
            <w:vAlign w:val="center"/>
          </w:tcPr>
          <w:p w14:paraId="52B0A211" w14:textId="77777777" w:rsidR="007D4D00" w:rsidRPr="007D4D00" w:rsidRDefault="007D4D00" w:rsidP="007D4D00">
            <w:pPr>
              <w:jc w:val="right"/>
              <w:rPr>
                <w:rFonts w:ascii="Arial" w:hAnsi="Arial"/>
                <w:sz w:val="20"/>
              </w:rPr>
            </w:pPr>
            <w:r w:rsidRPr="007D4D00">
              <w:rPr>
                <w:rFonts w:ascii="Arial" w:hAnsi="Arial" w:cs="Arial"/>
                <w:sz w:val="20"/>
              </w:rPr>
              <w:t>16 386 105,37</w:t>
            </w:r>
          </w:p>
        </w:tc>
        <w:tc>
          <w:tcPr>
            <w:tcW w:w="1250" w:type="pct"/>
            <w:tcMar>
              <w:top w:w="19" w:type="dxa"/>
              <w:left w:w="68" w:type="dxa"/>
              <w:bottom w:w="19" w:type="dxa"/>
              <w:right w:w="68" w:type="dxa"/>
            </w:tcMar>
            <w:vAlign w:val="center"/>
          </w:tcPr>
          <w:p w14:paraId="5D463992" w14:textId="77777777" w:rsidR="007D4D00" w:rsidRPr="007D4D00" w:rsidRDefault="007D4D00" w:rsidP="007D4D00">
            <w:pPr>
              <w:jc w:val="right"/>
              <w:rPr>
                <w:rFonts w:ascii="Arial" w:hAnsi="Arial"/>
                <w:sz w:val="20"/>
              </w:rPr>
            </w:pPr>
            <w:r w:rsidRPr="007D4D00">
              <w:rPr>
                <w:rFonts w:ascii="Arial" w:hAnsi="Arial" w:cs="Arial"/>
                <w:sz w:val="20"/>
              </w:rPr>
              <w:t>+144 827,96</w:t>
            </w:r>
          </w:p>
        </w:tc>
        <w:tc>
          <w:tcPr>
            <w:tcW w:w="1250" w:type="pct"/>
            <w:tcMar>
              <w:top w:w="19" w:type="dxa"/>
              <w:left w:w="68" w:type="dxa"/>
              <w:bottom w:w="19" w:type="dxa"/>
              <w:right w:w="68" w:type="dxa"/>
            </w:tcMar>
            <w:vAlign w:val="center"/>
          </w:tcPr>
          <w:p w14:paraId="6A1B763F" w14:textId="77777777" w:rsidR="007D4D00" w:rsidRPr="007D4D00" w:rsidRDefault="007D4D00" w:rsidP="007D4D00">
            <w:pPr>
              <w:jc w:val="right"/>
              <w:rPr>
                <w:rFonts w:ascii="Arial" w:hAnsi="Arial"/>
                <w:sz w:val="20"/>
              </w:rPr>
            </w:pPr>
            <w:r w:rsidRPr="007D4D00">
              <w:rPr>
                <w:rFonts w:ascii="Arial" w:hAnsi="Arial" w:cs="Arial"/>
                <w:sz w:val="20"/>
              </w:rPr>
              <w:t>16 530 933,33</w:t>
            </w:r>
          </w:p>
        </w:tc>
      </w:tr>
      <w:tr w:rsidR="007D4D00" w:rsidRPr="007D4D00" w14:paraId="1D30925A" w14:textId="77777777" w:rsidTr="00CD50E0">
        <w:tc>
          <w:tcPr>
            <w:tcW w:w="1250" w:type="pct"/>
            <w:tcMar>
              <w:top w:w="19" w:type="dxa"/>
              <w:left w:w="68" w:type="dxa"/>
              <w:bottom w:w="19" w:type="dxa"/>
              <w:right w:w="68" w:type="dxa"/>
            </w:tcMar>
            <w:vAlign w:val="center"/>
          </w:tcPr>
          <w:p w14:paraId="6238AA3D" w14:textId="77777777" w:rsidR="007D4D00" w:rsidRPr="007D4D00" w:rsidRDefault="007D4D00" w:rsidP="007D4D00">
            <w:pPr>
              <w:rPr>
                <w:rFonts w:ascii="Arial" w:hAnsi="Arial"/>
                <w:b/>
                <w:sz w:val="20"/>
              </w:rPr>
            </w:pPr>
            <w:r w:rsidRPr="007D4D00">
              <w:rPr>
                <w:rFonts w:ascii="Arial" w:hAnsi="Arial" w:cs="Arial"/>
                <w:b/>
                <w:sz w:val="20"/>
              </w:rPr>
              <w:t>Wydatki majątkowe</w:t>
            </w:r>
          </w:p>
        </w:tc>
        <w:tc>
          <w:tcPr>
            <w:tcW w:w="1250" w:type="pct"/>
            <w:tcMar>
              <w:top w:w="19" w:type="dxa"/>
              <w:left w:w="68" w:type="dxa"/>
              <w:bottom w:w="19" w:type="dxa"/>
              <w:right w:w="68" w:type="dxa"/>
            </w:tcMar>
            <w:vAlign w:val="center"/>
          </w:tcPr>
          <w:p w14:paraId="32E7D43B" w14:textId="77777777" w:rsidR="007D4D00" w:rsidRPr="007D4D00" w:rsidRDefault="007D4D00" w:rsidP="007D4D00">
            <w:pPr>
              <w:jc w:val="right"/>
              <w:rPr>
                <w:rFonts w:ascii="Arial" w:hAnsi="Arial"/>
                <w:b/>
                <w:sz w:val="20"/>
              </w:rPr>
            </w:pPr>
            <w:r w:rsidRPr="007D4D00">
              <w:rPr>
                <w:rFonts w:ascii="Arial" w:hAnsi="Arial" w:cs="Arial"/>
                <w:b/>
                <w:sz w:val="20"/>
              </w:rPr>
              <w:t>22 860 143,01</w:t>
            </w:r>
          </w:p>
        </w:tc>
        <w:tc>
          <w:tcPr>
            <w:tcW w:w="1250" w:type="pct"/>
            <w:tcMar>
              <w:top w:w="19" w:type="dxa"/>
              <w:left w:w="68" w:type="dxa"/>
              <w:bottom w:w="19" w:type="dxa"/>
              <w:right w:w="68" w:type="dxa"/>
            </w:tcMar>
            <w:vAlign w:val="center"/>
          </w:tcPr>
          <w:p w14:paraId="02C5AEC2" w14:textId="77777777" w:rsidR="007D4D00" w:rsidRPr="007D4D00" w:rsidRDefault="007D4D00" w:rsidP="007D4D00">
            <w:pPr>
              <w:jc w:val="right"/>
              <w:rPr>
                <w:rFonts w:ascii="Arial" w:hAnsi="Arial"/>
                <w:b/>
                <w:sz w:val="20"/>
              </w:rPr>
            </w:pPr>
            <w:r w:rsidRPr="007D4D00">
              <w:rPr>
                <w:rFonts w:ascii="Arial" w:hAnsi="Arial" w:cs="Arial"/>
                <w:b/>
                <w:sz w:val="20"/>
              </w:rPr>
              <w:t>+1 343 000,00</w:t>
            </w:r>
          </w:p>
        </w:tc>
        <w:tc>
          <w:tcPr>
            <w:tcW w:w="1250" w:type="pct"/>
            <w:tcMar>
              <w:top w:w="19" w:type="dxa"/>
              <w:left w:w="68" w:type="dxa"/>
              <w:bottom w:w="19" w:type="dxa"/>
              <w:right w:w="68" w:type="dxa"/>
            </w:tcMar>
            <w:vAlign w:val="center"/>
          </w:tcPr>
          <w:p w14:paraId="74CDFB5A" w14:textId="77777777" w:rsidR="007D4D00" w:rsidRPr="007D4D00" w:rsidRDefault="007D4D00" w:rsidP="007D4D00">
            <w:pPr>
              <w:jc w:val="right"/>
              <w:rPr>
                <w:rFonts w:ascii="Arial" w:hAnsi="Arial"/>
                <w:b/>
                <w:sz w:val="20"/>
              </w:rPr>
            </w:pPr>
            <w:r w:rsidRPr="007D4D00">
              <w:rPr>
                <w:rFonts w:ascii="Arial" w:hAnsi="Arial" w:cs="Arial"/>
                <w:b/>
                <w:sz w:val="20"/>
              </w:rPr>
              <w:t>24 203 143,01</w:t>
            </w:r>
          </w:p>
        </w:tc>
      </w:tr>
      <w:tr w:rsidR="007D4D00" w:rsidRPr="007D4D00" w14:paraId="6747FF7D" w14:textId="77777777" w:rsidTr="00CD50E0">
        <w:tc>
          <w:tcPr>
            <w:tcW w:w="1250" w:type="pct"/>
            <w:tcMar>
              <w:top w:w="19" w:type="dxa"/>
              <w:left w:w="68" w:type="dxa"/>
              <w:bottom w:w="19" w:type="dxa"/>
              <w:right w:w="68" w:type="dxa"/>
            </w:tcMar>
            <w:vAlign w:val="center"/>
          </w:tcPr>
          <w:p w14:paraId="6B6B4B67" w14:textId="77777777" w:rsidR="007D4D00" w:rsidRPr="007D4D00" w:rsidRDefault="007D4D00" w:rsidP="007D4D00">
            <w:pPr>
              <w:rPr>
                <w:rFonts w:ascii="Arial" w:hAnsi="Arial"/>
                <w:b/>
                <w:sz w:val="20"/>
              </w:rPr>
            </w:pPr>
            <w:r w:rsidRPr="007D4D00">
              <w:rPr>
                <w:rFonts w:ascii="Arial" w:hAnsi="Arial" w:cs="Arial"/>
                <w:b/>
                <w:sz w:val="20"/>
              </w:rPr>
              <w:t>Wynik budżetu</w:t>
            </w:r>
          </w:p>
        </w:tc>
        <w:tc>
          <w:tcPr>
            <w:tcW w:w="1250" w:type="pct"/>
            <w:tcMar>
              <w:top w:w="19" w:type="dxa"/>
              <w:left w:w="68" w:type="dxa"/>
              <w:bottom w:w="19" w:type="dxa"/>
              <w:right w:w="68" w:type="dxa"/>
            </w:tcMar>
            <w:vAlign w:val="center"/>
          </w:tcPr>
          <w:p w14:paraId="0E389DEA" w14:textId="77777777" w:rsidR="007D4D00" w:rsidRPr="007D4D00" w:rsidRDefault="007D4D00" w:rsidP="007D4D00">
            <w:pPr>
              <w:jc w:val="right"/>
              <w:rPr>
                <w:rFonts w:ascii="Arial" w:hAnsi="Arial"/>
                <w:b/>
                <w:sz w:val="20"/>
              </w:rPr>
            </w:pPr>
            <w:r w:rsidRPr="007D4D00">
              <w:rPr>
                <w:rFonts w:ascii="Arial" w:hAnsi="Arial" w:cs="Arial"/>
                <w:b/>
                <w:sz w:val="20"/>
              </w:rPr>
              <w:t>-7 133 874,89</w:t>
            </w:r>
          </w:p>
        </w:tc>
        <w:tc>
          <w:tcPr>
            <w:tcW w:w="1250" w:type="pct"/>
            <w:tcMar>
              <w:top w:w="19" w:type="dxa"/>
              <w:left w:w="68" w:type="dxa"/>
              <w:bottom w:w="19" w:type="dxa"/>
              <w:right w:w="68" w:type="dxa"/>
            </w:tcMar>
            <w:vAlign w:val="center"/>
          </w:tcPr>
          <w:p w14:paraId="2D0ED846" w14:textId="77777777" w:rsidR="007D4D00" w:rsidRPr="007D4D00" w:rsidRDefault="007D4D00" w:rsidP="007D4D00">
            <w:pPr>
              <w:jc w:val="right"/>
              <w:rPr>
                <w:rFonts w:ascii="Arial" w:hAnsi="Arial"/>
                <w:b/>
                <w:sz w:val="20"/>
              </w:rPr>
            </w:pPr>
            <w:r w:rsidRPr="007D4D00">
              <w:rPr>
                <w:rFonts w:ascii="Arial" w:hAnsi="Arial" w:cs="Arial"/>
                <w:b/>
                <w:sz w:val="20"/>
              </w:rPr>
              <w:t>-1 313 000,00</w:t>
            </w:r>
          </w:p>
        </w:tc>
        <w:tc>
          <w:tcPr>
            <w:tcW w:w="1250" w:type="pct"/>
            <w:tcMar>
              <w:top w:w="19" w:type="dxa"/>
              <w:left w:w="68" w:type="dxa"/>
              <w:bottom w:w="19" w:type="dxa"/>
              <w:right w:w="68" w:type="dxa"/>
            </w:tcMar>
            <w:vAlign w:val="center"/>
          </w:tcPr>
          <w:p w14:paraId="2D8BCD19" w14:textId="77777777" w:rsidR="007D4D00" w:rsidRPr="007D4D00" w:rsidRDefault="007D4D00" w:rsidP="007D4D00">
            <w:pPr>
              <w:jc w:val="right"/>
              <w:rPr>
                <w:rFonts w:ascii="Arial" w:hAnsi="Arial"/>
                <w:b/>
                <w:sz w:val="20"/>
              </w:rPr>
            </w:pPr>
            <w:r w:rsidRPr="007D4D00">
              <w:rPr>
                <w:rFonts w:ascii="Arial" w:hAnsi="Arial" w:cs="Arial"/>
                <w:b/>
                <w:sz w:val="20"/>
              </w:rPr>
              <w:t>-8 446 874,89</w:t>
            </w:r>
          </w:p>
        </w:tc>
      </w:tr>
    </w:tbl>
    <w:p w14:paraId="50213C38" w14:textId="77777777" w:rsidR="007D4D00" w:rsidRPr="007D4D00" w:rsidRDefault="007D4D00" w:rsidP="007D4D00">
      <w:p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Źródło: opracowanie własne.</w:t>
      </w:r>
    </w:p>
    <w:p w14:paraId="26101A12"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Od 2027 r. nie dokonywano zmian w zakresie planowanych dochodów budżetowych.</w:t>
      </w:r>
    </w:p>
    <w:p w14:paraId="52C4E354"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W okresie prognozy WPF dokonano zmian w zakresie planowanych wydatków bieżących i majątkowych. Zmiany przedstawiono w tabelach poniżej.</w:t>
      </w:r>
    </w:p>
    <w:p w14:paraId="6651EF98" w14:textId="77777777" w:rsidR="007D4D00" w:rsidRPr="007D4D00" w:rsidRDefault="007D4D00" w:rsidP="007D4D00">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7D4D00">
        <w:rPr>
          <w:rFonts w:ascii="Arial" w:eastAsia="Times New Roman" w:hAnsi="Arial" w:cs="Arial"/>
          <w:b/>
          <w:kern w:val="0"/>
          <w:sz w:val="20"/>
          <w:szCs w:val="24"/>
          <w:lang w:eastAsia="pl-PL"/>
          <w14:ligatures w14:val="none"/>
        </w:rPr>
        <w:t>Zmiany w wydatkach bieżących w okresie prognozy WPF</w:t>
      </w:r>
    </w:p>
    <w:tbl>
      <w:tblPr>
        <w:tblStyle w:val="Tabela-Prosty112"/>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7D4D00" w:rsidRPr="007D4D00" w14:paraId="222721DA" w14:textId="77777777" w:rsidTr="00CD50E0">
        <w:trPr>
          <w:tblHeader/>
        </w:trPr>
        <w:tc>
          <w:tcPr>
            <w:tcW w:w="1250" w:type="pct"/>
            <w:tcMar>
              <w:top w:w="19" w:type="dxa"/>
              <w:left w:w="68" w:type="dxa"/>
              <w:bottom w:w="19" w:type="dxa"/>
              <w:right w:w="68" w:type="dxa"/>
            </w:tcMar>
            <w:vAlign w:val="center"/>
          </w:tcPr>
          <w:p w14:paraId="70619181" w14:textId="77777777" w:rsidR="007D4D00" w:rsidRPr="007D4D00" w:rsidRDefault="007D4D00" w:rsidP="007D4D00">
            <w:pPr>
              <w:jc w:val="center"/>
              <w:rPr>
                <w:rFonts w:ascii="Arial" w:hAnsi="Arial"/>
                <w:b/>
                <w:sz w:val="20"/>
              </w:rPr>
            </w:pPr>
            <w:r w:rsidRPr="007D4D00">
              <w:rPr>
                <w:rFonts w:ascii="Arial" w:hAnsi="Arial" w:cs="Arial"/>
                <w:b/>
                <w:sz w:val="20"/>
              </w:rPr>
              <w:t>Rok</w:t>
            </w:r>
          </w:p>
        </w:tc>
        <w:tc>
          <w:tcPr>
            <w:tcW w:w="1250" w:type="pct"/>
            <w:tcMar>
              <w:top w:w="19" w:type="dxa"/>
              <w:left w:w="68" w:type="dxa"/>
              <w:bottom w:w="19" w:type="dxa"/>
              <w:right w:w="68" w:type="dxa"/>
            </w:tcMar>
            <w:vAlign w:val="center"/>
          </w:tcPr>
          <w:p w14:paraId="6A17E24B" w14:textId="77777777" w:rsidR="007D4D00" w:rsidRPr="007D4D00" w:rsidRDefault="007D4D00" w:rsidP="007D4D00">
            <w:pPr>
              <w:jc w:val="center"/>
              <w:rPr>
                <w:rFonts w:ascii="Arial" w:hAnsi="Arial"/>
                <w:b/>
                <w:sz w:val="20"/>
              </w:rPr>
            </w:pPr>
            <w:r w:rsidRPr="007D4D00">
              <w:rPr>
                <w:rFonts w:ascii="Arial" w:hAnsi="Arial" w:cs="Arial"/>
                <w:b/>
                <w:sz w:val="20"/>
              </w:rPr>
              <w:t>Przed zmianą [zł]</w:t>
            </w:r>
          </w:p>
        </w:tc>
        <w:tc>
          <w:tcPr>
            <w:tcW w:w="1250" w:type="pct"/>
            <w:tcMar>
              <w:top w:w="19" w:type="dxa"/>
              <w:left w:w="68" w:type="dxa"/>
              <w:bottom w:w="19" w:type="dxa"/>
              <w:right w:w="68" w:type="dxa"/>
            </w:tcMar>
            <w:vAlign w:val="center"/>
          </w:tcPr>
          <w:p w14:paraId="31514EC2" w14:textId="77777777" w:rsidR="007D4D00" w:rsidRPr="007D4D00" w:rsidRDefault="007D4D00" w:rsidP="007D4D00">
            <w:pPr>
              <w:jc w:val="center"/>
              <w:rPr>
                <w:rFonts w:ascii="Arial" w:hAnsi="Arial"/>
                <w:b/>
                <w:sz w:val="20"/>
              </w:rPr>
            </w:pPr>
            <w:r w:rsidRPr="007D4D00">
              <w:rPr>
                <w:rFonts w:ascii="Arial" w:hAnsi="Arial" w:cs="Arial"/>
                <w:b/>
                <w:sz w:val="20"/>
              </w:rPr>
              <w:t>Zmiana [zł]</w:t>
            </w:r>
          </w:p>
        </w:tc>
        <w:tc>
          <w:tcPr>
            <w:tcW w:w="1250" w:type="pct"/>
            <w:tcMar>
              <w:top w:w="19" w:type="dxa"/>
              <w:left w:w="68" w:type="dxa"/>
              <w:bottom w:w="19" w:type="dxa"/>
              <w:right w:w="68" w:type="dxa"/>
            </w:tcMar>
            <w:vAlign w:val="center"/>
          </w:tcPr>
          <w:p w14:paraId="17473774" w14:textId="77777777" w:rsidR="007D4D00" w:rsidRPr="007D4D00" w:rsidRDefault="007D4D00" w:rsidP="007D4D00">
            <w:pPr>
              <w:jc w:val="center"/>
              <w:rPr>
                <w:rFonts w:ascii="Arial" w:hAnsi="Arial"/>
                <w:b/>
                <w:sz w:val="20"/>
              </w:rPr>
            </w:pPr>
            <w:r w:rsidRPr="007D4D00">
              <w:rPr>
                <w:rFonts w:ascii="Arial" w:hAnsi="Arial" w:cs="Arial"/>
                <w:b/>
                <w:sz w:val="20"/>
              </w:rPr>
              <w:t>Po zmianie [zł]</w:t>
            </w:r>
          </w:p>
        </w:tc>
      </w:tr>
      <w:tr w:rsidR="007D4D00" w:rsidRPr="007D4D00" w14:paraId="20FE7BC3" w14:textId="77777777" w:rsidTr="00CD50E0">
        <w:tc>
          <w:tcPr>
            <w:tcW w:w="1250" w:type="pct"/>
            <w:tcMar>
              <w:top w:w="19" w:type="dxa"/>
              <w:left w:w="68" w:type="dxa"/>
              <w:bottom w:w="19" w:type="dxa"/>
              <w:right w:w="68" w:type="dxa"/>
            </w:tcMar>
            <w:vAlign w:val="center"/>
          </w:tcPr>
          <w:p w14:paraId="524A7153" w14:textId="77777777" w:rsidR="007D4D00" w:rsidRPr="007D4D00" w:rsidRDefault="007D4D00" w:rsidP="007D4D00">
            <w:pPr>
              <w:jc w:val="center"/>
              <w:rPr>
                <w:rFonts w:ascii="Arial" w:hAnsi="Arial"/>
                <w:sz w:val="20"/>
              </w:rPr>
            </w:pPr>
            <w:r w:rsidRPr="007D4D00">
              <w:rPr>
                <w:rFonts w:ascii="Arial" w:hAnsi="Arial" w:cs="Arial"/>
                <w:sz w:val="20"/>
              </w:rPr>
              <w:t>2027</w:t>
            </w:r>
          </w:p>
        </w:tc>
        <w:tc>
          <w:tcPr>
            <w:tcW w:w="1250" w:type="pct"/>
            <w:tcMar>
              <w:top w:w="19" w:type="dxa"/>
              <w:left w:w="68" w:type="dxa"/>
              <w:bottom w:w="19" w:type="dxa"/>
              <w:right w:w="68" w:type="dxa"/>
            </w:tcMar>
            <w:vAlign w:val="center"/>
          </w:tcPr>
          <w:p w14:paraId="0CEA61C9" w14:textId="77777777" w:rsidR="007D4D00" w:rsidRPr="007D4D00" w:rsidRDefault="007D4D00" w:rsidP="007D4D00">
            <w:pPr>
              <w:jc w:val="right"/>
              <w:rPr>
                <w:rFonts w:ascii="Arial" w:hAnsi="Arial"/>
                <w:sz w:val="20"/>
              </w:rPr>
            </w:pPr>
            <w:r w:rsidRPr="007D4D00">
              <w:rPr>
                <w:rFonts w:ascii="Arial" w:hAnsi="Arial" w:cs="Arial"/>
                <w:sz w:val="20"/>
              </w:rPr>
              <w:t>35 273 306,00</w:t>
            </w:r>
          </w:p>
        </w:tc>
        <w:tc>
          <w:tcPr>
            <w:tcW w:w="1250" w:type="pct"/>
            <w:tcMar>
              <w:top w:w="19" w:type="dxa"/>
              <w:left w:w="68" w:type="dxa"/>
              <w:bottom w:w="19" w:type="dxa"/>
              <w:right w:w="68" w:type="dxa"/>
            </w:tcMar>
            <w:vAlign w:val="center"/>
          </w:tcPr>
          <w:p w14:paraId="16B60D53" w14:textId="77777777" w:rsidR="007D4D00" w:rsidRPr="007D4D00" w:rsidRDefault="007D4D00" w:rsidP="007D4D00">
            <w:pPr>
              <w:jc w:val="right"/>
              <w:rPr>
                <w:rFonts w:ascii="Arial" w:hAnsi="Arial"/>
                <w:sz w:val="20"/>
              </w:rPr>
            </w:pPr>
            <w:r w:rsidRPr="007D4D00">
              <w:rPr>
                <w:rFonts w:ascii="Arial" w:hAnsi="Arial" w:cs="Arial"/>
                <w:sz w:val="20"/>
              </w:rPr>
              <w:t>+8 930,00</w:t>
            </w:r>
          </w:p>
        </w:tc>
        <w:tc>
          <w:tcPr>
            <w:tcW w:w="1250" w:type="pct"/>
            <w:tcMar>
              <w:top w:w="19" w:type="dxa"/>
              <w:left w:w="68" w:type="dxa"/>
              <w:bottom w:w="19" w:type="dxa"/>
              <w:right w:w="68" w:type="dxa"/>
            </w:tcMar>
            <w:vAlign w:val="center"/>
          </w:tcPr>
          <w:p w14:paraId="6129F08F" w14:textId="77777777" w:rsidR="007D4D00" w:rsidRPr="007D4D00" w:rsidRDefault="007D4D00" w:rsidP="007D4D00">
            <w:pPr>
              <w:jc w:val="right"/>
              <w:rPr>
                <w:rFonts w:ascii="Arial" w:hAnsi="Arial"/>
                <w:sz w:val="20"/>
              </w:rPr>
            </w:pPr>
            <w:r w:rsidRPr="007D4D00">
              <w:rPr>
                <w:rFonts w:ascii="Arial" w:hAnsi="Arial" w:cs="Arial"/>
                <w:sz w:val="20"/>
              </w:rPr>
              <w:t>35 282 236,00</w:t>
            </w:r>
          </w:p>
        </w:tc>
      </w:tr>
      <w:tr w:rsidR="007D4D00" w:rsidRPr="007D4D00" w14:paraId="7B610D0D" w14:textId="77777777" w:rsidTr="00CD50E0">
        <w:tc>
          <w:tcPr>
            <w:tcW w:w="1250" w:type="pct"/>
            <w:tcMar>
              <w:top w:w="19" w:type="dxa"/>
              <w:left w:w="68" w:type="dxa"/>
              <w:bottom w:w="19" w:type="dxa"/>
              <w:right w:w="68" w:type="dxa"/>
            </w:tcMar>
            <w:vAlign w:val="center"/>
          </w:tcPr>
          <w:p w14:paraId="5DDEAB33" w14:textId="77777777" w:rsidR="007D4D00" w:rsidRPr="007D4D00" w:rsidRDefault="007D4D00" w:rsidP="007D4D00">
            <w:pPr>
              <w:jc w:val="center"/>
              <w:rPr>
                <w:rFonts w:ascii="Arial" w:hAnsi="Arial"/>
                <w:sz w:val="20"/>
              </w:rPr>
            </w:pPr>
            <w:r w:rsidRPr="007D4D00">
              <w:rPr>
                <w:rFonts w:ascii="Arial" w:hAnsi="Arial" w:cs="Arial"/>
                <w:sz w:val="20"/>
              </w:rPr>
              <w:t>2028</w:t>
            </w:r>
          </w:p>
        </w:tc>
        <w:tc>
          <w:tcPr>
            <w:tcW w:w="1250" w:type="pct"/>
            <w:tcMar>
              <w:top w:w="19" w:type="dxa"/>
              <w:left w:w="68" w:type="dxa"/>
              <w:bottom w:w="19" w:type="dxa"/>
              <w:right w:w="68" w:type="dxa"/>
            </w:tcMar>
            <w:vAlign w:val="center"/>
          </w:tcPr>
          <w:p w14:paraId="425AA8AE" w14:textId="77777777" w:rsidR="007D4D00" w:rsidRPr="007D4D00" w:rsidRDefault="007D4D00" w:rsidP="007D4D00">
            <w:pPr>
              <w:jc w:val="right"/>
              <w:rPr>
                <w:rFonts w:ascii="Arial" w:hAnsi="Arial"/>
                <w:sz w:val="20"/>
              </w:rPr>
            </w:pPr>
            <w:r w:rsidRPr="007D4D00">
              <w:rPr>
                <w:rFonts w:ascii="Arial" w:hAnsi="Arial" w:cs="Arial"/>
                <w:sz w:val="20"/>
              </w:rPr>
              <w:t>36 790 959,00</w:t>
            </w:r>
          </w:p>
        </w:tc>
        <w:tc>
          <w:tcPr>
            <w:tcW w:w="1250" w:type="pct"/>
            <w:tcMar>
              <w:top w:w="19" w:type="dxa"/>
              <w:left w:w="68" w:type="dxa"/>
              <w:bottom w:w="19" w:type="dxa"/>
              <w:right w:w="68" w:type="dxa"/>
            </w:tcMar>
            <w:vAlign w:val="center"/>
          </w:tcPr>
          <w:p w14:paraId="2B05FD4B" w14:textId="77777777" w:rsidR="007D4D00" w:rsidRPr="007D4D00" w:rsidRDefault="007D4D00" w:rsidP="007D4D00">
            <w:pPr>
              <w:jc w:val="right"/>
              <w:rPr>
                <w:rFonts w:ascii="Arial" w:hAnsi="Arial"/>
                <w:sz w:val="20"/>
              </w:rPr>
            </w:pPr>
            <w:r w:rsidRPr="007D4D00">
              <w:rPr>
                <w:rFonts w:ascii="Arial" w:hAnsi="Arial" w:cs="Arial"/>
                <w:sz w:val="20"/>
              </w:rPr>
              <w:t>+32 528,00</w:t>
            </w:r>
          </w:p>
        </w:tc>
        <w:tc>
          <w:tcPr>
            <w:tcW w:w="1250" w:type="pct"/>
            <w:tcMar>
              <w:top w:w="19" w:type="dxa"/>
              <w:left w:w="68" w:type="dxa"/>
              <w:bottom w:w="19" w:type="dxa"/>
              <w:right w:w="68" w:type="dxa"/>
            </w:tcMar>
            <w:vAlign w:val="center"/>
          </w:tcPr>
          <w:p w14:paraId="1FD2F72C" w14:textId="77777777" w:rsidR="007D4D00" w:rsidRPr="007D4D00" w:rsidRDefault="007D4D00" w:rsidP="007D4D00">
            <w:pPr>
              <w:jc w:val="right"/>
              <w:rPr>
                <w:rFonts w:ascii="Arial" w:hAnsi="Arial"/>
                <w:sz w:val="20"/>
              </w:rPr>
            </w:pPr>
            <w:r w:rsidRPr="007D4D00">
              <w:rPr>
                <w:rFonts w:ascii="Arial" w:hAnsi="Arial" w:cs="Arial"/>
                <w:sz w:val="20"/>
              </w:rPr>
              <w:t>36 823 487,00</w:t>
            </w:r>
          </w:p>
        </w:tc>
      </w:tr>
      <w:tr w:rsidR="007D4D00" w:rsidRPr="007D4D00" w14:paraId="1AE1386C" w14:textId="77777777" w:rsidTr="00CD50E0">
        <w:tc>
          <w:tcPr>
            <w:tcW w:w="1250" w:type="pct"/>
            <w:tcMar>
              <w:top w:w="19" w:type="dxa"/>
              <w:left w:w="68" w:type="dxa"/>
              <w:bottom w:w="19" w:type="dxa"/>
              <w:right w:w="68" w:type="dxa"/>
            </w:tcMar>
            <w:vAlign w:val="center"/>
          </w:tcPr>
          <w:p w14:paraId="553EA328" w14:textId="77777777" w:rsidR="007D4D00" w:rsidRPr="007D4D00" w:rsidRDefault="007D4D00" w:rsidP="007D4D00">
            <w:pPr>
              <w:jc w:val="center"/>
              <w:rPr>
                <w:rFonts w:ascii="Arial" w:hAnsi="Arial"/>
                <w:sz w:val="20"/>
              </w:rPr>
            </w:pPr>
            <w:r w:rsidRPr="007D4D00">
              <w:rPr>
                <w:rFonts w:ascii="Arial" w:hAnsi="Arial" w:cs="Arial"/>
                <w:sz w:val="20"/>
              </w:rPr>
              <w:t>2029</w:t>
            </w:r>
          </w:p>
        </w:tc>
        <w:tc>
          <w:tcPr>
            <w:tcW w:w="1250" w:type="pct"/>
            <w:tcMar>
              <w:top w:w="19" w:type="dxa"/>
              <w:left w:w="68" w:type="dxa"/>
              <w:bottom w:w="19" w:type="dxa"/>
              <w:right w:w="68" w:type="dxa"/>
            </w:tcMar>
            <w:vAlign w:val="center"/>
          </w:tcPr>
          <w:p w14:paraId="5F06240D" w14:textId="77777777" w:rsidR="007D4D00" w:rsidRPr="007D4D00" w:rsidRDefault="007D4D00" w:rsidP="007D4D00">
            <w:pPr>
              <w:jc w:val="right"/>
              <w:rPr>
                <w:rFonts w:ascii="Arial" w:hAnsi="Arial"/>
                <w:sz w:val="20"/>
              </w:rPr>
            </w:pPr>
            <w:r w:rsidRPr="007D4D00">
              <w:rPr>
                <w:rFonts w:ascii="Arial" w:hAnsi="Arial" w:cs="Arial"/>
                <w:sz w:val="20"/>
              </w:rPr>
              <w:t>38 245 501,00</w:t>
            </w:r>
          </w:p>
        </w:tc>
        <w:tc>
          <w:tcPr>
            <w:tcW w:w="1250" w:type="pct"/>
            <w:tcMar>
              <w:top w:w="19" w:type="dxa"/>
              <w:left w:w="68" w:type="dxa"/>
              <w:bottom w:w="19" w:type="dxa"/>
              <w:right w:w="68" w:type="dxa"/>
            </w:tcMar>
            <w:vAlign w:val="center"/>
          </w:tcPr>
          <w:p w14:paraId="09A1DD7E" w14:textId="77777777" w:rsidR="007D4D00" w:rsidRPr="007D4D00" w:rsidRDefault="007D4D00" w:rsidP="007D4D00">
            <w:pPr>
              <w:jc w:val="right"/>
              <w:rPr>
                <w:rFonts w:ascii="Arial" w:hAnsi="Arial"/>
                <w:sz w:val="20"/>
              </w:rPr>
            </w:pPr>
            <w:r w:rsidRPr="007D4D00">
              <w:rPr>
                <w:rFonts w:ascii="Arial" w:hAnsi="Arial" w:cs="Arial"/>
                <w:sz w:val="20"/>
              </w:rPr>
              <w:t>+90 039,00</w:t>
            </w:r>
          </w:p>
        </w:tc>
        <w:tc>
          <w:tcPr>
            <w:tcW w:w="1250" w:type="pct"/>
            <w:tcMar>
              <w:top w:w="19" w:type="dxa"/>
              <w:left w:w="68" w:type="dxa"/>
              <w:bottom w:w="19" w:type="dxa"/>
              <w:right w:w="68" w:type="dxa"/>
            </w:tcMar>
            <w:vAlign w:val="center"/>
          </w:tcPr>
          <w:p w14:paraId="21BAEB4A" w14:textId="77777777" w:rsidR="007D4D00" w:rsidRPr="007D4D00" w:rsidRDefault="007D4D00" w:rsidP="007D4D00">
            <w:pPr>
              <w:jc w:val="right"/>
              <w:rPr>
                <w:rFonts w:ascii="Arial" w:hAnsi="Arial"/>
                <w:sz w:val="20"/>
              </w:rPr>
            </w:pPr>
            <w:r w:rsidRPr="007D4D00">
              <w:rPr>
                <w:rFonts w:ascii="Arial" w:hAnsi="Arial" w:cs="Arial"/>
                <w:sz w:val="20"/>
              </w:rPr>
              <w:t>38 335 540,00</w:t>
            </w:r>
          </w:p>
        </w:tc>
      </w:tr>
      <w:tr w:rsidR="007D4D00" w:rsidRPr="007D4D00" w14:paraId="6B01575E" w14:textId="77777777" w:rsidTr="00CD50E0">
        <w:tc>
          <w:tcPr>
            <w:tcW w:w="1250" w:type="pct"/>
            <w:tcMar>
              <w:top w:w="19" w:type="dxa"/>
              <w:left w:w="68" w:type="dxa"/>
              <w:bottom w:w="19" w:type="dxa"/>
              <w:right w:w="68" w:type="dxa"/>
            </w:tcMar>
            <w:vAlign w:val="center"/>
          </w:tcPr>
          <w:p w14:paraId="4D3E4619" w14:textId="77777777" w:rsidR="007D4D00" w:rsidRPr="007D4D00" w:rsidRDefault="007D4D00" w:rsidP="007D4D00">
            <w:pPr>
              <w:jc w:val="center"/>
              <w:rPr>
                <w:rFonts w:ascii="Arial" w:hAnsi="Arial"/>
                <w:sz w:val="20"/>
              </w:rPr>
            </w:pPr>
            <w:r w:rsidRPr="007D4D00">
              <w:rPr>
                <w:rFonts w:ascii="Arial" w:hAnsi="Arial" w:cs="Arial"/>
                <w:sz w:val="20"/>
              </w:rPr>
              <w:t>2030</w:t>
            </w:r>
          </w:p>
        </w:tc>
        <w:tc>
          <w:tcPr>
            <w:tcW w:w="1250" w:type="pct"/>
            <w:tcMar>
              <w:top w:w="19" w:type="dxa"/>
              <w:left w:w="68" w:type="dxa"/>
              <w:bottom w:w="19" w:type="dxa"/>
              <w:right w:w="68" w:type="dxa"/>
            </w:tcMar>
            <w:vAlign w:val="center"/>
          </w:tcPr>
          <w:p w14:paraId="69141621" w14:textId="77777777" w:rsidR="007D4D00" w:rsidRPr="007D4D00" w:rsidRDefault="007D4D00" w:rsidP="007D4D00">
            <w:pPr>
              <w:jc w:val="right"/>
              <w:rPr>
                <w:rFonts w:ascii="Arial" w:hAnsi="Arial"/>
                <w:sz w:val="20"/>
              </w:rPr>
            </w:pPr>
            <w:r w:rsidRPr="007D4D00">
              <w:rPr>
                <w:rFonts w:ascii="Arial" w:hAnsi="Arial" w:cs="Arial"/>
                <w:sz w:val="20"/>
              </w:rPr>
              <w:t>39 780 069,00</w:t>
            </w:r>
          </w:p>
        </w:tc>
        <w:tc>
          <w:tcPr>
            <w:tcW w:w="1250" w:type="pct"/>
            <w:tcMar>
              <w:top w:w="19" w:type="dxa"/>
              <w:left w:w="68" w:type="dxa"/>
              <w:bottom w:w="19" w:type="dxa"/>
              <w:right w:w="68" w:type="dxa"/>
            </w:tcMar>
            <w:vAlign w:val="center"/>
          </w:tcPr>
          <w:p w14:paraId="42A1E327" w14:textId="77777777" w:rsidR="007D4D00" w:rsidRPr="007D4D00" w:rsidRDefault="007D4D00" w:rsidP="007D4D00">
            <w:pPr>
              <w:jc w:val="right"/>
              <w:rPr>
                <w:rFonts w:ascii="Arial" w:hAnsi="Arial"/>
                <w:sz w:val="20"/>
              </w:rPr>
            </w:pPr>
            <w:r w:rsidRPr="007D4D00">
              <w:rPr>
                <w:rFonts w:ascii="Arial" w:hAnsi="Arial" w:cs="Arial"/>
                <w:sz w:val="20"/>
              </w:rPr>
              <w:t>+132 732,00</w:t>
            </w:r>
          </w:p>
        </w:tc>
        <w:tc>
          <w:tcPr>
            <w:tcW w:w="1250" w:type="pct"/>
            <w:tcMar>
              <w:top w:w="19" w:type="dxa"/>
              <w:left w:w="68" w:type="dxa"/>
              <w:bottom w:w="19" w:type="dxa"/>
              <w:right w:w="68" w:type="dxa"/>
            </w:tcMar>
            <w:vAlign w:val="center"/>
          </w:tcPr>
          <w:p w14:paraId="57942FF9" w14:textId="77777777" w:rsidR="007D4D00" w:rsidRPr="007D4D00" w:rsidRDefault="007D4D00" w:rsidP="007D4D00">
            <w:pPr>
              <w:jc w:val="right"/>
              <w:rPr>
                <w:rFonts w:ascii="Arial" w:hAnsi="Arial"/>
                <w:sz w:val="20"/>
              </w:rPr>
            </w:pPr>
            <w:r w:rsidRPr="007D4D00">
              <w:rPr>
                <w:rFonts w:ascii="Arial" w:hAnsi="Arial" w:cs="Arial"/>
                <w:sz w:val="20"/>
              </w:rPr>
              <w:t>39 912 801,00</w:t>
            </w:r>
          </w:p>
        </w:tc>
      </w:tr>
      <w:tr w:rsidR="007D4D00" w:rsidRPr="007D4D00" w14:paraId="3DC91849" w14:textId="77777777" w:rsidTr="00CD50E0">
        <w:tc>
          <w:tcPr>
            <w:tcW w:w="1250" w:type="pct"/>
            <w:tcMar>
              <w:top w:w="19" w:type="dxa"/>
              <w:left w:w="68" w:type="dxa"/>
              <w:bottom w:w="19" w:type="dxa"/>
              <w:right w:w="68" w:type="dxa"/>
            </w:tcMar>
            <w:vAlign w:val="center"/>
          </w:tcPr>
          <w:p w14:paraId="2D81B147" w14:textId="77777777" w:rsidR="007D4D00" w:rsidRPr="007D4D00" w:rsidRDefault="007D4D00" w:rsidP="007D4D00">
            <w:pPr>
              <w:jc w:val="center"/>
              <w:rPr>
                <w:rFonts w:ascii="Arial" w:hAnsi="Arial"/>
                <w:sz w:val="20"/>
              </w:rPr>
            </w:pPr>
            <w:r w:rsidRPr="007D4D00">
              <w:rPr>
                <w:rFonts w:ascii="Arial" w:hAnsi="Arial" w:cs="Arial"/>
                <w:sz w:val="20"/>
              </w:rPr>
              <w:t>2031</w:t>
            </w:r>
          </w:p>
        </w:tc>
        <w:tc>
          <w:tcPr>
            <w:tcW w:w="1250" w:type="pct"/>
            <w:tcMar>
              <w:top w:w="19" w:type="dxa"/>
              <w:left w:w="68" w:type="dxa"/>
              <w:bottom w:w="19" w:type="dxa"/>
              <w:right w:w="68" w:type="dxa"/>
            </w:tcMar>
            <w:vAlign w:val="center"/>
          </w:tcPr>
          <w:p w14:paraId="637ABBA5" w14:textId="77777777" w:rsidR="007D4D00" w:rsidRPr="007D4D00" w:rsidRDefault="007D4D00" w:rsidP="007D4D00">
            <w:pPr>
              <w:jc w:val="right"/>
              <w:rPr>
                <w:rFonts w:ascii="Arial" w:hAnsi="Arial"/>
                <w:sz w:val="20"/>
              </w:rPr>
            </w:pPr>
            <w:r w:rsidRPr="007D4D00">
              <w:rPr>
                <w:rFonts w:ascii="Arial" w:hAnsi="Arial" w:cs="Arial"/>
                <w:sz w:val="20"/>
              </w:rPr>
              <w:t>41 382 184,00</w:t>
            </w:r>
          </w:p>
        </w:tc>
        <w:tc>
          <w:tcPr>
            <w:tcW w:w="1250" w:type="pct"/>
            <w:tcMar>
              <w:top w:w="19" w:type="dxa"/>
              <w:left w:w="68" w:type="dxa"/>
              <w:bottom w:w="19" w:type="dxa"/>
              <w:right w:w="68" w:type="dxa"/>
            </w:tcMar>
            <w:vAlign w:val="center"/>
          </w:tcPr>
          <w:p w14:paraId="767D9463" w14:textId="77777777" w:rsidR="007D4D00" w:rsidRPr="007D4D00" w:rsidRDefault="007D4D00" w:rsidP="007D4D00">
            <w:pPr>
              <w:jc w:val="right"/>
              <w:rPr>
                <w:rFonts w:ascii="Arial" w:hAnsi="Arial"/>
                <w:sz w:val="20"/>
              </w:rPr>
            </w:pPr>
            <w:r w:rsidRPr="007D4D00">
              <w:rPr>
                <w:rFonts w:ascii="Arial" w:hAnsi="Arial" w:cs="Arial"/>
                <w:sz w:val="20"/>
              </w:rPr>
              <w:t>+131 732,00</w:t>
            </w:r>
          </w:p>
        </w:tc>
        <w:tc>
          <w:tcPr>
            <w:tcW w:w="1250" w:type="pct"/>
            <w:tcMar>
              <w:top w:w="19" w:type="dxa"/>
              <w:left w:w="68" w:type="dxa"/>
              <w:bottom w:w="19" w:type="dxa"/>
              <w:right w:w="68" w:type="dxa"/>
            </w:tcMar>
            <w:vAlign w:val="center"/>
          </w:tcPr>
          <w:p w14:paraId="4AB285F0" w14:textId="77777777" w:rsidR="007D4D00" w:rsidRPr="007D4D00" w:rsidRDefault="007D4D00" w:rsidP="007D4D00">
            <w:pPr>
              <w:jc w:val="right"/>
              <w:rPr>
                <w:rFonts w:ascii="Arial" w:hAnsi="Arial"/>
                <w:sz w:val="20"/>
              </w:rPr>
            </w:pPr>
            <w:r w:rsidRPr="007D4D00">
              <w:rPr>
                <w:rFonts w:ascii="Arial" w:hAnsi="Arial" w:cs="Arial"/>
                <w:sz w:val="20"/>
              </w:rPr>
              <w:t>41 513 916,00</w:t>
            </w:r>
          </w:p>
        </w:tc>
      </w:tr>
      <w:tr w:rsidR="007D4D00" w:rsidRPr="007D4D00" w14:paraId="69619FA5" w14:textId="77777777" w:rsidTr="00CD50E0">
        <w:tc>
          <w:tcPr>
            <w:tcW w:w="1250" w:type="pct"/>
            <w:tcMar>
              <w:top w:w="19" w:type="dxa"/>
              <w:left w:w="68" w:type="dxa"/>
              <w:bottom w:w="19" w:type="dxa"/>
              <w:right w:w="68" w:type="dxa"/>
            </w:tcMar>
            <w:vAlign w:val="center"/>
          </w:tcPr>
          <w:p w14:paraId="66B58906" w14:textId="77777777" w:rsidR="007D4D00" w:rsidRPr="007D4D00" w:rsidRDefault="007D4D00" w:rsidP="007D4D00">
            <w:pPr>
              <w:jc w:val="center"/>
              <w:rPr>
                <w:rFonts w:ascii="Arial" w:hAnsi="Arial"/>
                <w:sz w:val="20"/>
              </w:rPr>
            </w:pPr>
            <w:r w:rsidRPr="007D4D00">
              <w:rPr>
                <w:rFonts w:ascii="Arial" w:hAnsi="Arial" w:cs="Arial"/>
                <w:sz w:val="20"/>
              </w:rPr>
              <w:t>2032</w:t>
            </w:r>
          </w:p>
        </w:tc>
        <w:tc>
          <w:tcPr>
            <w:tcW w:w="1250" w:type="pct"/>
            <w:tcMar>
              <w:top w:w="19" w:type="dxa"/>
              <w:left w:w="68" w:type="dxa"/>
              <w:bottom w:w="19" w:type="dxa"/>
              <w:right w:w="68" w:type="dxa"/>
            </w:tcMar>
            <w:vAlign w:val="center"/>
          </w:tcPr>
          <w:p w14:paraId="5D56A995" w14:textId="77777777" w:rsidR="007D4D00" w:rsidRPr="007D4D00" w:rsidRDefault="007D4D00" w:rsidP="007D4D00">
            <w:pPr>
              <w:jc w:val="right"/>
              <w:rPr>
                <w:rFonts w:ascii="Arial" w:hAnsi="Arial"/>
                <w:sz w:val="20"/>
              </w:rPr>
            </w:pPr>
            <w:r w:rsidRPr="007D4D00">
              <w:rPr>
                <w:rFonts w:ascii="Arial" w:hAnsi="Arial" w:cs="Arial"/>
                <w:sz w:val="20"/>
              </w:rPr>
              <w:t>43 044 590,00</w:t>
            </w:r>
          </w:p>
        </w:tc>
        <w:tc>
          <w:tcPr>
            <w:tcW w:w="1250" w:type="pct"/>
            <w:tcMar>
              <w:top w:w="19" w:type="dxa"/>
              <w:left w:w="68" w:type="dxa"/>
              <w:bottom w:w="19" w:type="dxa"/>
              <w:right w:w="68" w:type="dxa"/>
            </w:tcMar>
            <w:vAlign w:val="center"/>
          </w:tcPr>
          <w:p w14:paraId="60B4A360" w14:textId="77777777" w:rsidR="007D4D00" w:rsidRPr="007D4D00" w:rsidRDefault="007D4D00" w:rsidP="007D4D00">
            <w:pPr>
              <w:jc w:val="right"/>
              <w:rPr>
                <w:rFonts w:ascii="Arial" w:hAnsi="Arial"/>
                <w:sz w:val="20"/>
              </w:rPr>
            </w:pPr>
            <w:r w:rsidRPr="007D4D00">
              <w:rPr>
                <w:rFonts w:ascii="Arial" w:hAnsi="Arial" w:cs="Arial"/>
                <w:sz w:val="20"/>
              </w:rPr>
              <w:t>+129 823,00</w:t>
            </w:r>
          </w:p>
        </w:tc>
        <w:tc>
          <w:tcPr>
            <w:tcW w:w="1250" w:type="pct"/>
            <w:tcMar>
              <w:top w:w="19" w:type="dxa"/>
              <w:left w:w="68" w:type="dxa"/>
              <w:bottom w:w="19" w:type="dxa"/>
              <w:right w:w="68" w:type="dxa"/>
            </w:tcMar>
            <w:vAlign w:val="center"/>
          </w:tcPr>
          <w:p w14:paraId="0CEC8972" w14:textId="77777777" w:rsidR="007D4D00" w:rsidRPr="007D4D00" w:rsidRDefault="007D4D00" w:rsidP="007D4D00">
            <w:pPr>
              <w:jc w:val="right"/>
              <w:rPr>
                <w:rFonts w:ascii="Arial" w:hAnsi="Arial"/>
                <w:sz w:val="20"/>
              </w:rPr>
            </w:pPr>
            <w:r w:rsidRPr="007D4D00">
              <w:rPr>
                <w:rFonts w:ascii="Arial" w:hAnsi="Arial" w:cs="Arial"/>
                <w:sz w:val="20"/>
              </w:rPr>
              <w:t>43 174 413,00</w:t>
            </w:r>
          </w:p>
        </w:tc>
      </w:tr>
      <w:tr w:rsidR="007D4D00" w:rsidRPr="007D4D00" w14:paraId="6C83BD5F" w14:textId="77777777" w:rsidTr="00CD50E0">
        <w:tc>
          <w:tcPr>
            <w:tcW w:w="1250" w:type="pct"/>
            <w:tcMar>
              <w:top w:w="19" w:type="dxa"/>
              <w:left w:w="68" w:type="dxa"/>
              <w:bottom w:w="19" w:type="dxa"/>
              <w:right w:w="68" w:type="dxa"/>
            </w:tcMar>
            <w:vAlign w:val="center"/>
          </w:tcPr>
          <w:p w14:paraId="613676D9" w14:textId="77777777" w:rsidR="007D4D00" w:rsidRPr="007D4D00" w:rsidRDefault="007D4D00" w:rsidP="007D4D00">
            <w:pPr>
              <w:jc w:val="center"/>
              <w:rPr>
                <w:rFonts w:ascii="Arial" w:hAnsi="Arial"/>
                <w:sz w:val="20"/>
              </w:rPr>
            </w:pPr>
            <w:r w:rsidRPr="007D4D00">
              <w:rPr>
                <w:rFonts w:ascii="Arial" w:hAnsi="Arial" w:cs="Arial"/>
                <w:sz w:val="20"/>
              </w:rPr>
              <w:t>2033</w:t>
            </w:r>
          </w:p>
        </w:tc>
        <w:tc>
          <w:tcPr>
            <w:tcW w:w="1250" w:type="pct"/>
            <w:tcMar>
              <w:top w:w="19" w:type="dxa"/>
              <w:left w:w="68" w:type="dxa"/>
              <w:bottom w:w="19" w:type="dxa"/>
              <w:right w:w="68" w:type="dxa"/>
            </w:tcMar>
            <w:vAlign w:val="center"/>
          </w:tcPr>
          <w:p w14:paraId="017A50FB" w14:textId="77777777" w:rsidR="007D4D00" w:rsidRPr="007D4D00" w:rsidRDefault="007D4D00" w:rsidP="007D4D00">
            <w:pPr>
              <w:jc w:val="right"/>
              <w:rPr>
                <w:rFonts w:ascii="Arial" w:hAnsi="Arial"/>
                <w:sz w:val="20"/>
              </w:rPr>
            </w:pPr>
            <w:r w:rsidRPr="007D4D00">
              <w:rPr>
                <w:rFonts w:ascii="Arial" w:hAnsi="Arial" w:cs="Arial"/>
                <w:sz w:val="20"/>
              </w:rPr>
              <w:t>44 762 563,00</w:t>
            </w:r>
          </w:p>
        </w:tc>
        <w:tc>
          <w:tcPr>
            <w:tcW w:w="1250" w:type="pct"/>
            <w:tcMar>
              <w:top w:w="19" w:type="dxa"/>
              <w:left w:w="68" w:type="dxa"/>
              <w:bottom w:w="19" w:type="dxa"/>
              <w:right w:w="68" w:type="dxa"/>
            </w:tcMar>
            <w:vAlign w:val="center"/>
          </w:tcPr>
          <w:p w14:paraId="4C81611C" w14:textId="77777777" w:rsidR="007D4D00" w:rsidRPr="007D4D00" w:rsidRDefault="007D4D00" w:rsidP="007D4D00">
            <w:pPr>
              <w:jc w:val="right"/>
              <w:rPr>
                <w:rFonts w:ascii="Arial" w:hAnsi="Arial"/>
                <w:sz w:val="20"/>
              </w:rPr>
            </w:pPr>
            <w:r w:rsidRPr="007D4D00">
              <w:rPr>
                <w:rFonts w:ascii="Arial" w:hAnsi="Arial" w:cs="Arial"/>
                <w:sz w:val="20"/>
              </w:rPr>
              <w:t>+124 863,00</w:t>
            </w:r>
          </w:p>
        </w:tc>
        <w:tc>
          <w:tcPr>
            <w:tcW w:w="1250" w:type="pct"/>
            <w:tcMar>
              <w:top w:w="19" w:type="dxa"/>
              <w:left w:w="68" w:type="dxa"/>
              <w:bottom w:w="19" w:type="dxa"/>
              <w:right w:w="68" w:type="dxa"/>
            </w:tcMar>
            <w:vAlign w:val="center"/>
          </w:tcPr>
          <w:p w14:paraId="1A77444B" w14:textId="77777777" w:rsidR="007D4D00" w:rsidRPr="007D4D00" w:rsidRDefault="007D4D00" w:rsidP="007D4D00">
            <w:pPr>
              <w:jc w:val="right"/>
              <w:rPr>
                <w:rFonts w:ascii="Arial" w:hAnsi="Arial"/>
                <w:sz w:val="20"/>
              </w:rPr>
            </w:pPr>
            <w:r w:rsidRPr="007D4D00">
              <w:rPr>
                <w:rFonts w:ascii="Arial" w:hAnsi="Arial" w:cs="Arial"/>
                <w:sz w:val="20"/>
              </w:rPr>
              <w:t>44 887 426,00</w:t>
            </w:r>
          </w:p>
        </w:tc>
      </w:tr>
      <w:tr w:rsidR="007D4D00" w:rsidRPr="007D4D00" w14:paraId="7DAF5C82" w14:textId="77777777" w:rsidTr="00CD50E0">
        <w:tc>
          <w:tcPr>
            <w:tcW w:w="1250" w:type="pct"/>
            <w:tcMar>
              <w:top w:w="19" w:type="dxa"/>
              <w:left w:w="68" w:type="dxa"/>
              <w:bottom w:w="19" w:type="dxa"/>
              <w:right w:w="68" w:type="dxa"/>
            </w:tcMar>
            <w:vAlign w:val="center"/>
          </w:tcPr>
          <w:p w14:paraId="1504D455" w14:textId="77777777" w:rsidR="007D4D00" w:rsidRPr="007D4D00" w:rsidRDefault="007D4D00" w:rsidP="007D4D00">
            <w:pPr>
              <w:jc w:val="center"/>
              <w:rPr>
                <w:rFonts w:ascii="Arial" w:hAnsi="Arial"/>
                <w:sz w:val="20"/>
              </w:rPr>
            </w:pPr>
            <w:r w:rsidRPr="007D4D00">
              <w:rPr>
                <w:rFonts w:ascii="Arial" w:hAnsi="Arial" w:cs="Arial"/>
                <w:sz w:val="20"/>
              </w:rPr>
              <w:t>2034</w:t>
            </w:r>
          </w:p>
        </w:tc>
        <w:tc>
          <w:tcPr>
            <w:tcW w:w="1250" w:type="pct"/>
            <w:tcMar>
              <w:top w:w="19" w:type="dxa"/>
              <w:left w:w="68" w:type="dxa"/>
              <w:bottom w:w="19" w:type="dxa"/>
              <w:right w:w="68" w:type="dxa"/>
            </w:tcMar>
            <w:vAlign w:val="center"/>
          </w:tcPr>
          <w:p w14:paraId="75528D3A" w14:textId="77777777" w:rsidR="007D4D00" w:rsidRPr="007D4D00" w:rsidRDefault="007D4D00" w:rsidP="007D4D00">
            <w:pPr>
              <w:jc w:val="right"/>
              <w:rPr>
                <w:rFonts w:ascii="Arial" w:hAnsi="Arial"/>
                <w:sz w:val="20"/>
              </w:rPr>
            </w:pPr>
            <w:r w:rsidRPr="007D4D00">
              <w:rPr>
                <w:rFonts w:ascii="Arial" w:hAnsi="Arial" w:cs="Arial"/>
                <w:sz w:val="20"/>
              </w:rPr>
              <w:t>46 562 196,00</w:t>
            </w:r>
          </w:p>
        </w:tc>
        <w:tc>
          <w:tcPr>
            <w:tcW w:w="1250" w:type="pct"/>
            <w:tcMar>
              <w:top w:w="19" w:type="dxa"/>
              <w:left w:w="68" w:type="dxa"/>
              <w:bottom w:w="19" w:type="dxa"/>
              <w:right w:w="68" w:type="dxa"/>
            </w:tcMar>
            <w:vAlign w:val="center"/>
          </w:tcPr>
          <w:p w14:paraId="7B00EDCA" w14:textId="77777777" w:rsidR="007D4D00" w:rsidRPr="007D4D00" w:rsidRDefault="007D4D00" w:rsidP="007D4D00">
            <w:pPr>
              <w:jc w:val="right"/>
              <w:rPr>
                <w:rFonts w:ascii="Arial" w:hAnsi="Arial"/>
                <w:sz w:val="20"/>
              </w:rPr>
            </w:pPr>
            <w:r w:rsidRPr="007D4D00">
              <w:rPr>
                <w:rFonts w:ascii="Arial" w:hAnsi="Arial" w:cs="Arial"/>
                <w:sz w:val="20"/>
              </w:rPr>
              <w:t>+118 730,00</w:t>
            </w:r>
          </w:p>
        </w:tc>
        <w:tc>
          <w:tcPr>
            <w:tcW w:w="1250" w:type="pct"/>
            <w:tcMar>
              <w:top w:w="19" w:type="dxa"/>
              <w:left w:w="68" w:type="dxa"/>
              <w:bottom w:w="19" w:type="dxa"/>
              <w:right w:w="68" w:type="dxa"/>
            </w:tcMar>
            <w:vAlign w:val="center"/>
          </w:tcPr>
          <w:p w14:paraId="6DAF6B2C" w14:textId="77777777" w:rsidR="007D4D00" w:rsidRPr="007D4D00" w:rsidRDefault="007D4D00" w:rsidP="007D4D00">
            <w:pPr>
              <w:jc w:val="right"/>
              <w:rPr>
                <w:rFonts w:ascii="Arial" w:hAnsi="Arial"/>
                <w:sz w:val="20"/>
              </w:rPr>
            </w:pPr>
            <w:r w:rsidRPr="007D4D00">
              <w:rPr>
                <w:rFonts w:ascii="Arial" w:hAnsi="Arial" w:cs="Arial"/>
                <w:sz w:val="20"/>
              </w:rPr>
              <w:t>46 680 926,00</w:t>
            </w:r>
          </w:p>
        </w:tc>
      </w:tr>
      <w:tr w:rsidR="007D4D00" w:rsidRPr="007D4D00" w14:paraId="22ACA953" w14:textId="77777777" w:rsidTr="00CD50E0">
        <w:tc>
          <w:tcPr>
            <w:tcW w:w="1250" w:type="pct"/>
            <w:tcMar>
              <w:top w:w="19" w:type="dxa"/>
              <w:left w:w="68" w:type="dxa"/>
              <w:bottom w:w="19" w:type="dxa"/>
              <w:right w:w="68" w:type="dxa"/>
            </w:tcMar>
            <w:vAlign w:val="center"/>
          </w:tcPr>
          <w:p w14:paraId="4B7CEC39" w14:textId="77777777" w:rsidR="007D4D00" w:rsidRPr="007D4D00" w:rsidRDefault="007D4D00" w:rsidP="007D4D00">
            <w:pPr>
              <w:jc w:val="center"/>
              <w:rPr>
                <w:rFonts w:ascii="Arial" w:hAnsi="Arial"/>
                <w:sz w:val="20"/>
              </w:rPr>
            </w:pPr>
            <w:r w:rsidRPr="007D4D00">
              <w:rPr>
                <w:rFonts w:ascii="Arial" w:hAnsi="Arial" w:cs="Arial"/>
                <w:sz w:val="20"/>
              </w:rPr>
              <w:t>2035</w:t>
            </w:r>
          </w:p>
        </w:tc>
        <w:tc>
          <w:tcPr>
            <w:tcW w:w="1250" w:type="pct"/>
            <w:tcMar>
              <w:top w:w="19" w:type="dxa"/>
              <w:left w:w="68" w:type="dxa"/>
              <w:bottom w:w="19" w:type="dxa"/>
              <w:right w:w="68" w:type="dxa"/>
            </w:tcMar>
            <w:vAlign w:val="center"/>
          </w:tcPr>
          <w:p w14:paraId="127F306F" w14:textId="77777777" w:rsidR="007D4D00" w:rsidRPr="007D4D00" w:rsidRDefault="007D4D00" w:rsidP="007D4D00">
            <w:pPr>
              <w:jc w:val="right"/>
              <w:rPr>
                <w:rFonts w:ascii="Arial" w:hAnsi="Arial"/>
                <w:sz w:val="20"/>
              </w:rPr>
            </w:pPr>
            <w:r w:rsidRPr="007D4D00">
              <w:rPr>
                <w:rFonts w:ascii="Arial" w:hAnsi="Arial" w:cs="Arial"/>
                <w:sz w:val="20"/>
              </w:rPr>
              <w:t>48 455 802,00</w:t>
            </w:r>
          </w:p>
        </w:tc>
        <w:tc>
          <w:tcPr>
            <w:tcW w:w="1250" w:type="pct"/>
            <w:tcMar>
              <w:top w:w="19" w:type="dxa"/>
              <w:left w:w="68" w:type="dxa"/>
              <w:bottom w:w="19" w:type="dxa"/>
              <w:right w:w="68" w:type="dxa"/>
            </w:tcMar>
            <w:vAlign w:val="center"/>
          </w:tcPr>
          <w:p w14:paraId="3471D11D" w14:textId="77777777" w:rsidR="007D4D00" w:rsidRPr="007D4D00" w:rsidRDefault="007D4D00" w:rsidP="007D4D00">
            <w:pPr>
              <w:jc w:val="right"/>
              <w:rPr>
                <w:rFonts w:ascii="Arial" w:hAnsi="Arial"/>
                <w:sz w:val="20"/>
              </w:rPr>
            </w:pPr>
            <w:r w:rsidRPr="007D4D00">
              <w:rPr>
                <w:rFonts w:ascii="Arial" w:hAnsi="Arial" w:cs="Arial"/>
                <w:sz w:val="20"/>
              </w:rPr>
              <w:t>+110 353,00</w:t>
            </w:r>
          </w:p>
        </w:tc>
        <w:tc>
          <w:tcPr>
            <w:tcW w:w="1250" w:type="pct"/>
            <w:tcMar>
              <w:top w:w="19" w:type="dxa"/>
              <w:left w:w="68" w:type="dxa"/>
              <w:bottom w:w="19" w:type="dxa"/>
              <w:right w:w="68" w:type="dxa"/>
            </w:tcMar>
            <w:vAlign w:val="center"/>
          </w:tcPr>
          <w:p w14:paraId="0D70279F" w14:textId="77777777" w:rsidR="007D4D00" w:rsidRPr="007D4D00" w:rsidRDefault="007D4D00" w:rsidP="007D4D00">
            <w:pPr>
              <w:jc w:val="right"/>
              <w:rPr>
                <w:rFonts w:ascii="Arial" w:hAnsi="Arial"/>
                <w:sz w:val="20"/>
              </w:rPr>
            </w:pPr>
            <w:r w:rsidRPr="007D4D00">
              <w:rPr>
                <w:rFonts w:ascii="Arial" w:hAnsi="Arial" w:cs="Arial"/>
                <w:sz w:val="20"/>
              </w:rPr>
              <w:t>48 566 155,00</w:t>
            </w:r>
          </w:p>
        </w:tc>
      </w:tr>
      <w:tr w:rsidR="007D4D00" w:rsidRPr="007D4D00" w14:paraId="4511897B" w14:textId="77777777" w:rsidTr="00CD50E0">
        <w:tc>
          <w:tcPr>
            <w:tcW w:w="1250" w:type="pct"/>
            <w:tcMar>
              <w:top w:w="19" w:type="dxa"/>
              <w:left w:w="68" w:type="dxa"/>
              <w:bottom w:w="19" w:type="dxa"/>
              <w:right w:w="68" w:type="dxa"/>
            </w:tcMar>
            <w:vAlign w:val="center"/>
          </w:tcPr>
          <w:p w14:paraId="54E88F39" w14:textId="77777777" w:rsidR="007D4D00" w:rsidRPr="007D4D00" w:rsidRDefault="007D4D00" w:rsidP="007D4D00">
            <w:pPr>
              <w:jc w:val="center"/>
              <w:rPr>
                <w:rFonts w:ascii="Arial" w:hAnsi="Arial"/>
                <w:sz w:val="20"/>
              </w:rPr>
            </w:pPr>
            <w:r w:rsidRPr="007D4D00">
              <w:rPr>
                <w:rFonts w:ascii="Arial" w:hAnsi="Arial" w:cs="Arial"/>
                <w:sz w:val="20"/>
              </w:rPr>
              <w:t>2036</w:t>
            </w:r>
          </w:p>
        </w:tc>
        <w:tc>
          <w:tcPr>
            <w:tcW w:w="1250" w:type="pct"/>
            <w:tcMar>
              <w:top w:w="19" w:type="dxa"/>
              <w:left w:w="68" w:type="dxa"/>
              <w:bottom w:w="19" w:type="dxa"/>
              <w:right w:w="68" w:type="dxa"/>
            </w:tcMar>
            <w:vAlign w:val="center"/>
          </w:tcPr>
          <w:p w14:paraId="78CB4EC7" w14:textId="77777777" w:rsidR="007D4D00" w:rsidRPr="007D4D00" w:rsidRDefault="007D4D00" w:rsidP="007D4D00">
            <w:pPr>
              <w:jc w:val="right"/>
              <w:rPr>
                <w:rFonts w:ascii="Arial" w:hAnsi="Arial"/>
                <w:sz w:val="20"/>
              </w:rPr>
            </w:pPr>
            <w:r w:rsidRPr="007D4D00">
              <w:rPr>
                <w:rFonts w:ascii="Arial" w:hAnsi="Arial" w:cs="Arial"/>
                <w:sz w:val="20"/>
              </w:rPr>
              <w:t>50 423 406,00</w:t>
            </w:r>
          </w:p>
        </w:tc>
        <w:tc>
          <w:tcPr>
            <w:tcW w:w="1250" w:type="pct"/>
            <w:tcMar>
              <w:top w:w="19" w:type="dxa"/>
              <w:left w:w="68" w:type="dxa"/>
              <w:bottom w:w="19" w:type="dxa"/>
              <w:right w:w="68" w:type="dxa"/>
            </w:tcMar>
            <w:vAlign w:val="center"/>
          </w:tcPr>
          <w:p w14:paraId="2A9A16AA" w14:textId="77777777" w:rsidR="007D4D00" w:rsidRPr="007D4D00" w:rsidRDefault="007D4D00" w:rsidP="007D4D00">
            <w:pPr>
              <w:jc w:val="right"/>
              <w:rPr>
                <w:rFonts w:ascii="Arial" w:hAnsi="Arial"/>
                <w:sz w:val="20"/>
              </w:rPr>
            </w:pPr>
            <w:r w:rsidRPr="007D4D00">
              <w:rPr>
                <w:rFonts w:ascii="Arial" w:hAnsi="Arial" w:cs="Arial"/>
                <w:sz w:val="20"/>
              </w:rPr>
              <w:t>+100 508,00</w:t>
            </w:r>
          </w:p>
        </w:tc>
        <w:tc>
          <w:tcPr>
            <w:tcW w:w="1250" w:type="pct"/>
            <w:tcMar>
              <w:top w:w="19" w:type="dxa"/>
              <w:left w:w="68" w:type="dxa"/>
              <w:bottom w:w="19" w:type="dxa"/>
              <w:right w:w="68" w:type="dxa"/>
            </w:tcMar>
            <w:vAlign w:val="center"/>
          </w:tcPr>
          <w:p w14:paraId="746440A9" w14:textId="77777777" w:rsidR="007D4D00" w:rsidRPr="007D4D00" w:rsidRDefault="007D4D00" w:rsidP="007D4D00">
            <w:pPr>
              <w:jc w:val="right"/>
              <w:rPr>
                <w:rFonts w:ascii="Arial" w:hAnsi="Arial"/>
                <w:sz w:val="20"/>
              </w:rPr>
            </w:pPr>
            <w:r w:rsidRPr="007D4D00">
              <w:rPr>
                <w:rFonts w:ascii="Arial" w:hAnsi="Arial" w:cs="Arial"/>
                <w:sz w:val="20"/>
              </w:rPr>
              <w:t>50 523 914,00</w:t>
            </w:r>
          </w:p>
        </w:tc>
      </w:tr>
      <w:tr w:rsidR="007D4D00" w:rsidRPr="007D4D00" w14:paraId="34198D27" w14:textId="77777777" w:rsidTr="00CD50E0">
        <w:tc>
          <w:tcPr>
            <w:tcW w:w="1250" w:type="pct"/>
            <w:tcMar>
              <w:top w:w="19" w:type="dxa"/>
              <w:left w:w="68" w:type="dxa"/>
              <w:bottom w:w="19" w:type="dxa"/>
              <w:right w:w="68" w:type="dxa"/>
            </w:tcMar>
            <w:vAlign w:val="center"/>
          </w:tcPr>
          <w:p w14:paraId="4CD417B6" w14:textId="77777777" w:rsidR="007D4D00" w:rsidRPr="007D4D00" w:rsidRDefault="007D4D00" w:rsidP="007D4D00">
            <w:pPr>
              <w:jc w:val="center"/>
              <w:rPr>
                <w:rFonts w:ascii="Arial" w:hAnsi="Arial"/>
                <w:sz w:val="20"/>
              </w:rPr>
            </w:pPr>
            <w:r w:rsidRPr="007D4D00">
              <w:rPr>
                <w:rFonts w:ascii="Arial" w:hAnsi="Arial" w:cs="Arial"/>
                <w:sz w:val="20"/>
              </w:rPr>
              <w:t>2037</w:t>
            </w:r>
          </w:p>
        </w:tc>
        <w:tc>
          <w:tcPr>
            <w:tcW w:w="1250" w:type="pct"/>
            <w:tcMar>
              <w:top w:w="19" w:type="dxa"/>
              <w:left w:w="68" w:type="dxa"/>
              <w:bottom w:w="19" w:type="dxa"/>
              <w:right w:w="68" w:type="dxa"/>
            </w:tcMar>
            <w:vAlign w:val="center"/>
          </w:tcPr>
          <w:p w14:paraId="7F9E8DC2" w14:textId="77777777" w:rsidR="007D4D00" w:rsidRPr="007D4D00" w:rsidRDefault="007D4D00" w:rsidP="007D4D00">
            <w:pPr>
              <w:jc w:val="right"/>
              <w:rPr>
                <w:rFonts w:ascii="Arial" w:hAnsi="Arial"/>
                <w:sz w:val="20"/>
              </w:rPr>
            </w:pPr>
            <w:r w:rsidRPr="007D4D00">
              <w:rPr>
                <w:rFonts w:ascii="Arial" w:hAnsi="Arial" w:cs="Arial"/>
                <w:sz w:val="20"/>
              </w:rPr>
              <w:t>52 454 183,00</w:t>
            </w:r>
          </w:p>
        </w:tc>
        <w:tc>
          <w:tcPr>
            <w:tcW w:w="1250" w:type="pct"/>
            <w:tcMar>
              <w:top w:w="19" w:type="dxa"/>
              <w:left w:w="68" w:type="dxa"/>
              <w:bottom w:w="19" w:type="dxa"/>
              <w:right w:w="68" w:type="dxa"/>
            </w:tcMar>
            <w:vAlign w:val="center"/>
          </w:tcPr>
          <w:p w14:paraId="00B15A38" w14:textId="77777777" w:rsidR="007D4D00" w:rsidRPr="007D4D00" w:rsidRDefault="007D4D00" w:rsidP="007D4D00">
            <w:pPr>
              <w:jc w:val="right"/>
              <w:rPr>
                <w:rFonts w:ascii="Arial" w:hAnsi="Arial"/>
                <w:sz w:val="20"/>
              </w:rPr>
            </w:pPr>
            <w:r w:rsidRPr="007D4D00">
              <w:rPr>
                <w:rFonts w:ascii="Arial" w:hAnsi="Arial" w:cs="Arial"/>
                <w:sz w:val="20"/>
              </w:rPr>
              <w:t>+88 221,00</w:t>
            </w:r>
          </w:p>
        </w:tc>
        <w:tc>
          <w:tcPr>
            <w:tcW w:w="1250" w:type="pct"/>
            <w:tcMar>
              <w:top w:w="19" w:type="dxa"/>
              <w:left w:w="68" w:type="dxa"/>
              <w:bottom w:w="19" w:type="dxa"/>
              <w:right w:w="68" w:type="dxa"/>
            </w:tcMar>
            <w:vAlign w:val="center"/>
          </w:tcPr>
          <w:p w14:paraId="2EDECADF" w14:textId="77777777" w:rsidR="007D4D00" w:rsidRPr="007D4D00" w:rsidRDefault="007D4D00" w:rsidP="007D4D00">
            <w:pPr>
              <w:jc w:val="right"/>
              <w:rPr>
                <w:rFonts w:ascii="Arial" w:hAnsi="Arial"/>
                <w:sz w:val="20"/>
              </w:rPr>
            </w:pPr>
            <w:r w:rsidRPr="007D4D00">
              <w:rPr>
                <w:rFonts w:ascii="Arial" w:hAnsi="Arial" w:cs="Arial"/>
                <w:sz w:val="20"/>
              </w:rPr>
              <w:t>52 542 404,00</w:t>
            </w:r>
          </w:p>
        </w:tc>
      </w:tr>
      <w:tr w:rsidR="007D4D00" w:rsidRPr="007D4D00" w14:paraId="7319CE1C" w14:textId="77777777" w:rsidTr="00CD50E0">
        <w:tc>
          <w:tcPr>
            <w:tcW w:w="1250" w:type="pct"/>
            <w:tcMar>
              <w:top w:w="19" w:type="dxa"/>
              <w:left w:w="68" w:type="dxa"/>
              <w:bottom w:w="19" w:type="dxa"/>
              <w:right w:w="68" w:type="dxa"/>
            </w:tcMar>
            <w:vAlign w:val="center"/>
          </w:tcPr>
          <w:p w14:paraId="5348E2BA" w14:textId="77777777" w:rsidR="007D4D00" w:rsidRPr="007D4D00" w:rsidRDefault="007D4D00" w:rsidP="007D4D00">
            <w:pPr>
              <w:jc w:val="center"/>
              <w:rPr>
                <w:rFonts w:ascii="Arial" w:hAnsi="Arial"/>
                <w:sz w:val="20"/>
              </w:rPr>
            </w:pPr>
            <w:r w:rsidRPr="007D4D00">
              <w:rPr>
                <w:rFonts w:ascii="Arial" w:hAnsi="Arial" w:cs="Arial"/>
                <w:sz w:val="20"/>
              </w:rPr>
              <w:t>2038</w:t>
            </w:r>
          </w:p>
        </w:tc>
        <w:tc>
          <w:tcPr>
            <w:tcW w:w="1250" w:type="pct"/>
            <w:tcMar>
              <w:top w:w="19" w:type="dxa"/>
              <w:left w:w="68" w:type="dxa"/>
              <w:bottom w:w="19" w:type="dxa"/>
              <w:right w:w="68" w:type="dxa"/>
            </w:tcMar>
            <w:vAlign w:val="center"/>
          </w:tcPr>
          <w:p w14:paraId="2E2EDBB1" w14:textId="77777777" w:rsidR="007D4D00" w:rsidRPr="007D4D00" w:rsidRDefault="007D4D00" w:rsidP="007D4D00">
            <w:pPr>
              <w:jc w:val="right"/>
              <w:rPr>
                <w:rFonts w:ascii="Arial" w:hAnsi="Arial"/>
                <w:sz w:val="20"/>
              </w:rPr>
            </w:pPr>
            <w:r w:rsidRPr="007D4D00">
              <w:rPr>
                <w:rFonts w:ascii="Arial" w:hAnsi="Arial" w:cs="Arial"/>
                <w:sz w:val="20"/>
              </w:rPr>
              <w:t>54 552 513,00</w:t>
            </w:r>
          </w:p>
        </w:tc>
        <w:tc>
          <w:tcPr>
            <w:tcW w:w="1250" w:type="pct"/>
            <w:tcMar>
              <w:top w:w="19" w:type="dxa"/>
              <w:left w:w="68" w:type="dxa"/>
              <w:bottom w:w="19" w:type="dxa"/>
              <w:right w:w="68" w:type="dxa"/>
            </w:tcMar>
            <w:vAlign w:val="center"/>
          </w:tcPr>
          <w:p w14:paraId="56AED67D" w14:textId="77777777" w:rsidR="007D4D00" w:rsidRPr="007D4D00" w:rsidRDefault="007D4D00" w:rsidP="007D4D00">
            <w:pPr>
              <w:jc w:val="right"/>
              <w:rPr>
                <w:rFonts w:ascii="Arial" w:hAnsi="Arial"/>
                <w:sz w:val="20"/>
              </w:rPr>
            </w:pPr>
            <w:r w:rsidRPr="007D4D00">
              <w:rPr>
                <w:rFonts w:ascii="Arial" w:hAnsi="Arial" w:cs="Arial"/>
                <w:sz w:val="20"/>
              </w:rPr>
              <w:t>+76 221,00</w:t>
            </w:r>
          </w:p>
        </w:tc>
        <w:tc>
          <w:tcPr>
            <w:tcW w:w="1250" w:type="pct"/>
            <w:tcMar>
              <w:top w:w="19" w:type="dxa"/>
              <w:left w:w="68" w:type="dxa"/>
              <w:bottom w:w="19" w:type="dxa"/>
              <w:right w:w="68" w:type="dxa"/>
            </w:tcMar>
            <w:vAlign w:val="center"/>
          </w:tcPr>
          <w:p w14:paraId="0C67544D" w14:textId="77777777" w:rsidR="007D4D00" w:rsidRPr="007D4D00" w:rsidRDefault="007D4D00" w:rsidP="007D4D00">
            <w:pPr>
              <w:jc w:val="right"/>
              <w:rPr>
                <w:rFonts w:ascii="Arial" w:hAnsi="Arial"/>
                <w:sz w:val="20"/>
              </w:rPr>
            </w:pPr>
            <w:r w:rsidRPr="007D4D00">
              <w:rPr>
                <w:rFonts w:ascii="Arial" w:hAnsi="Arial" w:cs="Arial"/>
                <w:sz w:val="20"/>
              </w:rPr>
              <w:t>54 628 734,00</w:t>
            </w:r>
          </w:p>
        </w:tc>
      </w:tr>
      <w:tr w:rsidR="007D4D00" w:rsidRPr="007D4D00" w14:paraId="543CFBDC" w14:textId="77777777" w:rsidTr="00CD50E0">
        <w:tc>
          <w:tcPr>
            <w:tcW w:w="1250" w:type="pct"/>
            <w:tcMar>
              <w:top w:w="19" w:type="dxa"/>
              <w:left w:w="68" w:type="dxa"/>
              <w:bottom w:w="19" w:type="dxa"/>
              <w:right w:w="68" w:type="dxa"/>
            </w:tcMar>
            <w:vAlign w:val="center"/>
          </w:tcPr>
          <w:p w14:paraId="4004F498" w14:textId="77777777" w:rsidR="007D4D00" w:rsidRPr="007D4D00" w:rsidRDefault="007D4D00" w:rsidP="007D4D00">
            <w:pPr>
              <w:jc w:val="center"/>
              <w:rPr>
                <w:rFonts w:ascii="Arial" w:hAnsi="Arial"/>
                <w:sz w:val="20"/>
              </w:rPr>
            </w:pPr>
            <w:r w:rsidRPr="007D4D00">
              <w:rPr>
                <w:rFonts w:ascii="Arial" w:hAnsi="Arial" w:cs="Arial"/>
                <w:sz w:val="20"/>
              </w:rPr>
              <w:t>2039</w:t>
            </w:r>
          </w:p>
        </w:tc>
        <w:tc>
          <w:tcPr>
            <w:tcW w:w="1250" w:type="pct"/>
            <w:tcMar>
              <w:top w:w="19" w:type="dxa"/>
              <w:left w:w="68" w:type="dxa"/>
              <w:bottom w:w="19" w:type="dxa"/>
              <w:right w:w="68" w:type="dxa"/>
            </w:tcMar>
            <w:vAlign w:val="center"/>
          </w:tcPr>
          <w:p w14:paraId="19283EC4" w14:textId="77777777" w:rsidR="007D4D00" w:rsidRPr="007D4D00" w:rsidRDefault="007D4D00" w:rsidP="007D4D00">
            <w:pPr>
              <w:jc w:val="right"/>
              <w:rPr>
                <w:rFonts w:ascii="Arial" w:hAnsi="Arial"/>
                <w:sz w:val="20"/>
              </w:rPr>
            </w:pPr>
            <w:r w:rsidRPr="007D4D00">
              <w:rPr>
                <w:rFonts w:ascii="Arial" w:hAnsi="Arial" w:cs="Arial"/>
                <w:sz w:val="20"/>
              </w:rPr>
              <w:t>56 716 887,00</w:t>
            </w:r>
          </w:p>
        </w:tc>
        <w:tc>
          <w:tcPr>
            <w:tcW w:w="1250" w:type="pct"/>
            <w:tcMar>
              <w:top w:w="19" w:type="dxa"/>
              <w:left w:w="68" w:type="dxa"/>
              <w:bottom w:w="19" w:type="dxa"/>
              <w:right w:w="68" w:type="dxa"/>
            </w:tcMar>
            <w:vAlign w:val="center"/>
          </w:tcPr>
          <w:p w14:paraId="37FCACFC" w14:textId="77777777" w:rsidR="007D4D00" w:rsidRPr="007D4D00" w:rsidRDefault="007D4D00" w:rsidP="007D4D00">
            <w:pPr>
              <w:jc w:val="right"/>
              <w:rPr>
                <w:rFonts w:ascii="Arial" w:hAnsi="Arial"/>
                <w:sz w:val="20"/>
              </w:rPr>
            </w:pPr>
            <w:r w:rsidRPr="007D4D00">
              <w:rPr>
                <w:rFonts w:ascii="Arial" w:hAnsi="Arial" w:cs="Arial"/>
                <w:sz w:val="20"/>
              </w:rPr>
              <w:t>+62 711,00</w:t>
            </w:r>
          </w:p>
        </w:tc>
        <w:tc>
          <w:tcPr>
            <w:tcW w:w="1250" w:type="pct"/>
            <w:tcMar>
              <w:top w:w="19" w:type="dxa"/>
              <w:left w:w="68" w:type="dxa"/>
              <w:bottom w:w="19" w:type="dxa"/>
              <w:right w:w="68" w:type="dxa"/>
            </w:tcMar>
            <w:vAlign w:val="center"/>
          </w:tcPr>
          <w:p w14:paraId="738519D5" w14:textId="77777777" w:rsidR="007D4D00" w:rsidRPr="007D4D00" w:rsidRDefault="007D4D00" w:rsidP="007D4D00">
            <w:pPr>
              <w:jc w:val="right"/>
              <w:rPr>
                <w:rFonts w:ascii="Arial" w:hAnsi="Arial"/>
                <w:sz w:val="20"/>
              </w:rPr>
            </w:pPr>
            <w:r w:rsidRPr="007D4D00">
              <w:rPr>
                <w:rFonts w:ascii="Arial" w:hAnsi="Arial" w:cs="Arial"/>
                <w:sz w:val="20"/>
              </w:rPr>
              <w:t>56 779 598,00</w:t>
            </w:r>
          </w:p>
        </w:tc>
      </w:tr>
      <w:tr w:rsidR="007D4D00" w:rsidRPr="007D4D00" w14:paraId="0F5E73D8" w14:textId="77777777" w:rsidTr="00CD50E0">
        <w:tc>
          <w:tcPr>
            <w:tcW w:w="1250" w:type="pct"/>
            <w:tcMar>
              <w:top w:w="19" w:type="dxa"/>
              <w:left w:w="68" w:type="dxa"/>
              <w:bottom w:w="19" w:type="dxa"/>
              <w:right w:w="68" w:type="dxa"/>
            </w:tcMar>
            <w:vAlign w:val="center"/>
          </w:tcPr>
          <w:p w14:paraId="42970DF3" w14:textId="77777777" w:rsidR="007D4D00" w:rsidRPr="007D4D00" w:rsidRDefault="007D4D00" w:rsidP="007D4D00">
            <w:pPr>
              <w:jc w:val="center"/>
              <w:rPr>
                <w:rFonts w:ascii="Arial" w:hAnsi="Arial"/>
                <w:sz w:val="20"/>
              </w:rPr>
            </w:pPr>
            <w:r w:rsidRPr="007D4D00">
              <w:rPr>
                <w:rFonts w:ascii="Arial" w:hAnsi="Arial" w:cs="Arial"/>
                <w:sz w:val="20"/>
              </w:rPr>
              <w:t>2040</w:t>
            </w:r>
          </w:p>
        </w:tc>
        <w:tc>
          <w:tcPr>
            <w:tcW w:w="1250" w:type="pct"/>
            <w:tcMar>
              <w:top w:w="19" w:type="dxa"/>
              <w:left w:w="68" w:type="dxa"/>
              <w:bottom w:w="19" w:type="dxa"/>
              <w:right w:w="68" w:type="dxa"/>
            </w:tcMar>
            <w:vAlign w:val="center"/>
          </w:tcPr>
          <w:p w14:paraId="37FEF3C0" w14:textId="77777777" w:rsidR="007D4D00" w:rsidRPr="007D4D00" w:rsidRDefault="007D4D00" w:rsidP="007D4D00">
            <w:pPr>
              <w:jc w:val="right"/>
              <w:rPr>
                <w:rFonts w:ascii="Arial" w:hAnsi="Arial"/>
                <w:sz w:val="20"/>
              </w:rPr>
            </w:pPr>
            <w:r w:rsidRPr="007D4D00">
              <w:rPr>
                <w:rFonts w:ascii="Arial" w:hAnsi="Arial" w:cs="Arial"/>
                <w:sz w:val="20"/>
              </w:rPr>
              <w:t>58 967 060,00</w:t>
            </w:r>
          </w:p>
        </w:tc>
        <w:tc>
          <w:tcPr>
            <w:tcW w:w="1250" w:type="pct"/>
            <w:tcMar>
              <w:top w:w="19" w:type="dxa"/>
              <w:left w:w="68" w:type="dxa"/>
              <w:bottom w:w="19" w:type="dxa"/>
              <w:right w:w="68" w:type="dxa"/>
            </w:tcMar>
            <w:vAlign w:val="center"/>
          </w:tcPr>
          <w:p w14:paraId="4AD9E9BC" w14:textId="77777777" w:rsidR="007D4D00" w:rsidRPr="007D4D00" w:rsidRDefault="007D4D00" w:rsidP="007D4D00">
            <w:pPr>
              <w:jc w:val="right"/>
              <w:rPr>
                <w:rFonts w:ascii="Arial" w:hAnsi="Arial"/>
                <w:sz w:val="20"/>
              </w:rPr>
            </w:pPr>
            <w:r w:rsidRPr="007D4D00">
              <w:rPr>
                <w:rFonts w:ascii="Arial" w:hAnsi="Arial" w:cs="Arial"/>
                <w:sz w:val="20"/>
              </w:rPr>
              <w:t>+43 082,00</w:t>
            </w:r>
          </w:p>
        </w:tc>
        <w:tc>
          <w:tcPr>
            <w:tcW w:w="1250" w:type="pct"/>
            <w:tcMar>
              <w:top w:w="19" w:type="dxa"/>
              <w:left w:w="68" w:type="dxa"/>
              <w:bottom w:w="19" w:type="dxa"/>
              <w:right w:w="68" w:type="dxa"/>
            </w:tcMar>
            <w:vAlign w:val="center"/>
          </w:tcPr>
          <w:p w14:paraId="24E8BB19" w14:textId="77777777" w:rsidR="007D4D00" w:rsidRPr="007D4D00" w:rsidRDefault="007D4D00" w:rsidP="007D4D00">
            <w:pPr>
              <w:jc w:val="right"/>
              <w:rPr>
                <w:rFonts w:ascii="Arial" w:hAnsi="Arial"/>
                <w:sz w:val="20"/>
              </w:rPr>
            </w:pPr>
            <w:r w:rsidRPr="007D4D00">
              <w:rPr>
                <w:rFonts w:ascii="Arial" w:hAnsi="Arial" w:cs="Arial"/>
                <w:sz w:val="20"/>
              </w:rPr>
              <w:t>59 010 142,00</w:t>
            </w:r>
          </w:p>
        </w:tc>
      </w:tr>
      <w:tr w:rsidR="007D4D00" w:rsidRPr="007D4D00" w14:paraId="070B0F91" w14:textId="77777777" w:rsidTr="00CD50E0">
        <w:tc>
          <w:tcPr>
            <w:tcW w:w="1250" w:type="pct"/>
            <w:tcMar>
              <w:top w:w="19" w:type="dxa"/>
              <w:left w:w="68" w:type="dxa"/>
              <w:bottom w:w="19" w:type="dxa"/>
              <w:right w:w="68" w:type="dxa"/>
            </w:tcMar>
            <w:vAlign w:val="center"/>
          </w:tcPr>
          <w:p w14:paraId="358EDD11" w14:textId="77777777" w:rsidR="007D4D00" w:rsidRPr="007D4D00" w:rsidRDefault="007D4D00" w:rsidP="007D4D00">
            <w:pPr>
              <w:jc w:val="center"/>
              <w:rPr>
                <w:rFonts w:ascii="Arial" w:hAnsi="Arial"/>
                <w:sz w:val="20"/>
              </w:rPr>
            </w:pPr>
            <w:r w:rsidRPr="007D4D00">
              <w:rPr>
                <w:rFonts w:ascii="Arial" w:hAnsi="Arial" w:cs="Arial"/>
                <w:sz w:val="20"/>
              </w:rPr>
              <w:t>2041</w:t>
            </w:r>
          </w:p>
        </w:tc>
        <w:tc>
          <w:tcPr>
            <w:tcW w:w="1250" w:type="pct"/>
            <w:tcMar>
              <w:top w:w="19" w:type="dxa"/>
              <w:left w:w="68" w:type="dxa"/>
              <w:bottom w:w="19" w:type="dxa"/>
              <w:right w:w="68" w:type="dxa"/>
            </w:tcMar>
            <w:vAlign w:val="center"/>
          </w:tcPr>
          <w:p w14:paraId="44C3A679" w14:textId="77777777" w:rsidR="007D4D00" w:rsidRPr="007D4D00" w:rsidRDefault="007D4D00" w:rsidP="007D4D00">
            <w:pPr>
              <w:jc w:val="right"/>
              <w:rPr>
                <w:rFonts w:ascii="Arial" w:hAnsi="Arial"/>
                <w:sz w:val="20"/>
              </w:rPr>
            </w:pPr>
            <w:r w:rsidRPr="007D4D00">
              <w:rPr>
                <w:rFonts w:ascii="Arial" w:hAnsi="Arial" w:cs="Arial"/>
                <w:sz w:val="20"/>
              </w:rPr>
              <w:t>61 306 449,00</w:t>
            </w:r>
          </w:p>
        </w:tc>
        <w:tc>
          <w:tcPr>
            <w:tcW w:w="1250" w:type="pct"/>
            <w:tcMar>
              <w:top w:w="19" w:type="dxa"/>
              <w:left w:w="68" w:type="dxa"/>
              <w:bottom w:w="19" w:type="dxa"/>
              <w:right w:w="68" w:type="dxa"/>
            </w:tcMar>
            <w:vAlign w:val="center"/>
          </w:tcPr>
          <w:p w14:paraId="20D64CDF" w14:textId="77777777" w:rsidR="007D4D00" w:rsidRPr="007D4D00" w:rsidRDefault="007D4D00" w:rsidP="007D4D00">
            <w:pPr>
              <w:jc w:val="right"/>
              <w:rPr>
                <w:rFonts w:ascii="Arial" w:hAnsi="Arial"/>
                <w:sz w:val="20"/>
              </w:rPr>
            </w:pPr>
            <w:r w:rsidRPr="007D4D00">
              <w:rPr>
                <w:rFonts w:ascii="Arial" w:hAnsi="Arial" w:cs="Arial"/>
                <w:sz w:val="20"/>
              </w:rPr>
              <w:t>+13 352,00</w:t>
            </w:r>
          </w:p>
        </w:tc>
        <w:tc>
          <w:tcPr>
            <w:tcW w:w="1250" w:type="pct"/>
            <w:tcMar>
              <w:top w:w="19" w:type="dxa"/>
              <w:left w:w="68" w:type="dxa"/>
              <w:bottom w:w="19" w:type="dxa"/>
              <w:right w:w="68" w:type="dxa"/>
            </w:tcMar>
            <w:vAlign w:val="center"/>
          </w:tcPr>
          <w:p w14:paraId="584FC37A" w14:textId="77777777" w:rsidR="007D4D00" w:rsidRPr="007D4D00" w:rsidRDefault="007D4D00" w:rsidP="007D4D00">
            <w:pPr>
              <w:jc w:val="right"/>
              <w:rPr>
                <w:rFonts w:ascii="Arial" w:hAnsi="Arial"/>
                <w:sz w:val="20"/>
              </w:rPr>
            </w:pPr>
            <w:r w:rsidRPr="007D4D00">
              <w:rPr>
                <w:rFonts w:ascii="Arial" w:hAnsi="Arial" w:cs="Arial"/>
                <w:sz w:val="20"/>
              </w:rPr>
              <w:t>61 319 801,00</w:t>
            </w:r>
          </w:p>
        </w:tc>
      </w:tr>
    </w:tbl>
    <w:p w14:paraId="4E60E4E6" w14:textId="77777777" w:rsidR="007D4D00" w:rsidRPr="007D4D00" w:rsidRDefault="007D4D00" w:rsidP="007D4D00">
      <w:p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Źródło: opracowanie własne.</w:t>
      </w:r>
    </w:p>
    <w:p w14:paraId="763A205F" w14:textId="77777777" w:rsidR="007D4D00" w:rsidRPr="007D4D00" w:rsidRDefault="007D4D00" w:rsidP="007D4D00">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7D4D00">
        <w:rPr>
          <w:rFonts w:ascii="Arial" w:eastAsia="Times New Roman" w:hAnsi="Arial" w:cs="Arial"/>
          <w:b/>
          <w:kern w:val="0"/>
          <w:sz w:val="20"/>
          <w:szCs w:val="24"/>
          <w:lang w:eastAsia="pl-PL"/>
          <w14:ligatures w14:val="none"/>
        </w:rPr>
        <w:t>Zmiany w wydatkach majątkowych w okresie prognozy WPF</w:t>
      </w:r>
    </w:p>
    <w:tbl>
      <w:tblPr>
        <w:tblStyle w:val="Tabela-Prosty112"/>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7D4D00" w:rsidRPr="007D4D00" w14:paraId="24D58CFB" w14:textId="77777777" w:rsidTr="00CD50E0">
        <w:trPr>
          <w:tblHeader/>
        </w:trPr>
        <w:tc>
          <w:tcPr>
            <w:tcW w:w="1250" w:type="pct"/>
            <w:tcMar>
              <w:top w:w="19" w:type="dxa"/>
              <w:left w:w="68" w:type="dxa"/>
              <w:bottom w:w="19" w:type="dxa"/>
              <w:right w:w="68" w:type="dxa"/>
            </w:tcMar>
            <w:vAlign w:val="center"/>
          </w:tcPr>
          <w:p w14:paraId="2EF8CE08" w14:textId="77777777" w:rsidR="007D4D00" w:rsidRPr="007D4D00" w:rsidRDefault="007D4D00" w:rsidP="007D4D00">
            <w:pPr>
              <w:jc w:val="center"/>
              <w:rPr>
                <w:rFonts w:ascii="Arial" w:hAnsi="Arial"/>
                <w:b/>
                <w:sz w:val="20"/>
              </w:rPr>
            </w:pPr>
            <w:r w:rsidRPr="007D4D00">
              <w:rPr>
                <w:rFonts w:ascii="Arial" w:hAnsi="Arial" w:cs="Arial"/>
                <w:b/>
                <w:sz w:val="20"/>
              </w:rPr>
              <w:t>Rok</w:t>
            </w:r>
          </w:p>
        </w:tc>
        <w:tc>
          <w:tcPr>
            <w:tcW w:w="1250" w:type="pct"/>
            <w:tcMar>
              <w:top w:w="19" w:type="dxa"/>
              <w:left w:w="68" w:type="dxa"/>
              <w:bottom w:w="19" w:type="dxa"/>
              <w:right w:w="68" w:type="dxa"/>
            </w:tcMar>
            <w:vAlign w:val="center"/>
          </w:tcPr>
          <w:p w14:paraId="1A04C394" w14:textId="77777777" w:rsidR="007D4D00" w:rsidRPr="007D4D00" w:rsidRDefault="007D4D00" w:rsidP="007D4D00">
            <w:pPr>
              <w:jc w:val="center"/>
              <w:rPr>
                <w:rFonts w:ascii="Arial" w:hAnsi="Arial"/>
                <w:b/>
                <w:sz w:val="20"/>
              </w:rPr>
            </w:pPr>
            <w:r w:rsidRPr="007D4D00">
              <w:rPr>
                <w:rFonts w:ascii="Arial" w:hAnsi="Arial" w:cs="Arial"/>
                <w:b/>
                <w:sz w:val="20"/>
              </w:rPr>
              <w:t>Przed zmianą [zł]</w:t>
            </w:r>
          </w:p>
        </w:tc>
        <w:tc>
          <w:tcPr>
            <w:tcW w:w="1250" w:type="pct"/>
            <w:tcMar>
              <w:top w:w="19" w:type="dxa"/>
              <w:left w:w="68" w:type="dxa"/>
              <w:bottom w:w="19" w:type="dxa"/>
              <w:right w:w="68" w:type="dxa"/>
            </w:tcMar>
            <w:vAlign w:val="center"/>
          </w:tcPr>
          <w:p w14:paraId="43CFC0DC" w14:textId="77777777" w:rsidR="007D4D00" w:rsidRPr="007D4D00" w:rsidRDefault="007D4D00" w:rsidP="007D4D00">
            <w:pPr>
              <w:jc w:val="center"/>
              <w:rPr>
                <w:rFonts w:ascii="Arial" w:hAnsi="Arial"/>
                <w:b/>
                <w:sz w:val="20"/>
              </w:rPr>
            </w:pPr>
            <w:r w:rsidRPr="007D4D00">
              <w:rPr>
                <w:rFonts w:ascii="Arial" w:hAnsi="Arial" w:cs="Arial"/>
                <w:b/>
                <w:sz w:val="20"/>
              </w:rPr>
              <w:t>Zmiana [zł]</w:t>
            </w:r>
          </w:p>
        </w:tc>
        <w:tc>
          <w:tcPr>
            <w:tcW w:w="1250" w:type="pct"/>
            <w:tcMar>
              <w:top w:w="19" w:type="dxa"/>
              <w:left w:w="68" w:type="dxa"/>
              <w:bottom w:w="19" w:type="dxa"/>
              <w:right w:w="68" w:type="dxa"/>
            </w:tcMar>
            <w:vAlign w:val="center"/>
          </w:tcPr>
          <w:p w14:paraId="14268553" w14:textId="77777777" w:rsidR="007D4D00" w:rsidRPr="007D4D00" w:rsidRDefault="007D4D00" w:rsidP="007D4D00">
            <w:pPr>
              <w:jc w:val="center"/>
              <w:rPr>
                <w:rFonts w:ascii="Arial" w:hAnsi="Arial"/>
                <w:b/>
                <w:sz w:val="20"/>
              </w:rPr>
            </w:pPr>
            <w:r w:rsidRPr="007D4D00">
              <w:rPr>
                <w:rFonts w:ascii="Arial" w:hAnsi="Arial" w:cs="Arial"/>
                <w:b/>
                <w:sz w:val="20"/>
              </w:rPr>
              <w:t>Po zmianie [zł]</w:t>
            </w:r>
          </w:p>
        </w:tc>
      </w:tr>
      <w:tr w:rsidR="007D4D00" w:rsidRPr="007D4D00" w14:paraId="48E02626" w14:textId="77777777" w:rsidTr="00CD50E0">
        <w:tc>
          <w:tcPr>
            <w:tcW w:w="1250" w:type="pct"/>
            <w:tcMar>
              <w:top w:w="19" w:type="dxa"/>
              <w:left w:w="68" w:type="dxa"/>
              <w:bottom w:w="19" w:type="dxa"/>
              <w:right w:w="68" w:type="dxa"/>
            </w:tcMar>
            <w:vAlign w:val="center"/>
          </w:tcPr>
          <w:p w14:paraId="2F8E4C21" w14:textId="77777777" w:rsidR="007D4D00" w:rsidRPr="007D4D00" w:rsidRDefault="007D4D00" w:rsidP="007D4D00">
            <w:pPr>
              <w:jc w:val="center"/>
              <w:rPr>
                <w:rFonts w:ascii="Arial" w:hAnsi="Arial"/>
                <w:sz w:val="20"/>
              </w:rPr>
            </w:pPr>
            <w:r w:rsidRPr="007D4D00">
              <w:rPr>
                <w:rFonts w:ascii="Arial" w:hAnsi="Arial" w:cs="Arial"/>
                <w:sz w:val="20"/>
              </w:rPr>
              <w:t>2027</w:t>
            </w:r>
          </w:p>
        </w:tc>
        <w:tc>
          <w:tcPr>
            <w:tcW w:w="1250" w:type="pct"/>
            <w:tcMar>
              <w:top w:w="19" w:type="dxa"/>
              <w:left w:w="68" w:type="dxa"/>
              <w:bottom w:w="19" w:type="dxa"/>
              <w:right w:w="68" w:type="dxa"/>
            </w:tcMar>
            <w:vAlign w:val="center"/>
          </w:tcPr>
          <w:p w14:paraId="010B6AC1" w14:textId="77777777" w:rsidR="007D4D00" w:rsidRPr="007D4D00" w:rsidRDefault="007D4D00" w:rsidP="007D4D00">
            <w:pPr>
              <w:jc w:val="right"/>
              <w:rPr>
                <w:rFonts w:ascii="Arial" w:hAnsi="Arial"/>
                <w:sz w:val="20"/>
              </w:rPr>
            </w:pPr>
            <w:r w:rsidRPr="007D4D00">
              <w:rPr>
                <w:rFonts w:ascii="Arial" w:hAnsi="Arial" w:cs="Arial"/>
                <w:sz w:val="20"/>
              </w:rPr>
              <w:t>1 267 570,00</w:t>
            </w:r>
          </w:p>
        </w:tc>
        <w:tc>
          <w:tcPr>
            <w:tcW w:w="1250" w:type="pct"/>
            <w:tcMar>
              <w:top w:w="19" w:type="dxa"/>
              <w:left w:w="68" w:type="dxa"/>
              <w:bottom w:w="19" w:type="dxa"/>
              <w:right w:w="68" w:type="dxa"/>
            </w:tcMar>
            <w:vAlign w:val="center"/>
          </w:tcPr>
          <w:p w14:paraId="2E0B1CA5" w14:textId="77777777" w:rsidR="007D4D00" w:rsidRPr="007D4D00" w:rsidRDefault="007D4D00" w:rsidP="007D4D00">
            <w:pPr>
              <w:jc w:val="right"/>
              <w:rPr>
                <w:rFonts w:ascii="Arial" w:hAnsi="Arial"/>
                <w:sz w:val="20"/>
              </w:rPr>
            </w:pPr>
            <w:r w:rsidRPr="007D4D00">
              <w:rPr>
                <w:rFonts w:ascii="Arial" w:hAnsi="Arial" w:cs="Arial"/>
                <w:sz w:val="20"/>
              </w:rPr>
              <w:t>+3 474 070,00</w:t>
            </w:r>
          </w:p>
        </w:tc>
        <w:tc>
          <w:tcPr>
            <w:tcW w:w="1250" w:type="pct"/>
            <w:tcMar>
              <w:top w:w="19" w:type="dxa"/>
              <w:left w:w="68" w:type="dxa"/>
              <w:bottom w:w="19" w:type="dxa"/>
              <w:right w:w="68" w:type="dxa"/>
            </w:tcMar>
            <w:vAlign w:val="center"/>
          </w:tcPr>
          <w:p w14:paraId="7B56B810" w14:textId="77777777" w:rsidR="007D4D00" w:rsidRPr="007D4D00" w:rsidRDefault="007D4D00" w:rsidP="007D4D00">
            <w:pPr>
              <w:jc w:val="right"/>
              <w:rPr>
                <w:rFonts w:ascii="Arial" w:hAnsi="Arial"/>
                <w:sz w:val="20"/>
              </w:rPr>
            </w:pPr>
            <w:r w:rsidRPr="007D4D00">
              <w:rPr>
                <w:rFonts w:ascii="Arial" w:hAnsi="Arial" w:cs="Arial"/>
                <w:sz w:val="20"/>
              </w:rPr>
              <w:t>4 741 640,00</w:t>
            </w:r>
          </w:p>
        </w:tc>
      </w:tr>
      <w:tr w:rsidR="007D4D00" w:rsidRPr="007D4D00" w14:paraId="23EF5410" w14:textId="77777777" w:rsidTr="00CD50E0">
        <w:tc>
          <w:tcPr>
            <w:tcW w:w="1250" w:type="pct"/>
            <w:tcMar>
              <w:top w:w="19" w:type="dxa"/>
              <w:left w:w="68" w:type="dxa"/>
              <w:bottom w:w="19" w:type="dxa"/>
              <w:right w:w="68" w:type="dxa"/>
            </w:tcMar>
            <w:vAlign w:val="center"/>
          </w:tcPr>
          <w:p w14:paraId="5A246A6D" w14:textId="77777777" w:rsidR="007D4D00" w:rsidRPr="007D4D00" w:rsidRDefault="007D4D00" w:rsidP="007D4D00">
            <w:pPr>
              <w:jc w:val="center"/>
              <w:rPr>
                <w:rFonts w:ascii="Arial" w:hAnsi="Arial"/>
                <w:sz w:val="20"/>
              </w:rPr>
            </w:pPr>
            <w:r w:rsidRPr="007D4D00">
              <w:rPr>
                <w:rFonts w:ascii="Arial" w:hAnsi="Arial" w:cs="Arial"/>
                <w:sz w:val="20"/>
              </w:rPr>
              <w:t>2028</w:t>
            </w:r>
          </w:p>
        </w:tc>
        <w:tc>
          <w:tcPr>
            <w:tcW w:w="1250" w:type="pct"/>
            <w:tcMar>
              <w:top w:w="19" w:type="dxa"/>
              <w:left w:w="68" w:type="dxa"/>
              <w:bottom w:w="19" w:type="dxa"/>
              <w:right w:w="68" w:type="dxa"/>
            </w:tcMar>
            <w:vAlign w:val="center"/>
          </w:tcPr>
          <w:p w14:paraId="4213C3A5" w14:textId="77777777" w:rsidR="007D4D00" w:rsidRPr="007D4D00" w:rsidRDefault="007D4D00" w:rsidP="007D4D00">
            <w:pPr>
              <w:jc w:val="right"/>
              <w:rPr>
                <w:rFonts w:ascii="Arial" w:hAnsi="Arial"/>
                <w:sz w:val="20"/>
              </w:rPr>
            </w:pPr>
            <w:r w:rsidRPr="007D4D00">
              <w:rPr>
                <w:rFonts w:ascii="Arial" w:hAnsi="Arial" w:cs="Arial"/>
                <w:sz w:val="20"/>
              </w:rPr>
              <w:t>1 200 353,00</w:t>
            </w:r>
          </w:p>
        </w:tc>
        <w:tc>
          <w:tcPr>
            <w:tcW w:w="1250" w:type="pct"/>
            <w:tcMar>
              <w:top w:w="19" w:type="dxa"/>
              <w:left w:w="68" w:type="dxa"/>
              <w:bottom w:w="19" w:type="dxa"/>
              <w:right w:w="68" w:type="dxa"/>
            </w:tcMar>
            <w:vAlign w:val="center"/>
          </w:tcPr>
          <w:p w14:paraId="0B4567F0" w14:textId="77777777" w:rsidR="007D4D00" w:rsidRPr="007D4D00" w:rsidRDefault="007D4D00" w:rsidP="007D4D00">
            <w:pPr>
              <w:jc w:val="right"/>
              <w:rPr>
                <w:rFonts w:ascii="Arial" w:hAnsi="Arial"/>
                <w:sz w:val="20"/>
              </w:rPr>
            </w:pPr>
            <w:r w:rsidRPr="007D4D00">
              <w:rPr>
                <w:rFonts w:ascii="Arial" w:hAnsi="Arial" w:cs="Arial"/>
                <w:sz w:val="20"/>
              </w:rPr>
              <w:t>+8 307 472,00</w:t>
            </w:r>
          </w:p>
        </w:tc>
        <w:tc>
          <w:tcPr>
            <w:tcW w:w="1250" w:type="pct"/>
            <w:tcMar>
              <w:top w:w="19" w:type="dxa"/>
              <w:left w:w="68" w:type="dxa"/>
              <w:bottom w:w="19" w:type="dxa"/>
              <w:right w:w="68" w:type="dxa"/>
            </w:tcMar>
            <w:vAlign w:val="center"/>
          </w:tcPr>
          <w:p w14:paraId="00B1113F" w14:textId="77777777" w:rsidR="007D4D00" w:rsidRPr="007D4D00" w:rsidRDefault="007D4D00" w:rsidP="007D4D00">
            <w:pPr>
              <w:jc w:val="right"/>
              <w:rPr>
                <w:rFonts w:ascii="Arial" w:hAnsi="Arial"/>
                <w:sz w:val="20"/>
              </w:rPr>
            </w:pPr>
            <w:r w:rsidRPr="007D4D00">
              <w:rPr>
                <w:rFonts w:ascii="Arial" w:hAnsi="Arial" w:cs="Arial"/>
                <w:sz w:val="20"/>
              </w:rPr>
              <w:t>9 507 825,00</w:t>
            </w:r>
          </w:p>
        </w:tc>
      </w:tr>
      <w:tr w:rsidR="007D4D00" w:rsidRPr="007D4D00" w14:paraId="3482A3ED" w14:textId="77777777" w:rsidTr="00CD50E0">
        <w:tc>
          <w:tcPr>
            <w:tcW w:w="1250" w:type="pct"/>
            <w:tcMar>
              <w:top w:w="19" w:type="dxa"/>
              <w:left w:w="68" w:type="dxa"/>
              <w:bottom w:w="19" w:type="dxa"/>
              <w:right w:w="68" w:type="dxa"/>
            </w:tcMar>
            <w:vAlign w:val="center"/>
          </w:tcPr>
          <w:p w14:paraId="2F78A9CE" w14:textId="77777777" w:rsidR="007D4D00" w:rsidRPr="007D4D00" w:rsidRDefault="007D4D00" w:rsidP="007D4D00">
            <w:pPr>
              <w:jc w:val="center"/>
              <w:rPr>
                <w:rFonts w:ascii="Arial" w:hAnsi="Arial"/>
                <w:sz w:val="20"/>
              </w:rPr>
            </w:pPr>
            <w:r w:rsidRPr="007D4D00">
              <w:rPr>
                <w:rFonts w:ascii="Arial" w:hAnsi="Arial" w:cs="Arial"/>
                <w:sz w:val="20"/>
              </w:rPr>
              <w:t>2029</w:t>
            </w:r>
          </w:p>
        </w:tc>
        <w:tc>
          <w:tcPr>
            <w:tcW w:w="1250" w:type="pct"/>
            <w:tcMar>
              <w:top w:w="19" w:type="dxa"/>
              <w:left w:w="68" w:type="dxa"/>
              <w:bottom w:w="19" w:type="dxa"/>
              <w:right w:w="68" w:type="dxa"/>
            </w:tcMar>
            <w:vAlign w:val="center"/>
          </w:tcPr>
          <w:p w14:paraId="43170775" w14:textId="77777777" w:rsidR="007D4D00" w:rsidRPr="007D4D00" w:rsidRDefault="007D4D00" w:rsidP="007D4D00">
            <w:pPr>
              <w:jc w:val="right"/>
              <w:rPr>
                <w:rFonts w:ascii="Arial" w:hAnsi="Arial"/>
                <w:sz w:val="20"/>
              </w:rPr>
            </w:pPr>
            <w:r w:rsidRPr="007D4D00">
              <w:rPr>
                <w:rFonts w:ascii="Arial" w:hAnsi="Arial" w:cs="Arial"/>
                <w:sz w:val="20"/>
              </w:rPr>
              <w:t>1 478 183,00</w:t>
            </w:r>
          </w:p>
        </w:tc>
        <w:tc>
          <w:tcPr>
            <w:tcW w:w="1250" w:type="pct"/>
            <w:tcMar>
              <w:top w:w="19" w:type="dxa"/>
              <w:left w:w="68" w:type="dxa"/>
              <w:bottom w:w="19" w:type="dxa"/>
              <w:right w:w="68" w:type="dxa"/>
            </w:tcMar>
            <w:vAlign w:val="center"/>
          </w:tcPr>
          <w:p w14:paraId="6585FDDD" w14:textId="77777777" w:rsidR="007D4D00" w:rsidRPr="007D4D00" w:rsidRDefault="007D4D00" w:rsidP="007D4D00">
            <w:pPr>
              <w:jc w:val="right"/>
              <w:rPr>
                <w:rFonts w:ascii="Arial" w:hAnsi="Arial"/>
                <w:sz w:val="20"/>
              </w:rPr>
            </w:pPr>
            <w:r w:rsidRPr="007D4D00">
              <w:rPr>
                <w:rFonts w:ascii="Arial" w:hAnsi="Arial" w:cs="Arial"/>
                <w:sz w:val="20"/>
              </w:rPr>
              <w:t>+5 534 961,00</w:t>
            </w:r>
          </w:p>
        </w:tc>
        <w:tc>
          <w:tcPr>
            <w:tcW w:w="1250" w:type="pct"/>
            <w:tcMar>
              <w:top w:w="19" w:type="dxa"/>
              <w:left w:w="68" w:type="dxa"/>
              <w:bottom w:w="19" w:type="dxa"/>
              <w:right w:w="68" w:type="dxa"/>
            </w:tcMar>
            <w:vAlign w:val="center"/>
          </w:tcPr>
          <w:p w14:paraId="6068EE16" w14:textId="77777777" w:rsidR="007D4D00" w:rsidRPr="007D4D00" w:rsidRDefault="007D4D00" w:rsidP="007D4D00">
            <w:pPr>
              <w:jc w:val="right"/>
              <w:rPr>
                <w:rFonts w:ascii="Arial" w:hAnsi="Arial"/>
                <w:sz w:val="20"/>
              </w:rPr>
            </w:pPr>
            <w:r w:rsidRPr="007D4D00">
              <w:rPr>
                <w:rFonts w:ascii="Arial" w:hAnsi="Arial" w:cs="Arial"/>
                <w:sz w:val="20"/>
              </w:rPr>
              <w:t>7 013 144,00</w:t>
            </w:r>
          </w:p>
        </w:tc>
      </w:tr>
      <w:tr w:rsidR="007D4D00" w:rsidRPr="007D4D00" w14:paraId="6FA0DF17" w14:textId="77777777" w:rsidTr="00CD50E0">
        <w:tc>
          <w:tcPr>
            <w:tcW w:w="1250" w:type="pct"/>
            <w:tcMar>
              <w:top w:w="19" w:type="dxa"/>
              <w:left w:w="68" w:type="dxa"/>
              <w:bottom w:w="19" w:type="dxa"/>
              <w:right w:w="68" w:type="dxa"/>
            </w:tcMar>
            <w:vAlign w:val="center"/>
          </w:tcPr>
          <w:p w14:paraId="12D77E16" w14:textId="77777777" w:rsidR="007D4D00" w:rsidRPr="007D4D00" w:rsidRDefault="007D4D00" w:rsidP="007D4D00">
            <w:pPr>
              <w:jc w:val="center"/>
              <w:rPr>
                <w:rFonts w:ascii="Arial" w:hAnsi="Arial"/>
                <w:sz w:val="20"/>
              </w:rPr>
            </w:pPr>
            <w:r w:rsidRPr="007D4D00">
              <w:rPr>
                <w:rFonts w:ascii="Arial" w:hAnsi="Arial" w:cs="Arial"/>
                <w:sz w:val="20"/>
              </w:rPr>
              <w:lastRenderedPageBreak/>
              <w:t>2030</w:t>
            </w:r>
          </w:p>
        </w:tc>
        <w:tc>
          <w:tcPr>
            <w:tcW w:w="1250" w:type="pct"/>
            <w:tcMar>
              <w:top w:w="19" w:type="dxa"/>
              <w:left w:w="68" w:type="dxa"/>
              <w:bottom w:w="19" w:type="dxa"/>
              <w:right w:w="68" w:type="dxa"/>
            </w:tcMar>
            <w:vAlign w:val="center"/>
          </w:tcPr>
          <w:p w14:paraId="700CD44D" w14:textId="77777777" w:rsidR="007D4D00" w:rsidRPr="007D4D00" w:rsidRDefault="007D4D00" w:rsidP="007D4D00">
            <w:pPr>
              <w:jc w:val="right"/>
              <w:rPr>
                <w:rFonts w:ascii="Arial" w:hAnsi="Arial"/>
                <w:sz w:val="20"/>
              </w:rPr>
            </w:pPr>
            <w:r w:rsidRPr="007D4D00">
              <w:rPr>
                <w:rFonts w:ascii="Arial" w:hAnsi="Arial" w:cs="Arial"/>
                <w:sz w:val="20"/>
              </w:rPr>
              <w:t>1 440 483,00</w:t>
            </w:r>
          </w:p>
        </w:tc>
        <w:tc>
          <w:tcPr>
            <w:tcW w:w="1250" w:type="pct"/>
            <w:tcMar>
              <w:top w:w="19" w:type="dxa"/>
              <w:left w:w="68" w:type="dxa"/>
              <w:bottom w:w="19" w:type="dxa"/>
              <w:right w:w="68" w:type="dxa"/>
            </w:tcMar>
            <w:vAlign w:val="center"/>
          </w:tcPr>
          <w:p w14:paraId="373984A9" w14:textId="77777777" w:rsidR="007D4D00" w:rsidRPr="007D4D00" w:rsidRDefault="007D4D00" w:rsidP="007D4D00">
            <w:pPr>
              <w:jc w:val="right"/>
              <w:rPr>
                <w:rFonts w:ascii="Arial" w:hAnsi="Arial"/>
                <w:sz w:val="20"/>
              </w:rPr>
            </w:pPr>
            <w:r w:rsidRPr="007D4D00">
              <w:rPr>
                <w:rFonts w:ascii="Arial" w:hAnsi="Arial" w:cs="Arial"/>
                <w:sz w:val="20"/>
              </w:rPr>
              <w:t>-332 732,00</w:t>
            </w:r>
          </w:p>
        </w:tc>
        <w:tc>
          <w:tcPr>
            <w:tcW w:w="1250" w:type="pct"/>
            <w:tcMar>
              <w:top w:w="19" w:type="dxa"/>
              <w:left w:w="68" w:type="dxa"/>
              <w:bottom w:w="19" w:type="dxa"/>
              <w:right w:w="68" w:type="dxa"/>
            </w:tcMar>
            <w:vAlign w:val="center"/>
          </w:tcPr>
          <w:p w14:paraId="34A31672" w14:textId="77777777" w:rsidR="007D4D00" w:rsidRPr="007D4D00" w:rsidRDefault="007D4D00" w:rsidP="007D4D00">
            <w:pPr>
              <w:jc w:val="right"/>
              <w:rPr>
                <w:rFonts w:ascii="Arial" w:hAnsi="Arial"/>
                <w:sz w:val="20"/>
              </w:rPr>
            </w:pPr>
            <w:r w:rsidRPr="007D4D00">
              <w:rPr>
                <w:rFonts w:ascii="Arial" w:hAnsi="Arial" w:cs="Arial"/>
                <w:sz w:val="20"/>
              </w:rPr>
              <w:t>1 107 751,00</w:t>
            </w:r>
          </w:p>
        </w:tc>
      </w:tr>
      <w:tr w:rsidR="007D4D00" w:rsidRPr="007D4D00" w14:paraId="368E4111" w14:textId="77777777" w:rsidTr="00CD50E0">
        <w:tc>
          <w:tcPr>
            <w:tcW w:w="1250" w:type="pct"/>
            <w:tcMar>
              <w:top w:w="19" w:type="dxa"/>
              <w:left w:w="68" w:type="dxa"/>
              <w:bottom w:w="19" w:type="dxa"/>
              <w:right w:w="68" w:type="dxa"/>
            </w:tcMar>
            <w:vAlign w:val="center"/>
          </w:tcPr>
          <w:p w14:paraId="099B60BB" w14:textId="77777777" w:rsidR="007D4D00" w:rsidRPr="007D4D00" w:rsidRDefault="007D4D00" w:rsidP="007D4D00">
            <w:pPr>
              <w:jc w:val="center"/>
              <w:rPr>
                <w:rFonts w:ascii="Arial" w:hAnsi="Arial"/>
                <w:sz w:val="20"/>
              </w:rPr>
            </w:pPr>
            <w:r w:rsidRPr="007D4D00">
              <w:rPr>
                <w:rFonts w:ascii="Arial" w:hAnsi="Arial" w:cs="Arial"/>
                <w:sz w:val="20"/>
              </w:rPr>
              <w:t>2031</w:t>
            </w:r>
          </w:p>
        </w:tc>
        <w:tc>
          <w:tcPr>
            <w:tcW w:w="1250" w:type="pct"/>
            <w:tcMar>
              <w:top w:w="19" w:type="dxa"/>
              <w:left w:w="68" w:type="dxa"/>
              <w:bottom w:w="19" w:type="dxa"/>
              <w:right w:w="68" w:type="dxa"/>
            </w:tcMar>
            <w:vAlign w:val="center"/>
          </w:tcPr>
          <w:p w14:paraId="28DAA4A6" w14:textId="77777777" w:rsidR="007D4D00" w:rsidRPr="007D4D00" w:rsidRDefault="007D4D00" w:rsidP="007D4D00">
            <w:pPr>
              <w:jc w:val="right"/>
              <w:rPr>
                <w:rFonts w:ascii="Arial" w:hAnsi="Arial"/>
                <w:sz w:val="20"/>
              </w:rPr>
            </w:pPr>
            <w:r w:rsidRPr="007D4D00">
              <w:rPr>
                <w:rFonts w:ascii="Arial" w:hAnsi="Arial" w:cs="Arial"/>
                <w:sz w:val="20"/>
              </w:rPr>
              <w:t>1 789 716,00</w:t>
            </w:r>
          </w:p>
        </w:tc>
        <w:tc>
          <w:tcPr>
            <w:tcW w:w="1250" w:type="pct"/>
            <w:tcMar>
              <w:top w:w="19" w:type="dxa"/>
              <w:left w:w="68" w:type="dxa"/>
              <w:bottom w:w="19" w:type="dxa"/>
              <w:right w:w="68" w:type="dxa"/>
            </w:tcMar>
            <w:vAlign w:val="center"/>
          </w:tcPr>
          <w:p w14:paraId="66EB4F6A" w14:textId="77777777" w:rsidR="007D4D00" w:rsidRPr="007D4D00" w:rsidRDefault="007D4D00" w:rsidP="007D4D00">
            <w:pPr>
              <w:jc w:val="right"/>
              <w:rPr>
                <w:rFonts w:ascii="Arial" w:hAnsi="Arial"/>
                <w:sz w:val="20"/>
              </w:rPr>
            </w:pPr>
            <w:r w:rsidRPr="007D4D00">
              <w:rPr>
                <w:rFonts w:ascii="Arial" w:hAnsi="Arial" w:cs="Arial"/>
                <w:sz w:val="20"/>
              </w:rPr>
              <w:t>-331 732,00</w:t>
            </w:r>
          </w:p>
        </w:tc>
        <w:tc>
          <w:tcPr>
            <w:tcW w:w="1250" w:type="pct"/>
            <w:tcMar>
              <w:top w:w="19" w:type="dxa"/>
              <w:left w:w="68" w:type="dxa"/>
              <w:bottom w:w="19" w:type="dxa"/>
              <w:right w:w="68" w:type="dxa"/>
            </w:tcMar>
            <w:vAlign w:val="center"/>
          </w:tcPr>
          <w:p w14:paraId="6C5290EA" w14:textId="77777777" w:rsidR="007D4D00" w:rsidRPr="007D4D00" w:rsidRDefault="007D4D00" w:rsidP="007D4D00">
            <w:pPr>
              <w:jc w:val="right"/>
              <w:rPr>
                <w:rFonts w:ascii="Arial" w:hAnsi="Arial"/>
                <w:sz w:val="20"/>
              </w:rPr>
            </w:pPr>
            <w:r w:rsidRPr="007D4D00">
              <w:rPr>
                <w:rFonts w:ascii="Arial" w:hAnsi="Arial" w:cs="Arial"/>
                <w:sz w:val="20"/>
              </w:rPr>
              <w:t>1 457 984,00</w:t>
            </w:r>
          </w:p>
        </w:tc>
      </w:tr>
      <w:tr w:rsidR="007D4D00" w:rsidRPr="007D4D00" w14:paraId="71272BDE" w14:textId="77777777" w:rsidTr="00CD50E0">
        <w:tc>
          <w:tcPr>
            <w:tcW w:w="1250" w:type="pct"/>
            <w:tcMar>
              <w:top w:w="19" w:type="dxa"/>
              <w:left w:w="68" w:type="dxa"/>
              <w:bottom w:w="19" w:type="dxa"/>
              <w:right w:w="68" w:type="dxa"/>
            </w:tcMar>
            <w:vAlign w:val="center"/>
          </w:tcPr>
          <w:p w14:paraId="0A62FDEC" w14:textId="77777777" w:rsidR="007D4D00" w:rsidRPr="007D4D00" w:rsidRDefault="007D4D00" w:rsidP="007D4D00">
            <w:pPr>
              <w:jc w:val="center"/>
              <w:rPr>
                <w:rFonts w:ascii="Arial" w:hAnsi="Arial"/>
                <w:sz w:val="20"/>
              </w:rPr>
            </w:pPr>
            <w:r w:rsidRPr="007D4D00">
              <w:rPr>
                <w:rFonts w:ascii="Arial" w:hAnsi="Arial" w:cs="Arial"/>
                <w:sz w:val="20"/>
              </w:rPr>
              <w:t>2032</w:t>
            </w:r>
          </w:p>
        </w:tc>
        <w:tc>
          <w:tcPr>
            <w:tcW w:w="1250" w:type="pct"/>
            <w:tcMar>
              <w:top w:w="19" w:type="dxa"/>
              <w:left w:w="68" w:type="dxa"/>
              <w:bottom w:w="19" w:type="dxa"/>
              <w:right w:w="68" w:type="dxa"/>
            </w:tcMar>
            <w:vAlign w:val="center"/>
          </w:tcPr>
          <w:p w14:paraId="12B40AEC" w14:textId="77777777" w:rsidR="007D4D00" w:rsidRPr="007D4D00" w:rsidRDefault="007D4D00" w:rsidP="007D4D00">
            <w:pPr>
              <w:jc w:val="right"/>
              <w:rPr>
                <w:rFonts w:ascii="Arial" w:hAnsi="Arial"/>
                <w:sz w:val="20"/>
              </w:rPr>
            </w:pPr>
            <w:r w:rsidRPr="007D4D00">
              <w:rPr>
                <w:rFonts w:ascii="Arial" w:hAnsi="Arial" w:cs="Arial"/>
                <w:sz w:val="20"/>
              </w:rPr>
              <w:t>2 136 079,00</w:t>
            </w:r>
          </w:p>
        </w:tc>
        <w:tc>
          <w:tcPr>
            <w:tcW w:w="1250" w:type="pct"/>
            <w:tcMar>
              <w:top w:w="19" w:type="dxa"/>
              <w:left w:w="68" w:type="dxa"/>
              <w:bottom w:w="19" w:type="dxa"/>
              <w:right w:w="68" w:type="dxa"/>
            </w:tcMar>
            <w:vAlign w:val="center"/>
          </w:tcPr>
          <w:p w14:paraId="2013BE74" w14:textId="77777777" w:rsidR="007D4D00" w:rsidRPr="007D4D00" w:rsidRDefault="007D4D00" w:rsidP="007D4D00">
            <w:pPr>
              <w:jc w:val="right"/>
              <w:rPr>
                <w:rFonts w:ascii="Arial" w:hAnsi="Arial"/>
                <w:sz w:val="20"/>
              </w:rPr>
            </w:pPr>
            <w:r w:rsidRPr="007D4D00">
              <w:rPr>
                <w:rFonts w:ascii="Arial" w:hAnsi="Arial" w:cs="Arial"/>
                <w:sz w:val="20"/>
              </w:rPr>
              <w:t>-765 823,00</w:t>
            </w:r>
          </w:p>
        </w:tc>
        <w:tc>
          <w:tcPr>
            <w:tcW w:w="1250" w:type="pct"/>
            <w:tcMar>
              <w:top w:w="19" w:type="dxa"/>
              <w:left w:w="68" w:type="dxa"/>
              <w:bottom w:w="19" w:type="dxa"/>
              <w:right w:w="68" w:type="dxa"/>
            </w:tcMar>
            <w:vAlign w:val="center"/>
          </w:tcPr>
          <w:p w14:paraId="307E1CE4" w14:textId="77777777" w:rsidR="007D4D00" w:rsidRPr="007D4D00" w:rsidRDefault="007D4D00" w:rsidP="007D4D00">
            <w:pPr>
              <w:jc w:val="right"/>
              <w:rPr>
                <w:rFonts w:ascii="Arial" w:hAnsi="Arial"/>
                <w:sz w:val="20"/>
              </w:rPr>
            </w:pPr>
            <w:r w:rsidRPr="007D4D00">
              <w:rPr>
                <w:rFonts w:ascii="Arial" w:hAnsi="Arial" w:cs="Arial"/>
                <w:sz w:val="20"/>
              </w:rPr>
              <w:t>1 370 256,00</w:t>
            </w:r>
          </w:p>
        </w:tc>
      </w:tr>
      <w:tr w:rsidR="007D4D00" w:rsidRPr="007D4D00" w14:paraId="52A37DC8" w14:textId="77777777" w:rsidTr="00CD50E0">
        <w:tc>
          <w:tcPr>
            <w:tcW w:w="1250" w:type="pct"/>
            <w:tcMar>
              <w:top w:w="19" w:type="dxa"/>
              <w:left w:w="68" w:type="dxa"/>
              <w:bottom w:w="19" w:type="dxa"/>
              <w:right w:w="68" w:type="dxa"/>
            </w:tcMar>
            <w:vAlign w:val="center"/>
          </w:tcPr>
          <w:p w14:paraId="06CAEA13" w14:textId="77777777" w:rsidR="007D4D00" w:rsidRPr="007D4D00" w:rsidRDefault="007D4D00" w:rsidP="007D4D00">
            <w:pPr>
              <w:jc w:val="center"/>
              <w:rPr>
                <w:rFonts w:ascii="Arial" w:hAnsi="Arial"/>
                <w:sz w:val="20"/>
              </w:rPr>
            </w:pPr>
            <w:r w:rsidRPr="007D4D00">
              <w:rPr>
                <w:rFonts w:ascii="Arial" w:hAnsi="Arial" w:cs="Arial"/>
                <w:sz w:val="20"/>
              </w:rPr>
              <w:t>2033</w:t>
            </w:r>
          </w:p>
        </w:tc>
        <w:tc>
          <w:tcPr>
            <w:tcW w:w="1250" w:type="pct"/>
            <w:tcMar>
              <w:top w:w="19" w:type="dxa"/>
              <w:left w:w="68" w:type="dxa"/>
              <w:bottom w:w="19" w:type="dxa"/>
              <w:right w:w="68" w:type="dxa"/>
            </w:tcMar>
            <w:vAlign w:val="center"/>
          </w:tcPr>
          <w:p w14:paraId="31828949" w14:textId="77777777" w:rsidR="007D4D00" w:rsidRPr="007D4D00" w:rsidRDefault="007D4D00" w:rsidP="007D4D00">
            <w:pPr>
              <w:jc w:val="right"/>
              <w:rPr>
                <w:rFonts w:ascii="Arial" w:hAnsi="Arial"/>
                <w:sz w:val="20"/>
              </w:rPr>
            </w:pPr>
            <w:r w:rsidRPr="007D4D00">
              <w:rPr>
                <w:rFonts w:ascii="Arial" w:hAnsi="Arial" w:cs="Arial"/>
                <w:sz w:val="20"/>
              </w:rPr>
              <w:t>2 480 408,00</w:t>
            </w:r>
          </w:p>
        </w:tc>
        <w:tc>
          <w:tcPr>
            <w:tcW w:w="1250" w:type="pct"/>
            <w:tcMar>
              <w:top w:w="19" w:type="dxa"/>
              <w:left w:w="68" w:type="dxa"/>
              <w:bottom w:w="19" w:type="dxa"/>
              <w:right w:w="68" w:type="dxa"/>
            </w:tcMar>
            <w:vAlign w:val="center"/>
          </w:tcPr>
          <w:p w14:paraId="77D979B4" w14:textId="77777777" w:rsidR="007D4D00" w:rsidRPr="007D4D00" w:rsidRDefault="007D4D00" w:rsidP="007D4D00">
            <w:pPr>
              <w:jc w:val="right"/>
              <w:rPr>
                <w:rFonts w:ascii="Arial" w:hAnsi="Arial"/>
                <w:sz w:val="20"/>
              </w:rPr>
            </w:pPr>
            <w:r w:rsidRPr="007D4D00">
              <w:rPr>
                <w:rFonts w:ascii="Arial" w:hAnsi="Arial" w:cs="Arial"/>
                <w:sz w:val="20"/>
              </w:rPr>
              <w:t>-824 863,00</w:t>
            </w:r>
          </w:p>
        </w:tc>
        <w:tc>
          <w:tcPr>
            <w:tcW w:w="1250" w:type="pct"/>
            <w:tcMar>
              <w:top w:w="19" w:type="dxa"/>
              <w:left w:w="68" w:type="dxa"/>
              <w:bottom w:w="19" w:type="dxa"/>
              <w:right w:w="68" w:type="dxa"/>
            </w:tcMar>
            <w:vAlign w:val="center"/>
          </w:tcPr>
          <w:p w14:paraId="6D1ED377" w14:textId="77777777" w:rsidR="007D4D00" w:rsidRPr="007D4D00" w:rsidRDefault="007D4D00" w:rsidP="007D4D00">
            <w:pPr>
              <w:jc w:val="right"/>
              <w:rPr>
                <w:rFonts w:ascii="Arial" w:hAnsi="Arial"/>
                <w:sz w:val="20"/>
              </w:rPr>
            </w:pPr>
            <w:r w:rsidRPr="007D4D00">
              <w:rPr>
                <w:rFonts w:ascii="Arial" w:hAnsi="Arial" w:cs="Arial"/>
                <w:sz w:val="20"/>
              </w:rPr>
              <w:t>1 655 545,00</w:t>
            </w:r>
          </w:p>
        </w:tc>
      </w:tr>
      <w:tr w:rsidR="007D4D00" w:rsidRPr="007D4D00" w14:paraId="4E5B3773" w14:textId="77777777" w:rsidTr="00CD50E0">
        <w:tc>
          <w:tcPr>
            <w:tcW w:w="1250" w:type="pct"/>
            <w:tcMar>
              <w:top w:w="19" w:type="dxa"/>
              <w:left w:w="68" w:type="dxa"/>
              <w:bottom w:w="19" w:type="dxa"/>
              <w:right w:w="68" w:type="dxa"/>
            </w:tcMar>
            <w:vAlign w:val="center"/>
          </w:tcPr>
          <w:p w14:paraId="651D3DBE" w14:textId="77777777" w:rsidR="007D4D00" w:rsidRPr="007D4D00" w:rsidRDefault="007D4D00" w:rsidP="007D4D00">
            <w:pPr>
              <w:jc w:val="center"/>
              <w:rPr>
                <w:rFonts w:ascii="Arial" w:hAnsi="Arial"/>
                <w:sz w:val="20"/>
              </w:rPr>
            </w:pPr>
            <w:r w:rsidRPr="007D4D00">
              <w:rPr>
                <w:rFonts w:ascii="Arial" w:hAnsi="Arial" w:cs="Arial"/>
                <w:sz w:val="20"/>
              </w:rPr>
              <w:t>2034</w:t>
            </w:r>
          </w:p>
        </w:tc>
        <w:tc>
          <w:tcPr>
            <w:tcW w:w="1250" w:type="pct"/>
            <w:tcMar>
              <w:top w:w="19" w:type="dxa"/>
              <w:left w:w="68" w:type="dxa"/>
              <w:bottom w:w="19" w:type="dxa"/>
              <w:right w:w="68" w:type="dxa"/>
            </w:tcMar>
            <w:vAlign w:val="center"/>
          </w:tcPr>
          <w:p w14:paraId="2DD684EE" w14:textId="77777777" w:rsidR="007D4D00" w:rsidRPr="007D4D00" w:rsidRDefault="007D4D00" w:rsidP="007D4D00">
            <w:pPr>
              <w:jc w:val="right"/>
              <w:rPr>
                <w:rFonts w:ascii="Arial" w:hAnsi="Arial"/>
                <w:sz w:val="20"/>
              </w:rPr>
            </w:pPr>
            <w:r w:rsidRPr="007D4D00">
              <w:rPr>
                <w:rFonts w:ascii="Arial" w:hAnsi="Arial" w:cs="Arial"/>
                <w:sz w:val="20"/>
              </w:rPr>
              <w:t>2 957 466,00</w:t>
            </w:r>
          </w:p>
        </w:tc>
        <w:tc>
          <w:tcPr>
            <w:tcW w:w="1250" w:type="pct"/>
            <w:tcMar>
              <w:top w:w="19" w:type="dxa"/>
              <w:left w:w="68" w:type="dxa"/>
              <w:bottom w:w="19" w:type="dxa"/>
              <w:right w:w="68" w:type="dxa"/>
            </w:tcMar>
            <w:vAlign w:val="center"/>
          </w:tcPr>
          <w:p w14:paraId="19B66F50" w14:textId="77777777" w:rsidR="007D4D00" w:rsidRPr="007D4D00" w:rsidRDefault="007D4D00" w:rsidP="007D4D00">
            <w:pPr>
              <w:jc w:val="right"/>
              <w:rPr>
                <w:rFonts w:ascii="Arial" w:hAnsi="Arial"/>
                <w:sz w:val="20"/>
              </w:rPr>
            </w:pPr>
            <w:r w:rsidRPr="007D4D00">
              <w:rPr>
                <w:rFonts w:ascii="Arial" w:hAnsi="Arial" w:cs="Arial"/>
                <w:sz w:val="20"/>
              </w:rPr>
              <w:t>-1 218 730,00</w:t>
            </w:r>
          </w:p>
        </w:tc>
        <w:tc>
          <w:tcPr>
            <w:tcW w:w="1250" w:type="pct"/>
            <w:tcMar>
              <w:top w:w="19" w:type="dxa"/>
              <w:left w:w="68" w:type="dxa"/>
              <w:bottom w:w="19" w:type="dxa"/>
              <w:right w:w="68" w:type="dxa"/>
            </w:tcMar>
            <w:vAlign w:val="center"/>
          </w:tcPr>
          <w:p w14:paraId="06D9032B" w14:textId="77777777" w:rsidR="007D4D00" w:rsidRPr="007D4D00" w:rsidRDefault="007D4D00" w:rsidP="007D4D00">
            <w:pPr>
              <w:jc w:val="right"/>
              <w:rPr>
                <w:rFonts w:ascii="Arial" w:hAnsi="Arial"/>
                <w:sz w:val="20"/>
              </w:rPr>
            </w:pPr>
            <w:r w:rsidRPr="007D4D00">
              <w:rPr>
                <w:rFonts w:ascii="Arial" w:hAnsi="Arial" w:cs="Arial"/>
                <w:sz w:val="20"/>
              </w:rPr>
              <w:t>1 738 736,00</w:t>
            </w:r>
          </w:p>
        </w:tc>
      </w:tr>
      <w:tr w:rsidR="007D4D00" w:rsidRPr="007D4D00" w14:paraId="112EBFF4" w14:textId="77777777" w:rsidTr="00CD50E0">
        <w:tc>
          <w:tcPr>
            <w:tcW w:w="1250" w:type="pct"/>
            <w:tcMar>
              <w:top w:w="19" w:type="dxa"/>
              <w:left w:w="68" w:type="dxa"/>
              <w:bottom w:w="19" w:type="dxa"/>
              <w:right w:w="68" w:type="dxa"/>
            </w:tcMar>
            <w:vAlign w:val="center"/>
          </w:tcPr>
          <w:p w14:paraId="1C6B24C6" w14:textId="77777777" w:rsidR="007D4D00" w:rsidRPr="007D4D00" w:rsidRDefault="007D4D00" w:rsidP="007D4D00">
            <w:pPr>
              <w:jc w:val="center"/>
              <w:rPr>
                <w:rFonts w:ascii="Arial" w:hAnsi="Arial"/>
                <w:sz w:val="20"/>
              </w:rPr>
            </w:pPr>
            <w:r w:rsidRPr="007D4D00">
              <w:rPr>
                <w:rFonts w:ascii="Arial" w:hAnsi="Arial" w:cs="Arial"/>
                <w:sz w:val="20"/>
              </w:rPr>
              <w:t>2035</w:t>
            </w:r>
          </w:p>
        </w:tc>
        <w:tc>
          <w:tcPr>
            <w:tcW w:w="1250" w:type="pct"/>
            <w:tcMar>
              <w:top w:w="19" w:type="dxa"/>
              <w:left w:w="68" w:type="dxa"/>
              <w:bottom w:w="19" w:type="dxa"/>
              <w:right w:w="68" w:type="dxa"/>
            </w:tcMar>
            <w:vAlign w:val="center"/>
          </w:tcPr>
          <w:p w14:paraId="556E8C48" w14:textId="77777777" w:rsidR="007D4D00" w:rsidRPr="007D4D00" w:rsidRDefault="007D4D00" w:rsidP="007D4D00">
            <w:pPr>
              <w:jc w:val="right"/>
              <w:rPr>
                <w:rFonts w:ascii="Arial" w:hAnsi="Arial"/>
                <w:sz w:val="20"/>
              </w:rPr>
            </w:pPr>
            <w:r w:rsidRPr="007D4D00">
              <w:rPr>
                <w:rFonts w:ascii="Arial" w:hAnsi="Arial" w:cs="Arial"/>
                <w:sz w:val="20"/>
              </w:rPr>
              <w:t>3 162 486,00</w:t>
            </w:r>
          </w:p>
        </w:tc>
        <w:tc>
          <w:tcPr>
            <w:tcW w:w="1250" w:type="pct"/>
            <w:tcMar>
              <w:top w:w="19" w:type="dxa"/>
              <w:left w:w="68" w:type="dxa"/>
              <w:bottom w:w="19" w:type="dxa"/>
              <w:right w:w="68" w:type="dxa"/>
            </w:tcMar>
            <w:vAlign w:val="center"/>
          </w:tcPr>
          <w:p w14:paraId="0D088385" w14:textId="77777777" w:rsidR="007D4D00" w:rsidRPr="007D4D00" w:rsidRDefault="007D4D00" w:rsidP="007D4D00">
            <w:pPr>
              <w:jc w:val="right"/>
              <w:rPr>
                <w:rFonts w:ascii="Arial" w:hAnsi="Arial"/>
                <w:sz w:val="20"/>
              </w:rPr>
            </w:pPr>
            <w:r w:rsidRPr="007D4D00">
              <w:rPr>
                <w:rFonts w:ascii="Arial" w:hAnsi="Arial" w:cs="Arial"/>
                <w:sz w:val="20"/>
              </w:rPr>
              <w:t>-1 360 353,00</w:t>
            </w:r>
          </w:p>
        </w:tc>
        <w:tc>
          <w:tcPr>
            <w:tcW w:w="1250" w:type="pct"/>
            <w:tcMar>
              <w:top w:w="19" w:type="dxa"/>
              <w:left w:w="68" w:type="dxa"/>
              <w:bottom w:w="19" w:type="dxa"/>
              <w:right w:w="68" w:type="dxa"/>
            </w:tcMar>
            <w:vAlign w:val="center"/>
          </w:tcPr>
          <w:p w14:paraId="1AAA453C" w14:textId="77777777" w:rsidR="007D4D00" w:rsidRPr="007D4D00" w:rsidRDefault="007D4D00" w:rsidP="007D4D00">
            <w:pPr>
              <w:jc w:val="right"/>
              <w:rPr>
                <w:rFonts w:ascii="Arial" w:hAnsi="Arial"/>
                <w:sz w:val="20"/>
              </w:rPr>
            </w:pPr>
            <w:r w:rsidRPr="007D4D00">
              <w:rPr>
                <w:rFonts w:ascii="Arial" w:hAnsi="Arial" w:cs="Arial"/>
                <w:sz w:val="20"/>
              </w:rPr>
              <w:t>1 802 133,00</w:t>
            </w:r>
          </w:p>
        </w:tc>
      </w:tr>
      <w:tr w:rsidR="007D4D00" w:rsidRPr="007D4D00" w14:paraId="29831DB6" w14:textId="77777777" w:rsidTr="00CD50E0">
        <w:tc>
          <w:tcPr>
            <w:tcW w:w="1250" w:type="pct"/>
            <w:tcMar>
              <w:top w:w="19" w:type="dxa"/>
              <w:left w:w="68" w:type="dxa"/>
              <w:bottom w:w="19" w:type="dxa"/>
              <w:right w:w="68" w:type="dxa"/>
            </w:tcMar>
            <w:vAlign w:val="center"/>
          </w:tcPr>
          <w:p w14:paraId="4986AD1C" w14:textId="77777777" w:rsidR="007D4D00" w:rsidRPr="007D4D00" w:rsidRDefault="007D4D00" w:rsidP="007D4D00">
            <w:pPr>
              <w:jc w:val="center"/>
              <w:rPr>
                <w:rFonts w:ascii="Arial" w:hAnsi="Arial"/>
                <w:sz w:val="20"/>
              </w:rPr>
            </w:pPr>
            <w:r w:rsidRPr="007D4D00">
              <w:rPr>
                <w:rFonts w:ascii="Arial" w:hAnsi="Arial" w:cs="Arial"/>
                <w:sz w:val="20"/>
              </w:rPr>
              <w:t>2036</w:t>
            </w:r>
          </w:p>
        </w:tc>
        <w:tc>
          <w:tcPr>
            <w:tcW w:w="1250" w:type="pct"/>
            <w:tcMar>
              <w:top w:w="19" w:type="dxa"/>
              <w:left w:w="68" w:type="dxa"/>
              <w:bottom w:w="19" w:type="dxa"/>
              <w:right w:w="68" w:type="dxa"/>
            </w:tcMar>
            <w:vAlign w:val="center"/>
          </w:tcPr>
          <w:p w14:paraId="4EABF139" w14:textId="77777777" w:rsidR="007D4D00" w:rsidRPr="007D4D00" w:rsidRDefault="007D4D00" w:rsidP="007D4D00">
            <w:pPr>
              <w:jc w:val="right"/>
              <w:rPr>
                <w:rFonts w:ascii="Arial" w:hAnsi="Arial"/>
                <w:sz w:val="20"/>
              </w:rPr>
            </w:pPr>
            <w:r w:rsidRPr="007D4D00">
              <w:rPr>
                <w:rFonts w:ascii="Arial" w:hAnsi="Arial" w:cs="Arial"/>
                <w:sz w:val="20"/>
              </w:rPr>
              <w:t>3 356 615,00</w:t>
            </w:r>
          </w:p>
        </w:tc>
        <w:tc>
          <w:tcPr>
            <w:tcW w:w="1250" w:type="pct"/>
            <w:tcMar>
              <w:top w:w="19" w:type="dxa"/>
              <w:left w:w="68" w:type="dxa"/>
              <w:bottom w:w="19" w:type="dxa"/>
              <w:right w:w="68" w:type="dxa"/>
            </w:tcMar>
            <w:vAlign w:val="center"/>
          </w:tcPr>
          <w:p w14:paraId="355200AF" w14:textId="77777777" w:rsidR="007D4D00" w:rsidRPr="007D4D00" w:rsidRDefault="007D4D00" w:rsidP="007D4D00">
            <w:pPr>
              <w:jc w:val="right"/>
              <w:rPr>
                <w:rFonts w:ascii="Arial" w:hAnsi="Arial"/>
                <w:sz w:val="20"/>
              </w:rPr>
            </w:pPr>
            <w:r w:rsidRPr="007D4D00">
              <w:rPr>
                <w:rFonts w:ascii="Arial" w:hAnsi="Arial" w:cs="Arial"/>
                <w:sz w:val="20"/>
              </w:rPr>
              <w:t>-1 700 508,00</w:t>
            </w:r>
          </w:p>
        </w:tc>
        <w:tc>
          <w:tcPr>
            <w:tcW w:w="1250" w:type="pct"/>
            <w:tcMar>
              <w:top w:w="19" w:type="dxa"/>
              <w:left w:w="68" w:type="dxa"/>
              <w:bottom w:w="19" w:type="dxa"/>
              <w:right w:w="68" w:type="dxa"/>
            </w:tcMar>
            <w:vAlign w:val="center"/>
          </w:tcPr>
          <w:p w14:paraId="25F0FF69" w14:textId="77777777" w:rsidR="007D4D00" w:rsidRPr="007D4D00" w:rsidRDefault="007D4D00" w:rsidP="007D4D00">
            <w:pPr>
              <w:jc w:val="right"/>
              <w:rPr>
                <w:rFonts w:ascii="Arial" w:hAnsi="Arial"/>
                <w:sz w:val="20"/>
              </w:rPr>
            </w:pPr>
            <w:r w:rsidRPr="007D4D00">
              <w:rPr>
                <w:rFonts w:ascii="Arial" w:hAnsi="Arial" w:cs="Arial"/>
                <w:sz w:val="20"/>
              </w:rPr>
              <w:t>1 656 107,00</w:t>
            </w:r>
          </w:p>
        </w:tc>
      </w:tr>
      <w:tr w:rsidR="007D4D00" w:rsidRPr="007D4D00" w14:paraId="6F91A45B" w14:textId="77777777" w:rsidTr="00CD50E0">
        <w:tc>
          <w:tcPr>
            <w:tcW w:w="1250" w:type="pct"/>
            <w:tcMar>
              <w:top w:w="19" w:type="dxa"/>
              <w:left w:w="68" w:type="dxa"/>
              <w:bottom w:w="19" w:type="dxa"/>
              <w:right w:w="68" w:type="dxa"/>
            </w:tcMar>
            <w:vAlign w:val="center"/>
          </w:tcPr>
          <w:p w14:paraId="26179C4C" w14:textId="77777777" w:rsidR="007D4D00" w:rsidRPr="007D4D00" w:rsidRDefault="007D4D00" w:rsidP="007D4D00">
            <w:pPr>
              <w:jc w:val="center"/>
              <w:rPr>
                <w:rFonts w:ascii="Arial" w:hAnsi="Arial"/>
                <w:sz w:val="20"/>
              </w:rPr>
            </w:pPr>
            <w:r w:rsidRPr="007D4D00">
              <w:rPr>
                <w:rFonts w:ascii="Arial" w:hAnsi="Arial" w:cs="Arial"/>
                <w:sz w:val="20"/>
              </w:rPr>
              <w:t>2037</w:t>
            </w:r>
          </w:p>
        </w:tc>
        <w:tc>
          <w:tcPr>
            <w:tcW w:w="1250" w:type="pct"/>
            <w:tcMar>
              <w:top w:w="19" w:type="dxa"/>
              <w:left w:w="68" w:type="dxa"/>
              <w:bottom w:w="19" w:type="dxa"/>
              <w:right w:w="68" w:type="dxa"/>
            </w:tcMar>
            <w:vAlign w:val="center"/>
          </w:tcPr>
          <w:p w14:paraId="72D3C687" w14:textId="77777777" w:rsidR="007D4D00" w:rsidRPr="007D4D00" w:rsidRDefault="007D4D00" w:rsidP="007D4D00">
            <w:pPr>
              <w:jc w:val="right"/>
              <w:rPr>
                <w:rFonts w:ascii="Arial" w:hAnsi="Arial"/>
                <w:sz w:val="20"/>
              </w:rPr>
            </w:pPr>
            <w:r w:rsidRPr="007D4D00">
              <w:rPr>
                <w:rFonts w:ascii="Arial" w:hAnsi="Arial" w:cs="Arial"/>
                <w:sz w:val="20"/>
              </w:rPr>
              <w:t>3 552 215,00</w:t>
            </w:r>
          </w:p>
        </w:tc>
        <w:tc>
          <w:tcPr>
            <w:tcW w:w="1250" w:type="pct"/>
            <w:tcMar>
              <w:top w:w="19" w:type="dxa"/>
              <w:left w:w="68" w:type="dxa"/>
              <w:bottom w:w="19" w:type="dxa"/>
              <w:right w:w="68" w:type="dxa"/>
            </w:tcMar>
            <w:vAlign w:val="center"/>
          </w:tcPr>
          <w:p w14:paraId="41742EB7" w14:textId="77777777" w:rsidR="007D4D00" w:rsidRPr="007D4D00" w:rsidRDefault="007D4D00" w:rsidP="007D4D00">
            <w:pPr>
              <w:jc w:val="right"/>
              <w:rPr>
                <w:rFonts w:ascii="Arial" w:hAnsi="Arial"/>
                <w:sz w:val="20"/>
              </w:rPr>
            </w:pPr>
            <w:r w:rsidRPr="007D4D00">
              <w:rPr>
                <w:rFonts w:ascii="Arial" w:hAnsi="Arial" w:cs="Arial"/>
                <w:sz w:val="20"/>
              </w:rPr>
              <w:t>-1 888 221,00</w:t>
            </w:r>
          </w:p>
        </w:tc>
        <w:tc>
          <w:tcPr>
            <w:tcW w:w="1250" w:type="pct"/>
            <w:tcMar>
              <w:top w:w="19" w:type="dxa"/>
              <w:left w:w="68" w:type="dxa"/>
              <w:bottom w:w="19" w:type="dxa"/>
              <w:right w:w="68" w:type="dxa"/>
            </w:tcMar>
            <w:vAlign w:val="center"/>
          </w:tcPr>
          <w:p w14:paraId="2130FE1F" w14:textId="77777777" w:rsidR="007D4D00" w:rsidRPr="007D4D00" w:rsidRDefault="007D4D00" w:rsidP="007D4D00">
            <w:pPr>
              <w:jc w:val="right"/>
              <w:rPr>
                <w:rFonts w:ascii="Arial" w:hAnsi="Arial"/>
                <w:sz w:val="20"/>
              </w:rPr>
            </w:pPr>
            <w:r w:rsidRPr="007D4D00">
              <w:rPr>
                <w:rFonts w:ascii="Arial" w:hAnsi="Arial" w:cs="Arial"/>
                <w:sz w:val="20"/>
              </w:rPr>
              <w:t>1 663 994,00</w:t>
            </w:r>
          </w:p>
        </w:tc>
      </w:tr>
      <w:tr w:rsidR="007D4D00" w:rsidRPr="007D4D00" w14:paraId="3276A03D" w14:textId="77777777" w:rsidTr="00CD50E0">
        <w:tc>
          <w:tcPr>
            <w:tcW w:w="1250" w:type="pct"/>
            <w:tcMar>
              <w:top w:w="19" w:type="dxa"/>
              <w:left w:w="68" w:type="dxa"/>
              <w:bottom w:w="19" w:type="dxa"/>
              <w:right w:w="68" w:type="dxa"/>
            </w:tcMar>
            <w:vAlign w:val="center"/>
          </w:tcPr>
          <w:p w14:paraId="415B20A2" w14:textId="77777777" w:rsidR="007D4D00" w:rsidRPr="007D4D00" w:rsidRDefault="007D4D00" w:rsidP="007D4D00">
            <w:pPr>
              <w:jc w:val="center"/>
              <w:rPr>
                <w:rFonts w:ascii="Arial" w:hAnsi="Arial"/>
                <w:sz w:val="20"/>
              </w:rPr>
            </w:pPr>
            <w:r w:rsidRPr="007D4D00">
              <w:rPr>
                <w:rFonts w:ascii="Arial" w:hAnsi="Arial" w:cs="Arial"/>
                <w:sz w:val="20"/>
              </w:rPr>
              <w:t>2038</w:t>
            </w:r>
          </w:p>
        </w:tc>
        <w:tc>
          <w:tcPr>
            <w:tcW w:w="1250" w:type="pct"/>
            <w:tcMar>
              <w:top w:w="19" w:type="dxa"/>
              <w:left w:w="68" w:type="dxa"/>
              <w:bottom w:w="19" w:type="dxa"/>
              <w:right w:w="68" w:type="dxa"/>
            </w:tcMar>
            <w:vAlign w:val="center"/>
          </w:tcPr>
          <w:p w14:paraId="5FFFBE24" w14:textId="77777777" w:rsidR="007D4D00" w:rsidRPr="007D4D00" w:rsidRDefault="007D4D00" w:rsidP="007D4D00">
            <w:pPr>
              <w:jc w:val="right"/>
              <w:rPr>
                <w:rFonts w:ascii="Arial" w:hAnsi="Arial"/>
                <w:sz w:val="20"/>
              </w:rPr>
            </w:pPr>
            <w:r w:rsidRPr="007D4D00">
              <w:rPr>
                <w:rFonts w:ascii="Arial" w:hAnsi="Arial" w:cs="Arial"/>
                <w:sz w:val="20"/>
              </w:rPr>
              <w:t>3 747 661,00</w:t>
            </w:r>
          </w:p>
        </w:tc>
        <w:tc>
          <w:tcPr>
            <w:tcW w:w="1250" w:type="pct"/>
            <w:tcMar>
              <w:top w:w="19" w:type="dxa"/>
              <w:left w:w="68" w:type="dxa"/>
              <w:bottom w:w="19" w:type="dxa"/>
              <w:right w:w="68" w:type="dxa"/>
            </w:tcMar>
            <w:vAlign w:val="center"/>
          </w:tcPr>
          <w:p w14:paraId="712E5C5E" w14:textId="77777777" w:rsidR="007D4D00" w:rsidRPr="007D4D00" w:rsidRDefault="007D4D00" w:rsidP="007D4D00">
            <w:pPr>
              <w:jc w:val="right"/>
              <w:rPr>
                <w:rFonts w:ascii="Arial" w:hAnsi="Arial"/>
                <w:sz w:val="20"/>
              </w:rPr>
            </w:pPr>
            <w:r w:rsidRPr="007D4D00">
              <w:rPr>
                <w:rFonts w:ascii="Arial" w:hAnsi="Arial" w:cs="Arial"/>
                <w:sz w:val="20"/>
              </w:rPr>
              <w:t>-2 076 221,00</w:t>
            </w:r>
          </w:p>
        </w:tc>
        <w:tc>
          <w:tcPr>
            <w:tcW w:w="1250" w:type="pct"/>
            <w:tcMar>
              <w:top w:w="19" w:type="dxa"/>
              <w:left w:w="68" w:type="dxa"/>
              <w:bottom w:w="19" w:type="dxa"/>
              <w:right w:w="68" w:type="dxa"/>
            </w:tcMar>
            <w:vAlign w:val="center"/>
          </w:tcPr>
          <w:p w14:paraId="1A9A7491" w14:textId="77777777" w:rsidR="007D4D00" w:rsidRPr="007D4D00" w:rsidRDefault="007D4D00" w:rsidP="007D4D00">
            <w:pPr>
              <w:jc w:val="right"/>
              <w:rPr>
                <w:rFonts w:ascii="Arial" w:hAnsi="Arial"/>
                <w:sz w:val="20"/>
              </w:rPr>
            </w:pPr>
            <w:r w:rsidRPr="007D4D00">
              <w:rPr>
                <w:rFonts w:ascii="Arial" w:hAnsi="Arial" w:cs="Arial"/>
                <w:sz w:val="20"/>
              </w:rPr>
              <w:t>1 671 440,00</w:t>
            </w:r>
          </w:p>
        </w:tc>
      </w:tr>
      <w:tr w:rsidR="007D4D00" w:rsidRPr="007D4D00" w14:paraId="11110986" w14:textId="77777777" w:rsidTr="00CD50E0">
        <w:tc>
          <w:tcPr>
            <w:tcW w:w="1250" w:type="pct"/>
            <w:tcMar>
              <w:top w:w="19" w:type="dxa"/>
              <w:left w:w="68" w:type="dxa"/>
              <w:bottom w:w="19" w:type="dxa"/>
              <w:right w:w="68" w:type="dxa"/>
            </w:tcMar>
            <w:vAlign w:val="center"/>
          </w:tcPr>
          <w:p w14:paraId="0BEE1B88" w14:textId="77777777" w:rsidR="007D4D00" w:rsidRPr="007D4D00" w:rsidRDefault="007D4D00" w:rsidP="007D4D00">
            <w:pPr>
              <w:jc w:val="center"/>
              <w:rPr>
                <w:rFonts w:ascii="Arial" w:hAnsi="Arial"/>
                <w:sz w:val="20"/>
              </w:rPr>
            </w:pPr>
            <w:r w:rsidRPr="007D4D00">
              <w:rPr>
                <w:rFonts w:ascii="Arial" w:hAnsi="Arial" w:cs="Arial"/>
                <w:sz w:val="20"/>
              </w:rPr>
              <w:t>2039</w:t>
            </w:r>
          </w:p>
        </w:tc>
        <w:tc>
          <w:tcPr>
            <w:tcW w:w="1250" w:type="pct"/>
            <w:tcMar>
              <w:top w:w="19" w:type="dxa"/>
              <w:left w:w="68" w:type="dxa"/>
              <w:bottom w:w="19" w:type="dxa"/>
              <w:right w:w="68" w:type="dxa"/>
            </w:tcMar>
            <w:vAlign w:val="center"/>
          </w:tcPr>
          <w:p w14:paraId="48A2DBF0" w14:textId="77777777" w:rsidR="007D4D00" w:rsidRPr="007D4D00" w:rsidRDefault="007D4D00" w:rsidP="007D4D00">
            <w:pPr>
              <w:jc w:val="right"/>
              <w:rPr>
                <w:rFonts w:ascii="Arial" w:hAnsi="Arial"/>
                <w:sz w:val="20"/>
              </w:rPr>
            </w:pPr>
            <w:r w:rsidRPr="007D4D00">
              <w:rPr>
                <w:rFonts w:ascii="Arial" w:hAnsi="Arial" w:cs="Arial"/>
                <w:sz w:val="20"/>
              </w:rPr>
              <w:t>3 942 540,00</w:t>
            </w:r>
          </w:p>
        </w:tc>
        <w:tc>
          <w:tcPr>
            <w:tcW w:w="1250" w:type="pct"/>
            <w:tcMar>
              <w:top w:w="19" w:type="dxa"/>
              <w:left w:w="68" w:type="dxa"/>
              <w:bottom w:w="19" w:type="dxa"/>
              <w:right w:w="68" w:type="dxa"/>
            </w:tcMar>
            <w:vAlign w:val="center"/>
          </w:tcPr>
          <w:p w14:paraId="2ADC747C" w14:textId="77777777" w:rsidR="007D4D00" w:rsidRPr="007D4D00" w:rsidRDefault="007D4D00" w:rsidP="007D4D00">
            <w:pPr>
              <w:jc w:val="right"/>
              <w:rPr>
                <w:rFonts w:ascii="Arial" w:hAnsi="Arial"/>
                <w:sz w:val="20"/>
              </w:rPr>
            </w:pPr>
            <w:r w:rsidRPr="007D4D00">
              <w:rPr>
                <w:rFonts w:ascii="Arial" w:hAnsi="Arial" w:cs="Arial"/>
                <w:sz w:val="20"/>
              </w:rPr>
              <w:t>-2 462 711,00</w:t>
            </w:r>
          </w:p>
        </w:tc>
        <w:tc>
          <w:tcPr>
            <w:tcW w:w="1250" w:type="pct"/>
            <w:tcMar>
              <w:top w:w="19" w:type="dxa"/>
              <w:left w:w="68" w:type="dxa"/>
              <w:bottom w:w="19" w:type="dxa"/>
              <w:right w:w="68" w:type="dxa"/>
            </w:tcMar>
            <w:vAlign w:val="center"/>
          </w:tcPr>
          <w:p w14:paraId="666D7AE8" w14:textId="77777777" w:rsidR="007D4D00" w:rsidRPr="007D4D00" w:rsidRDefault="007D4D00" w:rsidP="007D4D00">
            <w:pPr>
              <w:jc w:val="right"/>
              <w:rPr>
                <w:rFonts w:ascii="Arial" w:hAnsi="Arial"/>
                <w:sz w:val="20"/>
              </w:rPr>
            </w:pPr>
            <w:r w:rsidRPr="007D4D00">
              <w:rPr>
                <w:rFonts w:ascii="Arial" w:hAnsi="Arial" w:cs="Arial"/>
                <w:sz w:val="20"/>
              </w:rPr>
              <w:t>1 479 829,00</w:t>
            </w:r>
          </w:p>
        </w:tc>
      </w:tr>
      <w:tr w:rsidR="007D4D00" w:rsidRPr="007D4D00" w14:paraId="0DDD9EFE" w14:textId="77777777" w:rsidTr="00CD50E0">
        <w:tc>
          <w:tcPr>
            <w:tcW w:w="1250" w:type="pct"/>
            <w:tcMar>
              <w:top w:w="19" w:type="dxa"/>
              <w:left w:w="68" w:type="dxa"/>
              <w:bottom w:w="19" w:type="dxa"/>
              <w:right w:w="68" w:type="dxa"/>
            </w:tcMar>
            <w:vAlign w:val="center"/>
          </w:tcPr>
          <w:p w14:paraId="55A71B17" w14:textId="77777777" w:rsidR="007D4D00" w:rsidRPr="007D4D00" w:rsidRDefault="007D4D00" w:rsidP="007D4D00">
            <w:pPr>
              <w:jc w:val="center"/>
              <w:rPr>
                <w:rFonts w:ascii="Arial" w:hAnsi="Arial"/>
                <w:sz w:val="20"/>
              </w:rPr>
            </w:pPr>
            <w:r w:rsidRPr="007D4D00">
              <w:rPr>
                <w:rFonts w:ascii="Arial" w:hAnsi="Arial" w:cs="Arial"/>
                <w:sz w:val="20"/>
              </w:rPr>
              <w:t>2040</w:t>
            </w:r>
          </w:p>
        </w:tc>
        <w:tc>
          <w:tcPr>
            <w:tcW w:w="1250" w:type="pct"/>
            <w:tcMar>
              <w:top w:w="19" w:type="dxa"/>
              <w:left w:w="68" w:type="dxa"/>
              <w:bottom w:w="19" w:type="dxa"/>
              <w:right w:w="68" w:type="dxa"/>
            </w:tcMar>
            <w:vAlign w:val="center"/>
          </w:tcPr>
          <w:p w14:paraId="06C73127" w14:textId="77777777" w:rsidR="007D4D00" w:rsidRPr="007D4D00" w:rsidRDefault="007D4D00" w:rsidP="007D4D00">
            <w:pPr>
              <w:jc w:val="right"/>
              <w:rPr>
                <w:rFonts w:ascii="Arial" w:hAnsi="Arial"/>
                <w:sz w:val="20"/>
              </w:rPr>
            </w:pPr>
            <w:r w:rsidRPr="007D4D00">
              <w:rPr>
                <w:rFonts w:ascii="Arial" w:hAnsi="Arial" w:cs="Arial"/>
                <w:sz w:val="20"/>
              </w:rPr>
              <w:t>4 948 473,00</w:t>
            </w:r>
          </w:p>
        </w:tc>
        <w:tc>
          <w:tcPr>
            <w:tcW w:w="1250" w:type="pct"/>
            <w:tcMar>
              <w:top w:w="19" w:type="dxa"/>
              <w:left w:w="68" w:type="dxa"/>
              <w:bottom w:w="19" w:type="dxa"/>
              <w:right w:w="68" w:type="dxa"/>
            </w:tcMar>
            <w:vAlign w:val="center"/>
          </w:tcPr>
          <w:p w14:paraId="22B558F2" w14:textId="77777777" w:rsidR="007D4D00" w:rsidRPr="007D4D00" w:rsidRDefault="007D4D00" w:rsidP="007D4D00">
            <w:pPr>
              <w:jc w:val="right"/>
              <w:rPr>
                <w:rFonts w:ascii="Arial" w:hAnsi="Arial"/>
                <w:sz w:val="20"/>
              </w:rPr>
            </w:pPr>
            <w:r w:rsidRPr="007D4D00">
              <w:rPr>
                <w:rFonts w:ascii="Arial" w:hAnsi="Arial" w:cs="Arial"/>
                <w:sz w:val="20"/>
              </w:rPr>
              <w:t>-3 443 082,00</w:t>
            </w:r>
          </w:p>
        </w:tc>
        <w:tc>
          <w:tcPr>
            <w:tcW w:w="1250" w:type="pct"/>
            <w:tcMar>
              <w:top w:w="19" w:type="dxa"/>
              <w:left w:w="68" w:type="dxa"/>
              <w:bottom w:w="19" w:type="dxa"/>
              <w:right w:w="68" w:type="dxa"/>
            </w:tcMar>
            <w:vAlign w:val="center"/>
          </w:tcPr>
          <w:p w14:paraId="22220319" w14:textId="77777777" w:rsidR="007D4D00" w:rsidRPr="007D4D00" w:rsidRDefault="007D4D00" w:rsidP="007D4D00">
            <w:pPr>
              <w:jc w:val="right"/>
              <w:rPr>
                <w:rFonts w:ascii="Arial" w:hAnsi="Arial"/>
                <w:sz w:val="20"/>
              </w:rPr>
            </w:pPr>
            <w:r w:rsidRPr="007D4D00">
              <w:rPr>
                <w:rFonts w:ascii="Arial" w:hAnsi="Arial" w:cs="Arial"/>
                <w:sz w:val="20"/>
              </w:rPr>
              <w:t>1 505 391,00</w:t>
            </w:r>
          </w:p>
        </w:tc>
      </w:tr>
      <w:tr w:rsidR="007D4D00" w:rsidRPr="007D4D00" w14:paraId="14EA11B6" w14:textId="77777777" w:rsidTr="00CD50E0">
        <w:tc>
          <w:tcPr>
            <w:tcW w:w="1250" w:type="pct"/>
            <w:tcMar>
              <w:top w:w="19" w:type="dxa"/>
              <w:left w:w="68" w:type="dxa"/>
              <w:bottom w:w="19" w:type="dxa"/>
              <w:right w:w="68" w:type="dxa"/>
            </w:tcMar>
            <w:vAlign w:val="center"/>
          </w:tcPr>
          <w:p w14:paraId="0A291FA3" w14:textId="77777777" w:rsidR="007D4D00" w:rsidRPr="007D4D00" w:rsidRDefault="007D4D00" w:rsidP="007D4D00">
            <w:pPr>
              <w:jc w:val="center"/>
              <w:rPr>
                <w:rFonts w:ascii="Arial" w:hAnsi="Arial"/>
                <w:sz w:val="20"/>
              </w:rPr>
            </w:pPr>
            <w:r w:rsidRPr="007D4D00">
              <w:rPr>
                <w:rFonts w:ascii="Arial" w:hAnsi="Arial" w:cs="Arial"/>
                <w:sz w:val="20"/>
              </w:rPr>
              <w:t>2041</w:t>
            </w:r>
          </w:p>
        </w:tc>
        <w:tc>
          <w:tcPr>
            <w:tcW w:w="1250" w:type="pct"/>
            <w:tcMar>
              <w:top w:w="19" w:type="dxa"/>
              <w:left w:w="68" w:type="dxa"/>
              <w:bottom w:w="19" w:type="dxa"/>
              <w:right w:w="68" w:type="dxa"/>
            </w:tcMar>
            <w:vAlign w:val="center"/>
          </w:tcPr>
          <w:p w14:paraId="66AF6DE1" w14:textId="77777777" w:rsidR="007D4D00" w:rsidRPr="007D4D00" w:rsidRDefault="007D4D00" w:rsidP="007D4D00">
            <w:pPr>
              <w:jc w:val="right"/>
              <w:rPr>
                <w:rFonts w:ascii="Arial" w:hAnsi="Arial"/>
                <w:sz w:val="20"/>
              </w:rPr>
            </w:pPr>
            <w:r w:rsidRPr="007D4D00">
              <w:rPr>
                <w:rFonts w:ascii="Arial" w:hAnsi="Arial" w:cs="Arial"/>
                <w:sz w:val="20"/>
              </w:rPr>
              <w:t>5 166 146,00</w:t>
            </w:r>
          </w:p>
        </w:tc>
        <w:tc>
          <w:tcPr>
            <w:tcW w:w="1250" w:type="pct"/>
            <w:tcMar>
              <w:top w:w="19" w:type="dxa"/>
              <w:left w:w="68" w:type="dxa"/>
              <w:bottom w:w="19" w:type="dxa"/>
              <w:right w:w="68" w:type="dxa"/>
            </w:tcMar>
            <w:vAlign w:val="center"/>
          </w:tcPr>
          <w:p w14:paraId="73173D62" w14:textId="77777777" w:rsidR="007D4D00" w:rsidRPr="007D4D00" w:rsidRDefault="007D4D00" w:rsidP="007D4D00">
            <w:pPr>
              <w:jc w:val="right"/>
              <w:rPr>
                <w:rFonts w:ascii="Arial" w:hAnsi="Arial"/>
                <w:sz w:val="20"/>
              </w:rPr>
            </w:pPr>
            <w:r w:rsidRPr="007D4D00">
              <w:rPr>
                <w:rFonts w:ascii="Arial" w:hAnsi="Arial" w:cs="Arial"/>
                <w:sz w:val="20"/>
              </w:rPr>
              <w:t>-3 488 352,00</w:t>
            </w:r>
          </w:p>
        </w:tc>
        <w:tc>
          <w:tcPr>
            <w:tcW w:w="1250" w:type="pct"/>
            <w:tcMar>
              <w:top w:w="19" w:type="dxa"/>
              <w:left w:w="68" w:type="dxa"/>
              <w:bottom w:w="19" w:type="dxa"/>
              <w:right w:w="68" w:type="dxa"/>
            </w:tcMar>
            <w:vAlign w:val="center"/>
          </w:tcPr>
          <w:p w14:paraId="5D9AC0FA" w14:textId="77777777" w:rsidR="007D4D00" w:rsidRPr="007D4D00" w:rsidRDefault="007D4D00" w:rsidP="007D4D00">
            <w:pPr>
              <w:jc w:val="right"/>
              <w:rPr>
                <w:rFonts w:ascii="Arial" w:hAnsi="Arial"/>
                <w:sz w:val="20"/>
              </w:rPr>
            </w:pPr>
            <w:r w:rsidRPr="007D4D00">
              <w:rPr>
                <w:rFonts w:ascii="Arial" w:hAnsi="Arial" w:cs="Arial"/>
                <w:sz w:val="20"/>
              </w:rPr>
              <w:t>1 677 794,00</w:t>
            </w:r>
          </w:p>
        </w:tc>
      </w:tr>
    </w:tbl>
    <w:p w14:paraId="72B63341" w14:textId="77777777" w:rsidR="007D4D00" w:rsidRPr="007D4D00" w:rsidRDefault="007D4D00" w:rsidP="007D4D00">
      <w:p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Źródło: opracowanie własne.</w:t>
      </w:r>
    </w:p>
    <w:p w14:paraId="52D93109"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Dodatkowo, w okresie prognozy WPF dokonano aktualizacji wydatków na obsługę długu, co przedstawiono w tabeli poniżej.</w:t>
      </w:r>
    </w:p>
    <w:p w14:paraId="713AF9D0" w14:textId="77777777" w:rsidR="007D4D00" w:rsidRPr="007D4D00" w:rsidRDefault="007D4D00" w:rsidP="007D4D00">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7D4D00">
        <w:rPr>
          <w:rFonts w:ascii="Arial" w:eastAsia="Times New Roman" w:hAnsi="Arial" w:cs="Arial"/>
          <w:b/>
          <w:kern w:val="0"/>
          <w:sz w:val="20"/>
          <w:szCs w:val="24"/>
          <w:lang w:eastAsia="pl-PL"/>
          <w14:ligatures w14:val="none"/>
        </w:rPr>
        <w:t>Zmiany w wydatkach na obsługę długu w okresie prognozy</w:t>
      </w:r>
    </w:p>
    <w:tbl>
      <w:tblPr>
        <w:tblStyle w:val="Tabela-Prosty112"/>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7D4D00" w:rsidRPr="007D4D00" w14:paraId="6768B53B" w14:textId="77777777" w:rsidTr="00CD50E0">
        <w:trPr>
          <w:tblHeader/>
        </w:trPr>
        <w:tc>
          <w:tcPr>
            <w:tcW w:w="1250" w:type="pct"/>
            <w:tcMar>
              <w:top w:w="19" w:type="dxa"/>
              <w:left w:w="68" w:type="dxa"/>
              <w:bottom w:w="19" w:type="dxa"/>
              <w:right w:w="68" w:type="dxa"/>
            </w:tcMar>
            <w:vAlign w:val="center"/>
          </w:tcPr>
          <w:p w14:paraId="7E8E8EB4" w14:textId="77777777" w:rsidR="007D4D00" w:rsidRPr="007D4D00" w:rsidRDefault="007D4D00" w:rsidP="007D4D00">
            <w:pPr>
              <w:jc w:val="center"/>
              <w:rPr>
                <w:rFonts w:ascii="Arial" w:hAnsi="Arial"/>
                <w:b/>
                <w:sz w:val="20"/>
              </w:rPr>
            </w:pPr>
            <w:r w:rsidRPr="007D4D00">
              <w:rPr>
                <w:rFonts w:ascii="Arial" w:hAnsi="Arial" w:cs="Arial"/>
                <w:b/>
                <w:sz w:val="20"/>
              </w:rPr>
              <w:t>Rok</w:t>
            </w:r>
          </w:p>
        </w:tc>
        <w:tc>
          <w:tcPr>
            <w:tcW w:w="1250" w:type="pct"/>
            <w:tcMar>
              <w:top w:w="19" w:type="dxa"/>
              <w:left w:w="68" w:type="dxa"/>
              <w:bottom w:w="19" w:type="dxa"/>
              <w:right w:w="68" w:type="dxa"/>
            </w:tcMar>
            <w:vAlign w:val="center"/>
          </w:tcPr>
          <w:p w14:paraId="3E059031" w14:textId="77777777" w:rsidR="007D4D00" w:rsidRPr="007D4D00" w:rsidRDefault="007D4D00" w:rsidP="007D4D00">
            <w:pPr>
              <w:jc w:val="center"/>
              <w:rPr>
                <w:rFonts w:ascii="Arial" w:hAnsi="Arial"/>
                <w:b/>
                <w:sz w:val="20"/>
              </w:rPr>
            </w:pPr>
            <w:r w:rsidRPr="007D4D00">
              <w:rPr>
                <w:rFonts w:ascii="Arial" w:hAnsi="Arial" w:cs="Arial"/>
                <w:b/>
                <w:sz w:val="20"/>
              </w:rPr>
              <w:t>Przed zmianą [zł]</w:t>
            </w:r>
          </w:p>
        </w:tc>
        <w:tc>
          <w:tcPr>
            <w:tcW w:w="1250" w:type="pct"/>
            <w:tcMar>
              <w:top w:w="19" w:type="dxa"/>
              <w:left w:w="68" w:type="dxa"/>
              <w:bottom w:w="19" w:type="dxa"/>
              <w:right w:w="68" w:type="dxa"/>
            </w:tcMar>
            <w:vAlign w:val="center"/>
          </w:tcPr>
          <w:p w14:paraId="76798AEE" w14:textId="77777777" w:rsidR="007D4D00" w:rsidRPr="007D4D00" w:rsidRDefault="007D4D00" w:rsidP="007D4D00">
            <w:pPr>
              <w:jc w:val="center"/>
              <w:rPr>
                <w:rFonts w:ascii="Arial" w:hAnsi="Arial"/>
                <w:b/>
                <w:sz w:val="20"/>
              </w:rPr>
            </w:pPr>
            <w:r w:rsidRPr="007D4D00">
              <w:rPr>
                <w:rFonts w:ascii="Arial" w:hAnsi="Arial" w:cs="Arial"/>
                <w:b/>
                <w:sz w:val="20"/>
              </w:rPr>
              <w:t>Zmiana [zł]</w:t>
            </w:r>
          </w:p>
        </w:tc>
        <w:tc>
          <w:tcPr>
            <w:tcW w:w="1250" w:type="pct"/>
            <w:tcMar>
              <w:top w:w="19" w:type="dxa"/>
              <w:left w:w="68" w:type="dxa"/>
              <w:bottom w:w="19" w:type="dxa"/>
              <w:right w:w="68" w:type="dxa"/>
            </w:tcMar>
            <w:vAlign w:val="center"/>
          </w:tcPr>
          <w:p w14:paraId="2FD3B237" w14:textId="77777777" w:rsidR="007D4D00" w:rsidRPr="007D4D00" w:rsidRDefault="007D4D00" w:rsidP="007D4D00">
            <w:pPr>
              <w:jc w:val="center"/>
              <w:rPr>
                <w:rFonts w:ascii="Arial" w:hAnsi="Arial"/>
                <w:b/>
                <w:sz w:val="20"/>
              </w:rPr>
            </w:pPr>
            <w:r w:rsidRPr="007D4D00">
              <w:rPr>
                <w:rFonts w:ascii="Arial" w:hAnsi="Arial" w:cs="Arial"/>
                <w:b/>
                <w:sz w:val="20"/>
              </w:rPr>
              <w:t>Po zmianie [zł]</w:t>
            </w:r>
          </w:p>
        </w:tc>
      </w:tr>
      <w:tr w:rsidR="007D4D00" w:rsidRPr="007D4D00" w14:paraId="134DB424" w14:textId="77777777" w:rsidTr="00CD50E0">
        <w:tc>
          <w:tcPr>
            <w:tcW w:w="1250" w:type="pct"/>
            <w:tcMar>
              <w:top w:w="19" w:type="dxa"/>
              <w:left w:w="68" w:type="dxa"/>
              <w:bottom w:w="19" w:type="dxa"/>
              <w:right w:w="68" w:type="dxa"/>
            </w:tcMar>
            <w:vAlign w:val="center"/>
          </w:tcPr>
          <w:p w14:paraId="36FD7CB0" w14:textId="77777777" w:rsidR="007D4D00" w:rsidRPr="007D4D00" w:rsidRDefault="007D4D00" w:rsidP="007D4D00">
            <w:pPr>
              <w:jc w:val="center"/>
              <w:rPr>
                <w:rFonts w:ascii="Arial" w:hAnsi="Arial"/>
                <w:sz w:val="20"/>
              </w:rPr>
            </w:pPr>
            <w:r w:rsidRPr="007D4D00">
              <w:rPr>
                <w:rFonts w:ascii="Arial" w:hAnsi="Arial" w:cs="Arial"/>
                <w:sz w:val="20"/>
              </w:rPr>
              <w:t>2027</w:t>
            </w:r>
          </w:p>
        </w:tc>
        <w:tc>
          <w:tcPr>
            <w:tcW w:w="1250" w:type="pct"/>
            <w:tcMar>
              <w:top w:w="19" w:type="dxa"/>
              <w:left w:w="68" w:type="dxa"/>
              <w:bottom w:w="19" w:type="dxa"/>
              <w:right w:w="68" w:type="dxa"/>
            </w:tcMar>
            <w:vAlign w:val="center"/>
          </w:tcPr>
          <w:p w14:paraId="35A54720" w14:textId="77777777" w:rsidR="007D4D00" w:rsidRPr="007D4D00" w:rsidRDefault="007D4D00" w:rsidP="007D4D00">
            <w:pPr>
              <w:jc w:val="right"/>
              <w:rPr>
                <w:rFonts w:ascii="Arial" w:hAnsi="Arial"/>
                <w:sz w:val="20"/>
              </w:rPr>
            </w:pPr>
            <w:r w:rsidRPr="007D4D00">
              <w:rPr>
                <w:rFonts w:ascii="Arial" w:hAnsi="Arial" w:cs="Arial"/>
                <w:sz w:val="20"/>
              </w:rPr>
              <w:t>1 102 644,00</w:t>
            </w:r>
          </w:p>
        </w:tc>
        <w:tc>
          <w:tcPr>
            <w:tcW w:w="1250" w:type="pct"/>
            <w:tcMar>
              <w:top w:w="19" w:type="dxa"/>
              <w:left w:w="68" w:type="dxa"/>
              <w:bottom w:w="19" w:type="dxa"/>
              <w:right w:w="68" w:type="dxa"/>
            </w:tcMar>
            <w:vAlign w:val="center"/>
          </w:tcPr>
          <w:p w14:paraId="20A672A4" w14:textId="77777777" w:rsidR="007D4D00" w:rsidRPr="007D4D00" w:rsidRDefault="007D4D00" w:rsidP="007D4D00">
            <w:pPr>
              <w:jc w:val="right"/>
              <w:rPr>
                <w:rFonts w:ascii="Arial" w:hAnsi="Arial"/>
                <w:sz w:val="20"/>
              </w:rPr>
            </w:pPr>
            <w:r w:rsidRPr="007D4D00">
              <w:rPr>
                <w:rFonts w:ascii="Arial" w:hAnsi="Arial" w:cs="Arial"/>
                <w:sz w:val="20"/>
              </w:rPr>
              <w:t>+8 930,00</w:t>
            </w:r>
          </w:p>
        </w:tc>
        <w:tc>
          <w:tcPr>
            <w:tcW w:w="1250" w:type="pct"/>
            <w:tcMar>
              <w:top w:w="19" w:type="dxa"/>
              <w:left w:w="68" w:type="dxa"/>
              <w:bottom w:w="19" w:type="dxa"/>
              <w:right w:w="68" w:type="dxa"/>
            </w:tcMar>
            <w:vAlign w:val="center"/>
          </w:tcPr>
          <w:p w14:paraId="2C88B327" w14:textId="77777777" w:rsidR="007D4D00" w:rsidRPr="007D4D00" w:rsidRDefault="007D4D00" w:rsidP="007D4D00">
            <w:pPr>
              <w:jc w:val="right"/>
              <w:rPr>
                <w:rFonts w:ascii="Arial" w:hAnsi="Arial"/>
                <w:sz w:val="20"/>
              </w:rPr>
            </w:pPr>
            <w:r w:rsidRPr="007D4D00">
              <w:rPr>
                <w:rFonts w:ascii="Arial" w:hAnsi="Arial" w:cs="Arial"/>
                <w:sz w:val="20"/>
              </w:rPr>
              <w:t>1 111 574,00</w:t>
            </w:r>
          </w:p>
        </w:tc>
      </w:tr>
      <w:tr w:rsidR="007D4D00" w:rsidRPr="007D4D00" w14:paraId="2F9596CF" w14:textId="77777777" w:rsidTr="00CD50E0">
        <w:tc>
          <w:tcPr>
            <w:tcW w:w="1250" w:type="pct"/>
            <w:tcMar>
              <w:top w:w="19" w:type="dxa"/>
              <w:left w:w="68" w:type="dxa"/>
              <w:bottom w:w="19" w:type="dxa"/>
              <w:right w:w="68" w:type="dxa"/>
            </w:tcMar>
            <w:vAlign w:val="center"/>
          </w:tcPr>
          <w:p w14:paraId="27047BCE" w14:textId="77777777" w:rsidR="007D4D00" w:rsidRPr="007D4D00" w:rsidRDefault="007D4D00" w:rsidP="007D4D00">
            <w:pPr>
              <w:jc w:val="center"/>
              <w:rPr>
                <w:rFonts w:ascii="Arial" w:hAnsi="Arial"/>
                <w:sz w:val="20"/>
              </w:rPr>
            </w:pPr>
            <w:r w:rsidRPr="007D4D00">
              <w:rPr>
                <w:rFonts w:ascii="Arial" w:hAnsi="Arial" w:cs="Arial"/>
                <w:sz w:val="20"/>
              </w:rPr>
              <w:t>2028</w:t>
            </w:r>
          </w:p>
        </w:tc>
        <w:tc>
          <w:tcPr>
            <w:tcW w:w="1250" w:type="pct"/>
            <w:tcMar>
              <w:top w:w="19" w:type="dxa"/>
              <w:left w:w="68" w:type="dxa"/>
              <w:bottom w:w="19" w:type="dxa"/>
              <w:right w:w="68" w:type="dxa"/>
            </w:tcMar>
            <w:vAlign w:val="center"/>
          </w:tcPr>
          <w:p w14:paraId="720E668C" w14:textId="77777777" w:rsidR="007D4D00" w:rsidRPr="007D4D00" w:rsidRDefault="007D4D00" w:rsidP="007D4D00">
            <w:pPr>
              <w:jc w:val="right"/>
              <w:rPr>
                <w:rFonts w:ascii="Arial" w:hAnsi="Arial"/>
                <w:sz w:val="20"/>
              </w:rPr>
            </w:pPr>
            <w:r w:rsidRPr="007D4D00">
              <w:rPr>
                <w:rFonts w:ascii="Arial" w:hAnsi="Arial" w:cs="Arial"/>
                <w:sz w:val="20"/>
              </w:rPr>
              <w:t>1 027 916,00</w:t>
            </w:r>
          </w:p>
        </w:tc>
        <w:tc>
          <w:tcPr>
            <w:tcW w:w="1250" w:type="pct"/>
            <w:tcMar>
              <w:top w:w="19" w:type="dxa"/>
              <w:left w:w="68" w:type="dxa"/>
              <w:bottom w:w="19" w:type="dxa"/>
              <w:right w:w="68" w:type="dxa"/>
            </w:tcMar>
            <w:vAlign w:val="center"/>
          </w:tcPr>
          <w:p w14:paraId="2D810B76" w14:textId="77777777" w:rsidR="007D4D00" w:rsidRPr="007D4D00" w:rsidRDefault="007D4D00" w:rsidP="007D4D00">
            <w:pPr>
              <w:jc w:val="right"/>
              <w:rPr>
                <w:rFonts w:ascii="Arial" w:hAnsi="Arial"/>
                <w:sz w:val="20"/>
              </w:rPr>
            </w:pPr>
            <w:r w:rsidRPr="007D4D00">
              <w:rPr>
                <w:rFonts w:ascii="Arial" w:hAnsi="Arial" w:cs="Arial"/>
                <w:sz w:val="20"/>
              </w:rPr>
              <w:t>+32 528,00</w:t>
            </w:r>
          </w:p>
        </w:tc>
        <w:tc>
          <w:tcPr>
            <w:tcW w:w="1250" w:type="pct"/>
            <w:tcMar>
              <w:top w:w="19" w:type="dxa"/>
              <w:left w:w="68" w:type="dxa"/>
              <w:bottom w:w="19" w:type="dxa"/>
              <w:right w:w="68" w:type="dxa"/>
            </w:tcMar>
            <w:vAlign w:val="center"/>
          </w:tcPr>
          <w:p w14:paraId="4AA1786C" w14:textId="77777777" w:rsidR="007D4D00" w:rsidRPr="007D4D00" w:rsidRDefault="007D4D00" w:rsidP="007D4D00">
            <w:pPr>
              <w:jc w:val="right"/>
              <w:rPr>
                <w:rFonts w:ascii="Arial" w:hAnsi="Arial"/>
                <w:sz w:val="20"/>
              </w:rPr>
            </w:pPr>
            <w:r w:rsidRPr="007D4D00">
              <w:rPr>
                <w:rFonts w:ascii="Arial" w:hAnsi="Arial" w:cs="Arial"/>
                <w:sz w:val="20"/>
              </w:rPr>
              <w:t>1 060 444,00</w:t>
            </w:r>
          </w:p>
        </w:tc>
      </w:tr>
      <w:tr w:rsidR="007D4D00" w:rsidRPr="007D4D00" w14:paraId="5C5C3969" w14:textId="77777777" w:rsidTr="00CD50E0">
        <w:tc>
          <w:tcPr>
            <w:tcW w:w="1250" w:type="pct"/>
            <w:tcMar>
              <w:top w:w="19" w:type="dxa"/>
              <w:left w:w="68" w:type="dxa"/>
              <w:bottom w:w="19" w:type="dxa"/>
              <w:right w:w="68" w:type="dxa"/>
            </w:tcMar>
            <w:vAlign w:val="center"/>
          </w:tcPr>
          <w:p w14:paraId="18C7594B" w14:textId="77777777" w:rsidR="007D4D00" w:rsidRPr="007D4D00" w:rsidRDefault="007D4D00" w:rsidP="007D4D00">
            <w:pPr>
              <w:jc w:val="center"/>
              <w:rPr>
                <w:rFonts w:ascii="Arial" w:hAnsi="Arial"/>
                <w:sz w:val="20"/>
              </w:rPr>
            </w:pPr>
            <w:r w:rsidRPr="007D4D00">
              <w:rPr>
                <w:rFonts w:ascii="Arial" w:hAnsi="Arial" w:cs="Arial"/>
                <w:sz w:val="20"/>
              </w:rPr>
              <w:t>2029</w:t>
            </w:r>
          </w:p>
        </w:tc>
        <w:tc>
          <w:tcPr>
            <w:tcW w:w="1250" w:type="pct"/>
            <w:tcMar>
              <w:top w:w="19" w:type="dxa"/>
              <w:left w:w="68" w:type="dxa"/>
              <w:bottom w:w="19" w:type="dxa"/>
              <w:right w:w="68" w:type="dxa"/>
            </w:tcMar>
            <w:vAlign w:val="center"/>
          </w:tcPr>
          <w:p w14:paraId="32B960C6" w14:textId="77777777" w:rsidR="007D4D00" w:rsidRPr="007D4D00" w:rsidRDefault="007D4D00" w:rsidP="007D4D00">
            <w:pPr>
              <w:jc w:val="right"/>
              <w:rPr>
                <w:rFonts w:ascii="Arial" w:hAnsi="Arial"/>
                <w:sz w:val="20"/>
              </w:rPr>
            </w:pPr>
            <w:r w:rsidRPr="007D4D00">
              <w:rPr>
                <w:rFonts w:ascii="Arial" w:hAnsi="Arial" w:cs="Arial"/>
                <w:sz w:val="20"/>
              </w:rPr>
              <w:t>886 482,00</w:t>
            </w:r>
          </w:p>
        </w:tc>
        <w:tc>
          <w:tcPr>
            <w:tcW w:w="1250" w:type="pct"/>
            <w:tcMar>
              <w:top w:w="19" w:type="dxa"/>
              <w:left w:w="68" w:type="dxa"/>
              <w:bottom w:w="19" w:type="dxa"/>
              <w:right w:w="68" w:type="dxa"/>
            </w:tcMar>
            <w:vAlign w:val="center"/>
          </w:tcPr>
          <w:p w14:paraId="0CC24D32" w14:textId="77777777" w:rsidR="007D4D00" w:rsidRPr="007D4D00" w:rsidRDefault="007D4D00" w:rsidP="007D4D00">
            <w:pPr>
              <w:jc w:val="right"/>
              <w:rPr>
                <w:rFonts w:ascii="Arial" w:hAnsi="Arial"/>
                <w:sz w:val="20"/>
              </w:rPr>
            </w:pPr>
            <w:r w:rsidRPr="007D4D00">
              <w:rPr>
                <w:rFonts w:ascii="Arial" w:hAnsi="Arial" w:cs="Arial"/>
                <w:sz w:val="20"/>
              </w:rPr>
              <w:t>+90 039,00</w:t>
            </w:r>
          </w:p>
        </w:tc>
        <w:tc>
          <w:tcPr>
            <w:tcW w:w="1250" w:type="pct"/>
            <w:tcMar>
              <w:top w:w="19" w:type="dxa"/>
              <w:left w:w="68" w:type="dxa"/>
              <w:bottom w:w="19" w:type="dxa"/>
              <w:right w:w="68" w:type="dxa"/>
            </w:tcMar>
            <w:vAlign w:val="center"/>
          </w:tcPr>
          <w:p w14:paraId="151832A9" w14:textId="77777777" w:rsidR="007D4D00" w:rsidRPr="007D4D00" w:rsidRDefault="007D4D00" w:rsidP="007D4D00">
            <w:pPr>
              <w:jc w:val="right"/>
              <w:rPr>
                <w:rFonts w:ascii="Arial" w:hAnsi="Arial"/>
                <w:sz w:val="20"/>
              </w:rPr>
            </w:pPr>
            <w:r w:rsidRPr="007D4D00">
              <w:rPr>
                <w:rFonts w:ascii="Arial" w:hAnsi="Arial" w:cs="Arial"/>
                <w:sz w:val="20"/>
              </w:rPr>
              <w:t>976 521,00</w:t>
            </w:r>
          </w:p>
        </w:tc>
      </w:tr>
      <w:tr w:rsidR="007D4D00" w:rsidRPr="007D4D00" w14:paraId="26B4C2CA" w14:textId="77777777" w:rsidTr="00CD50E0">
        <w:tc>
          <w:tcPr>
            <w:tcW w:w="1250" w:type="pct"/>
            <w:tcMar>
              <w:top w:w="19" w:type="dxa"/>
              <w:left w:w="68" w:type="dxa"/>
              <w:bottom w:w="19" w:type="dxa"/>
              <w:right w:w="68" w:type="dxa"/>
            </w:tcMar>
            <w:vAlign w:val="center"/>
          </w:tcPr>
          <w:p w14:paraId="59135DF0" w14:textId="77777777" w:rsidR="007D4D00" w:rsidRPr="007D4D00" w:rsidRDefault="007D4D00" w:rsidP="007D4D00">
            <w:pPr>
              <w:jc w:val="center"/>
              <w:rPr>
                <w:rFonts w:ascii="Arial" w:hAnsi="Arial"/>
                <w:sz w:val="20"/>
              </w:rPr>
            </w:pPr>
            <w:r w:rsidRPr="007D4D00">
              <w:rPr>
                <w:rFonts w:ascii="Arial" w:hAnsi="Arial" w:cs="Arial"/>
                <w:sz w:val="20"/>
              </w:rPr>
              <w:t>2030</w:t>
            </w:r>
          </w:p>
        </w:tc>
        <w:tc>
          <w:tcPr>
            <w:tcW w:w="1250" w:type="pct"/>
            <w:tcMar>
              <w:top w:w="19" w:type="dxa"/>
              <w:left w:w="68" w:type="dxa"/>
              <w:bottom w:w="19" w:type="dxa"/>
              <w:right w:w="68" w:type="dxa"/>
            </w:tcMar>
            <w:vAlign w:val="center"/>
          </w:tcPr>
          <w:p w14:paraId="5707B680" w14:textId="77777777" w:rsidR="007D4D00" w:rsidRPr="007D4D00" w:rsidRDefault="007D4D00" w:rsidP="007D4D00">
            <w:pPr>
              <w:jc w:val="right"/>
              <w:rPr>
                <w:rFonts w:ascii="Arial" w:hAnsi="Arial"/>
                <w:sz w:val="20"/>
              </w:rPr>
            </w:pPr>
            <w:r w:rsidRPr="007D4D00">
              <w:rPr>
                <w:rFonts w:ascii="Arial" w:hAnsi="Arial" w:cs="Arial"/>
                <w:sz w:val="20"/>
              </w:rPr>
              <w:t>764 066,00</w:t>
            </w:r>
          </w:p>
        </w:tc>
        <w:tc>
          <w:tcPr>
            <w:tcW w:w="1250" w:type="pct"/>
            <w:tcMar>
              <w:top w:w="19" w:type="dxa"/>
              <w:left w:w="68" w:type="dxa"/>
              <w:bottom w:w="19" w:type="dxa"/>
              <w:right w:w="68" w:type="dxa"/>
            </w:tcMar>
            <w:vAlign w:val="center"/>
          </w:tcPr>
          <w:p w14:paraId="5DF11F12" w14:textId="77777777" w:rsidR="007D4D00" w:rsidRPr="007D4D00" w:rsidRDefault="007D4D00" w:rsidP="007D4D00">
            <w:pPr>
              <w:jc w:val="right"/>
              <w:rPr>
                <w:rFonts w:ascii="Arial" w:hAnsi="Arial"/>
                <w:sz w:val="20"/>
              </w:rPr>
            </w:pPr>
            <w:r w:rsidRPr="007D4D00">
              <w:rPr>
                <w:rFonts w:ascii="Arial" w:hAnsi="Arial" w:cs="Arial"/>
                <w:sz w:val="20"/>
              </w:rPr>
              <w:t>+132 732,00</w:t>
            </w:r>
          </w:p>
        </w:tc>
        <w:tc>
          <w:tcPr>
            <w:tcW w:w="1250" w:type="pct"/>
            <w:tcMar>
              <w:top w:w="19" w:type="dxa"/>
              <w:left w:w="68" w:type="dxa"/>
              <w:bottom w:w="19" w:type="dxa"/>
              <w:right w:w="68" w:type="dxa"/>
            </w:tcMar>
            <w:vAlign w:val="center"/>
          </w:tcPr>
          <w:p w14:paraId="0641D5D3" w14:textId="77777777" w:rsidR="007D4D00" w:rsidRPr="007D4D00" w:rsidRDefault="007D4D00" w:rsidP="007D4D00">
            <w:pPr>
              <w:jc w:val="right"/>
              <w:rPr>
                <w:rFonts w:ascii="Arial" w:hAnsi="Arial"/>
                <w:sz w:val="20"/>
              </w:rPr>
            </w:pPr>
            <w:r w:rsidRPr="007D4D00">
              <w:rPr>
                <w:rFonts w:ascii="Arial" w:hAnsi="Arial" w:cs="Arial"/>
                <w:sz w:val="20"/>
              </w:rPr>
              <w:t>896 798,00</w:t>
            </w:r>
          </w:p>
        </w:tc>
      </w:tr>
      <w:tr w:rsidR="007D4D00" w:rsidRPr="007D4D00" w14:paraId="7FAC59A6" w14:textId="77777777" w:rsidTr="00CD50E0">
        <w:tc>
          <w:tcPr>
            <w:tcW w:w="1250" w:type="pct"/>
            <w:tcMar>
              <w:top w:w="19" w:type="dxa"/>
              <w:left w:w="68" w:type="dxa"/>
              <w:bottom w:w="19" w:type="dxa"/>
              <w:right w:w="68" w:type="dxa"/>
            </w:tcMar>
            <w:vAlign w:val="center"/>
          </w:tcPr>
          <w:p w14:paraId="7FA18FA1" w14:textId="77777777" w:rsidR="007D4D00" w:rsidRPr="007D4D00" w:rsidRDefault="007D4D00" w:rsidP="007D4D00">
            <w:pPr>
              <w:jc w:val="center"/>
              <w:rPr>
                <w:rFonts w:ascii="Arial" w:hAnsi="Arial"/>
                <w:sz w:val="20"/>
              </w:rPr>
            </w:pPr>
            <w:r w:rsidRPr="007D4D00">
              <w:rPr>
                <w:rFonts w:ascii="Arial" w:hAnsi="Arial" w:cs="Arial"/>
                <w:sz w:val="20"/>
              </w:rPr>
              <w:t>2031</w:t>
            </w:r>
          </w:p>
        </w:tc>
        <w:tc>
          <w:tcPr>
            <w:tcW w:w="1250" w:type="pct"/>
            <w:tcMar>
              <w:top w:w="19" w:type="dxa"/>
              <w:left w:w="68" w:type="dxa"/>
              <w:bottom w:w="19" w:type="dxa"/>
              <w:right w:w="68" w:type="dxa"/>
            </w:tcMar>
            <w:vAlign w:val="center"/>
          </w:tcPr>
          <w:p w14:paraId="741001EE" w14:textId="77777777" w:rsidR="007D4D00" w:rsidRPr="007D4D00" w:rsidRDefault="007D4D00" w:rsidP="007D4D00">
            <w:pPr>
              <w:jc w:val="right"/>
              <w:rPr>
                <w:rFonts w:ascii="Arial" w:hAnsi="Arial"/>
                <w:sz w:val="20"/>
              </w:rPr>
            </w:pPr>
            <w:r w:rsidRPr="007D4D00">
              <w:rPr>
                <w:rFonts w:ascii="Arial" w:hAnsi="Arial" w:cs="Arial"/>
                <w:sz w:val="20"/>
              </w:rPr>
              <w:t>654 446,00</w:t>
            </w:r>
          </w:p>
        </w:tc>
        <w:tc>
          <w:tcPr>
            <w:tcW w:w="1250" w:type="pct"/>
            <w:tcMar>
              <w:top w:w="19" w:type="dxa"/>
              <w:left w:w="68" w:type="dxa"/>
              <w:bottom w:w="19" w:type="dxa"/>
              <w:right w:w="68" w:type="dxa"/>
            </w:tcMar>
            <w:vAlign w:val="center"/>
          </w:tcPr>
          <w:p w14:paraId="2526FDC6" w14:textId="77777777" w:rsidR="007D4D00" w:rsidRPr="007D4D00" w:rsidRDefault="007D4D00" w:rsidP="007D4D00">
            <w:pPr>
              <w:jc w:val="right"/>
              <w:rPr>
                <w:rFonts w:ascii="Arial" w:hAnsi="Arial"/>
                <w:sz w:val="20"/>
              </w:rPr>
            </w:pPr>
            <w:r w:rsidRPr="007D4D00">
              <w:rPr>
                <w:rFonts w:ascii="Arial" w:hAnsi="Arial" w:cs="Arial"/>
                <w:sz w:val="20"/>
              </w:rPr>
              <w:t>+131 732,00</w:t>
            </w:r>
          </w:p>
        </w:tc>
        <w:tc>
          <w:tcPr>
            <w:tcW w:w="1250" w:type="pct"/>
            <w:tcMar>
              <w:top w:w="19" w:type="dxa"/>
              <w:left w:w="68" w:type="dxa"/>
              <w:bottom w:w="19" w:type="dxa"/>
              <w:right w:w="68" w:type="dxa"/>
            </w:tcMar>
            <w:vAlign w:val="center"/>
          </w:tcPr>
          <w:p w14:paraId="63E26793" w14:textId="77777777" w:rsidR="007D4D00" w:rsidRPr="007D4D00" w:rsidRDefault="007D4D00" w:rsidP="007D4D00">
            <w:pPr>
              <w:jc w:val="right"/>
              <w:rPr>
                <w:rFonts w:ascii="Arial" w:hAnsi="Arial"/>
                <w:sz w:val="20"/>
              </w:rPr>
            </w:pPr>
            <w:r w:rsidRPr="007D4D00">
              <w:rPr>
                <w:rFonts w:ascii="Arial" w:hAnsi="Arial" w:cs="Arial"/>
                <w:sz w:val="20"/>
              </w:rPr>
              <w:t>786 178,00</w:t>
            </w:r>
          </w:p>
        </w:tc>
      </w:tr>
      <w:tr w:rsidR="007D4D00" w:rsidRPr="007D4D00" w14:paraId="4ACD2AEF" w14:textId="77777777" w:rsidTr="00CD50E0">
        <w:tc>
          <w:tcPr>
            <w:tcW w:w="1250" w:type="pct"/>
            <w:tcMar>
              <w:top w:w="19" w:type="dxa"/>
              <w:left w:w="68" w:type="dxa"/>
              <w:bottom w:w="19" w:type="dxa"/>
              <w:right w:w="68" w:type="dxa"/>
            </w:tcMar>
            <w:vAlign w:val="center"/>
          </w:tcPr>
          <w:p w14:paraId="11F8410D" w14:textId="77777777" w:rsidR="007D4D00" w:rsidRPr="007D4D00" w:rsidRDefault="007D4D00" w:rsidP="007D4D00">
            <w:pPr>
              <w:jc w:val="center"/>
              <w:rPr>
                <w:rFonts w:ascii="Arial" w:hAnsi="Arial"/>
                <w:sz w:val="20"/>
              </w:rPr>
            </w:pPr>
            <w:r w:rsidRPr="007D4D00">
              <w:rPr>
                <w:rFonts w:ascii="Arial" w:hAnsi="Arial" w:cs="Arial"/>
                <w:sz w:val="20"/>
              </w:rPr>
              <w:t>2032</w:t>
            </w:r>
          </w:p>
        </w:tc>
        <w:tc>
          <w:tcPr>
            <w:tcW w:w="1250" w:type="pct"/>
            <w:tcMar>
              <w:top w:w="19" w:type="dxa"/>
              <w:left w:w="68" w:type="dxa"/>
              <w:bottom w:w="19" w:type="dxa"/>
              <w:right w:w="68" w:type="dxa"/>
            </w:tcMar>
            <w:vAlign w:val="center"/>
          </w:tcPr>
          <w:p w14:paraId="7BE43A0E" w14:textId="77777777" w:rsidR="007D4D00" w:rsidRPr="007D4D00" w:rsidRDefault="007D4D00" w:rsidP="007D4D00">
            <w:pPr>
              <w:jc w:val="right"/>
              <w:rPr>
                <w:rFonts w:ascii="Arial" w:hAnsi="Arial"/>
                <w:sz w:val="20"/>
              </w:rPr>
            </w:pPr>
            <w:r w:rsidRPr="007D4D00">
              <w:rPr>
                <w:rFonts w:ascii="Arial" w:hAnsi="Arial" w:cs="Arial"/>
                <w:sz w:val="20"/>
              </w:rPr>
              <w:t>547 818,00</w:t>
            </w:r>
          </w:p>
        </w:tc>
        <w:tc>
          <w:tcPr>
            <w:tcW w:w="1250" w:type="pct"/>
            <w:tcMar>
              <w:top w:w="19" w:type="dxa"/>
              <w:left w:w="68" w:type="dxa"/>
              <w:bottom w:w="19" w:type="dxa"/>
              <w:right w:w="68" w:type="dxa"/>
            </w:tcMar>
            <w:vAlign w:val="center"/>
          </w:tcPr>
          <w:p w14:paraId="7D941CF9" w14:textId="77777777" w:rsidR="007D4D00" w:rsidRPr="007D4D00" w:rsidRDefault="007D4D00" w:rsidP="007D4D00">
            <w:pPr>
              <w:jc w:val="right"/>
              <w:rPr>
                <w:rFonts w:ascii="Arial" w:hAnsi="Arial"/>
                <w:sz w:val="20"/>
              </w:rPr>
            </w:pPr>
            <w:r w:rsidRPr="007D4D00">
              <w:rPr>
                <w:rFonts w:ascii="Arial" w:hAnsi="Arial" w:cs="Arial"/>
                <w:sz w:val="20"/>
              </w:rPr>
              <w:t>+129 823,00</w:t>
            </w:r>
          </w:p>
        </w:tc>
        <w:tc>
          <w:tcPr>
            <w:tcW w:w="1250" w:type="pct"/>
            <w:tcMar>
              <w:top w:w="19" w:type="dxa"/>
              <w:left w:w="68" w:type="dxa"/>
              <w:bottom w:w="19" w:type="dxa"/>
              <w:right w:w="68" w:type="dxa"/>
            </w:tcMar>
            <w:vAlign w:val="center"/>
          </w:tcPr>
          <w:p w14:paraId="36288042" w14:textId="77777777" w:rsidR="007D4D00" w:rsidRPr="007D4D00" w:rsidRDefault="007D4D00" w:rsidP="007D4D00">
            <w:pPr>
              <w:jc w:val="right"/>
              <w:rPr>
                <w:rFonts w:ascii="Arial" w:hAnsi="Arial"/>
                <w:sz w:val="20"/>
              </w:rPr>
            </w:pPr>
            <w:r w:rsidRPr="007D4D00">
              <w:rPr>
                <w:rFonts w:ascii="Arial" w:hAnsi="Arial" w:cs="Arial"/>
                <w:sz w:val="20"/>
              </w:rPr>
              <w:t>677 641,00</w:t>
            </w:r>
          </w:p>
        </w:tc>
      </w:tr>
      <w:tr w:rsidR="007D4D00" w:rsidRPr="007D4D00" w14:paraId="2727CF12" w14:textId="77777777" w:rsidTr="00CD50E0">
        <w:tc>
          <w:tcPr>
            <w:tcW w:w="1250" w:type="pct"/>
            <w:tcMar>
              <w:top w:w="19" w:type="dxa"/>
              <w:left w:w="68" w:type="dxa"/>
              <w:bottom w:w="19" w:type="dxa"/>
              <w:right w:w="68" w:type="dxa"/>
            </w:tcMar>
            <w:vAlign w:val="center"/>
          </w:tcPr>
          <w:p w14:paraId="3BF4ED30" w14:textId="77777777" w:rsidR="007D4D00" w:rsidRPr="007D4D00" w:rsidRDefault="007D4D00" w:rsidP="007D4D00">
            <w:pPr>
              <w:jc w:val="center"/>
              <w:rPr>
                <w:rFonts w:ascii="Arial" w:hAnsi="Arial"/>
                <w:sz w:val="20"/>
              </w:rPr>
            </w:pPr>
            <w:r w:rsidRPr="007D4D00">
              <w:rPr>
                <w:rFonts w:ascii="Arial" w:hAnsi="Arial" w:cs="Arial"/>
                <w:sz w:val="20"/>
              </w:rPr>
              <w:t>2033</w:t>
            </w:r>
          </w:p>
        </w:tc>
        <w:tc>
          <w:tcPr>
            <w:tcW w:w="1250" w:type="pct"/>
            <w:tcMar>
              <w:top w:w="19" w:type="dxa"/>
              <w:left w:w="68" w:type="dxa"/>
              <w:bottom w:w="19" w:type="dxa"/>
              <w:right w:w="68" w:type="dxa"/>
            </w:tcMar>
            <w:vAlign w:val="center"/>
          </w:tcPr>
          <w:p w14:paraId="3E3C2686" w14:textId="77777777" w:rsidR="007D4D00" w:rsidRPr="007D4D00" w:rsidRDefault="007D4D00" w:rsidP="007D4D00">
            <w:pPr>
              <w:jc w:val="right"/>
              <w:rPr>
                <w:rFonts w:ascii="Arial" w:hAnsi="Arial"/>
                <w:sz w:val="20"/>
              </w:rPr>
            </w:pPr>
            <w:r w:rsidRPr="007D4D00">
              <w:rPr>
                <w:rFonts w:ascii="Arial" w:hAnsi="Arial" w:cs="Arial"/>
                <w:sz w:val="20"/>
              </w:rPr>
              <w:t>441 469,00</w:t>
            </w:r>
          </w:p>
        </w:tc>
        <w:tc>
          <w:tcPr>
            <w:tcW w:w="1250" w:type="pct"/>
            <w:tcMar>
              <w:top w:w="19" w:type="dxa"/>
              <w:left w:w="68" w:type="dxa"/>
              <w:bottom w:w="19" w:type="dxa"/>
              <w:right w:w="68" w:type="dxa"/>
            </w:tcMar>
            <w:vAlign w:val="center"/>
          </w:tcPr>
          <w:p w14:paraId="249EC596" w14:textId="77777777" w:rsidR="007D4D00" w:rsidRPr="007D4D00" w:rsidRDefault="007D4D00" w:rsidP="007D4D00">
            <w:pPr>
              <w:jc w:val="right"/>
              <w:rPr>
                <w:rFonts w:ascii="Arial" w:hAnsi="Arial"/>
                <w:sz w:val="20"/>
              </w:rPr>
            </w:pPr>
            <w:r w:rsidRPr="007D4D00">
              <w:rPr>
                <w:rFonts w:ascii="Arial" w:hAnsi="Arial" w:cs="Arial"/>
                <w:sz w:val="20"/>
              </w:rPr>
              <w:t>+124 863,00</w:t>
            </w:r>
          </w:p>
        </w:tc>
        <w:tc>
          <w:tcPr>
            <w:tcW w:w="1250" w:type="pct"/>
            <w:tcMar>
              <w:top w:w="19" w:type="dxa"/>
              <w:left w:w="68" w:type="dxa"/>
              <w:bottom w:w="19" w:type="dxa"/>
              <w:right w:w="68" w:type="dxa"/>
            </w:tcMar>
            <w:vAlign w:val="center"/>
          </w:tcPr>
          <w:p w14:paraId="7A0EDC56" w14:textId="77777777" w:rsidR="007D4D00" w:rsidRPr="007D4D00" w:rsidRDefault="007D4D00" w:rsidP="007D4D00">
            <w:pPr>
              <w:jc w:val="right"/>
              <w:rPr>
                <w:rFonts w:ascii="Arial" w:hAnsi="Arial"/>
                <w:sz w:val="20"/>
              </w:rPr>
            </w:pPr>
            <w:r w:rsidRPr="007D4D00">
              <w:rPr>
                <w:rFonts w:ascii="Arial" w:hAnsi="Arial" w:cs="Arial"/>
                <w:sz w:val="20"/>
              </w:rPr>
              <w:t>566 332,00</w:t>
            </w:r>
          </w:p>
        </w:tc>
      </w:tr>
      <w:tr w:rsidR="007D4D00" w:rsidRPr="007D4D00" w14:paraId="6E4D19BF" w14:textId="77777777" w:rsidTr="00CD50E0">
        <w:tc>
          <w:tcPr>
            <w:tcW w:w="1250" w:type="pct"/>
            <w:tcMar>
              <w:top w:w="19" w:type="dxa"/>
              <w:left w:w="68" w:type="dxa"/>
              <w:bottom w:w="19" w:type="dxa"/>
              <w:right w:w="68" w:type="dxa"/>
            </w:tcMar>
            <w:vAlign w:val="center"/>
          </w:tcPr>
          <w:p w14:paraId="3D3FBAE2" w14:textId="77777777" w:rsidR="007D4D00" w:rsidRPr="007D4D00" w:rsidRDefault="007D4D00" w:rsidP="007D4D00">
            <w:pPr>
              <w:jc w:val="center"/>
              <w:rPr>
                <w:rFonts w:ascii="Arial" w:hAnsi="Arial"/>
                <w:sz w:val="20"/>
              </w:rPr>
            </w:pPr>
            <w:r w:rsidRPr="007D4D00">
              <w:rPr>
                <w:rFonts w:ascii="Arial" w:hAnsi="Arial" w:cs="Arial"/>
                <w:sz w:val="20"/>
              </w:rPr>
              <w:t>2034</w:t>
            </w:r>
          </w:p>
        </w:tc>
        <w:tc>
          <w:tcPr>
            <w:tcW w:w="1250" w:type="pct"/>
            <w:tcMar>
              <w:top w:w="19" w:type="dxa"/>
              <w:left w:w="68" w:type="dxa"/>
              <w:bottom w:w="19" w:type="dxa"/>
              <w:right w:w="68" w:type="dxa"/>
            </w:tcMar>
            <w:vAlign w:val="center"/>
          </w:tcPr>
          <w:p w14:paraId="50F145AB" w14:textId="77777777" w:rsidR="007D4D00" w:rsidRPr="007D4D00" w:rsidRDefault="007D4D00" w:rsidP="007D4D00">
            <w:pPr>
              <w:jc w:val="right"/>
              <w:rPr>
                <w:rFonts w:ascii="Arial" w:hAnsi="Arial"/>
                <w:sz w:val="20"/>
              </w:rPr>
            </w:pPr>
            <w:r w:rsidRPr="007D4D00">
              <w:rPr>
                <w:rFonts w:ascii="Arial" w:hAnsi="Arial" w:cs="Arial"/>
                <w:sz w:val="20"/>
              </w:rPr>
              <w:t>353 756,00</w:t>
            </w:r>
          </w:p>
        </w:tc>
        <w:tc>
          <w:tcPr>
            <w:tcW w:w="1250" w:type="pct"/>
            <w:tcMar>
              <w:top w:w="19" w:type="dxa"/>
              <w:left w:w="68" w:type="dxa"/>
              <w:bottom w:w="19" w:type="dxa"/>
              <w:right w:w="68" w:type="dxa"/>
            </w:tcMar>
            <w:vAlign w:val="center"/>
          </w:tcPr>
          <w:p w14:paraId="530A9B98" w14:textId="77777777" w:rsidR="007D4D00" w:rsidRPr="007D4D00" w:rsidRDefault="007D4D00" w:rsidP="007D4D00">
            <w:pPr>
              <w:jc w:val="right"/>
              <w:rPr>
                <w:rFonts w:ascii="Arial" w:hAnsi="Arial"/>
                <w:sz w:val="20"/>
              </w:rPr>
            </w:pPr>
            <w:r w:rsidRPr="007D4D00">
              <w:rPr>
                <w:rFonts w:ascii="Arial" w:hAnsi="Arial" w:cs="Arial"/>
                <w:sz w:val="20"/>
              </w:rPr>
              <w:t>+118 730,00</w:t>
            </w:r>
          </w:p>
        </w:tc>
        <w:tc>
          <w:tcPr>
            <w:tcW w:w="1250" w:type="pct"/>
            <w:tcMar>
              <w:top w:w="19" w:type="dxa"/>
              <w:left w:w="68" w:type="dxa"/>
              <w:bottom w:w="19" w:type="dxa"/>
              <w:right w:w="68" w:type="dxa"/>
            </w:tcMar>
            <w:vAlign w:val="center"/>
          </w:tcPr>
          <w:p w14:paraId="58FFF454" w14:textId="77777777" w:rsidR="007D4D00" w:rsidRPr="007D4D00" w:rsidRDefault="007D4D00" w:rsidP="007D4D00">
            <w:pPr>
              <w:jc w:val="right"/>
              <w:rPr>
                <w:rFonts w:ascii="Arial" w:hAnsi="Arial"/>
                <w:sz w:val="20"/>
              </w:rPr>
            </w:pPr>
            <w:r w:rsidRPr="007D4D00">
              <w:rPr>
                <w:rFonts w:ascii="Arial" w:hAnsi="Arial" w:cs="Arial"/>
                <w:sz w:val="20"/>
              </w:rPr>
              <w:t>472 486,00</w:t>
            </w:r>
          </w:p>
        </w:tc>
      </w:tr>
      <w:tr w:rsidR="007D4D00" w:rsidRPr="007D4D00" w14:paraId="69E012EB" w14:textId="77777777" w:rsidTr="00CD50E0">
        <w:tc>
          <w:tcPr>
            <w:tcW w:w="1250" w:type="pct"/>
            <w:tcMar>
              <w:top w:w="19" w:type="dxa"/>
              <w:left w:w="68" w:type="dxa"/>
              <w:bottom w:w="19" w:type="dxa"/>
              <w:right w:w="68" w:type="dxa"/>
            </w:tcMar>
            <w:vAlign w:val="center"/>
          </w:tcPr>
          <w:p w14:paraId="1EE1AF6C" w14:textId="77777777" w:rsidR="007D4D00" w:rsidRPr="007D4D00" w:rsidRDefault="007D4D00" w:rsidP="007D4D00">
            <w:pPr>
              <w:jc w:val="center"/>
              <w:rPr>
                <w:rFonts w:ascii="Arial" w:hAnsi="Arial"/>
                <w:sz w:val="20"/>
              </w:rPr>
            </w:pPr>
            <w:r w:rsidRPr="007D4D00">
              <w:rPr>
                <w:rFonts w:ascii="Arial" w:hAnsi="Arial" w:cs="Arial"/>
                <w:sz w:val="20"/>
              </w:rPr>
              <w:t>2035</w:t>
            </w:r>
          </w:p>
        </w:tc>
        <w:tc>
          <w:tcPr>
            <w:tcW w:w="1250" w:type="pct"/>
            <w:tcMar>
              <w:top w:w="19" w:type="dxa"/>
              <w:left w:w="68" w:type="dxa"/>
              <w:bottom w:w="19" w:type="dxa"/>
              <w:right w:w="68" w:type="dxa"/>
            </w:tcMar>
            <w:vAlign w:val="center"/>
          </w:tcPr>
          <w:p w14:paraId="53137F9A" w14:textId="77777777" w:rsidR="007D4D00" w:rsidRPr="007D4D00" w:rsidRDefault="007D4D00" w:rsidP="007D4D00">
            <w:pPr>
              <w:jc w:val="right"/>
              <w:rPr>
                <w:rFonts w:ascii="Arial" w:hAnsi="Arial"/>
                <w:sz w:val="20"/>
              </w:rPr>
            </w:pPr>
            <w:r w:rsidRPr="007D4D00">
              <w:rPr>
                <w:rFonts w:ascii="Arial" w:hAnsi="Arial" w:cs="Arial"/>
                <w:sz w:val="20"/>
              </w:rPr>
              <w:t>291 574,00</w:t>
            </w:r>
          </w:p>
        </w:tc>
        <w:tc>
          <w:tcPr>
            <w:tcW w:w="1250" w:type="pct"/>
            <w:tcMar>
              <w:top w:w="19" w:type="dxa"/>
              <w:left w:w="68" w:type="dxa"/>
              <w:bottom w:w="19" w:type="dxa"/>
              <w:right w:w="68" w:type="dxa"/>
            </w:tcMar>
            <w:vAlign w:val="center"/>
          </w:tcPr>
          <w:p w14:paraId="2E1307B8" w14:textId="77777777" w:rsidR="007D4D00" w:rsidRPr="007D4D00" w:rsidRDefault="007D4D00" w:rsidP="007D4D00">
            <w:pPr>
              <w:jc w:val="right"/>
              <w:rPr>
                <w:rFonts w:ascii="Arial" w:hAnsi="Arial"/>
                <w:sz w:val="20"/>
              </w:rPr>
            </w:pPr>
            <w:r w:rsidRPr="007D4D00">
              <w:rPr>
                <w:rFonts w:ascii="Arial" w:hAnsi="Arial" w:cs="Arial"/>
                <w:sz w:val="20"/>
              </w:rPr>
              <w:t>+110 353,00</w:t>
            </w:r>
          </w:p>
        </w:tc>
        <w:tc>
          <w:tcPr>
            <w:tcW w:w="1250" w:type="pct"/>
            <w:tcMar>
              <w:top w:w="19" w:type="dxa"/>
              <w:left w:w="68" w:type="dxa"/>
              <w:bottom w:w="19" w:type="dxa"/>
              <w:right w:w="68" w:type="dxa"/>
            </w:tcMar>
            <w:vAlign w:val="center"/>
          </w:tcPr>
          <w:p w14:paraId="2B1BF057" w14:textId="77777777" w:rsidR="007D4D00" w:rsidRPr="007D4D00" w:rsidRDefault="007D4D00" w:rsidP="007D4D00">
            <w:pPr>
              <w:jc w:val="right"/>
              <w:rPr>
                <w:rFonts w:ascii="Arial" w:hAnsi="Arial"/>
                <w:sz w:val="20"/>
              </w:rPr>
            </w:pPr>
            <w:r w:rsidRPr="007D4D00">
              <w:rPr>
                <w:rFonts w:ascii="Arial" w:hAnsi="Arial" w:cs="Arial"/>
                <w:sz w:val="20"/>
              </w:rPr>
              <w:t>401 927,00</w:t>
            </w:r>
          </w:p>
        </w:tc>
      </w:tr>
      <w:tr w:rsidR="007D4D00" w:rsidRPr="007D4D00" w14:paraId="1EC5D933" w14:textId="77777777" w:rsidTr="00CD50E0">
        <w:tc>
          <w:tcPr>
            <w:tcW w:w="1250" w:type="pct"/>
            <w:tcMar>
              <w:top w:w="19" w:type="dxa"/>
              <w:left w:w="68" w:type="dxa"/>
              <w:bottom w:w="19" w:type="dxa"/>
              <w:right w:w="68" w:type="dxa"/>
            </w:tcMar>
            <w:vAlign w:val="center"/>
          </w:tcPr>
          <w:p w14:paraId="5442AEFE" w14:textId="77777777" w:rsidR="007D4D00" w:rsidRPr="007D4D00" w:rsidRDefault="007D4D00" w:rsidP="007D4D00">
            <w:pPr>
              <w:jc w:val="center"/>
              <w:rPr>
                <w:rFonts w:ascii="Arial" w:hAnsi="Arial"/>
                <w:sz w:val="20"/>
              </w:rPr>
            </w:pPr>
            <w:r w:rsidRPr="007D4D00">
              <w:rPr>
                <w:rFonts w:ascii="Arial" w:hAnsi="Arial" w:cs="Arial"/>
                <w:sz w:val="20"/>
              </w:rPr>
              <w:t>2036</w:t>
            </w:r>
          </w:p>
        </w:tc>
        <w:tc>
          <w:tcPr>
            <w:tcW w:w="1250" w:type="pct"/>
            <w:tcMar>
              <w:top w:w="19" w:type="dxa"/>
              <w:left w:w="68" w:type="dxa"/>
              <w:bottom w:w="19" w:type="dxa"/>
              <w:right w:w="68" w:type="dxa"/>
            </w:tcMar>
            <w:vAlign w:val="center"/>
          </w:tcPr>
          <w:p w14:paraId="1D401626" w14:textId="77777777" w:rsidR="007D4D00" w:rsidRPr="007D4D00" w:rsidRDefault="007D4D00" w:rsidP="007D4D00">
            <w:pPr>
              <w:jc w:val="right"/>
              <w:rPr>
                <w:rFonts w:ascii="Arial" w:hAnsi="Arial"/>
                <w:sz w:val="20"/>
              </w:rPr>
            </w:pPr>
            <w:r w:rsidRPr="007D4D00">
              <w:rPr>
                <w:rFonts w:ascii="Arial" w:hAnsi="Arial" w:cs="Arial"/>
                <w:sz w:val="20"/>
              </w:rPr>
              <w:t>240 285,00</w:t>
            </w:r>
          </w:p>
        </w:tc>
        <w:tc>
          <w:tcPr>
            <w:tcW w:w="1250" w:type="pct"/>
            <w:tcMar>
              <w:top w:w="19" w:type="dxa"/>
              <w:left w:w="68" w:type="dxa"/>
              <w:bottom w:w="19" w:type="dxa"/>
              <w:right w:w="68" w:type="dxa"/>
            </w:tcMar>
            <w:vAlign w:val="center"/>
          </w:tcPr>
          <w:p w14:paraId="3E9E7B68" w14:textId="77777777" w:rsidR="007D4D00" w:rsidRPr="007D4D00" w:rsidRDefault="007D4D00" w:rsidP="007D4D00">
            <w:pPr>
              <w:jc w:val="right"/>
              <w:rPr>
                <w:rFonts w:ascii="Arial" w:hAnsi="Arial"/>
                <w:sz w:val="20"/>
              </w:rPr>
            </w:pPr>
            <w:r w:rsidRPr="007D4D00">
              <w:rPr>
                <w:rFonts w:ascii="Arial" w:hAnsi="Arial" w:cs="Arial"/>
                <w:sz w:val="20"/>
              </w:rPr>
              <w:t>+100 508,00</w:t>
            </w:r>
          </w:p>
        </w:tc>
        <w:tc>
          <w:tcPr>
            <w:tcW w:w="1250" w:type="pct"/>
            <w:tcMar>
              <w:top w:w="19" w:type="dxa"/>
              <w:left w:w="68" w:type="dxa"/>
              <w:bottom w:w="19" w:type="dxa"/>
              <w:right w:w="68" w:type="dxa"/>
            </w:tcMar>
            <w:vAlign w:val="center"/>
          </w:tcPr>
          <w:p w14:paraId="60F1292F" w14:textId="77777777" w:rsidR="007D4D00" w:rsidRPr="007D4D00" w:rsidRDefault="007D4D00" w:rsidP="007D4D00">
            <w:pPr>
              <w:jc w:val="right"/>
              <w:rPr>
                <w:rFonts w:ascii="Arial" w:hAnsi="Arial"/>
                <w:sz w:val="20"/>
              </w:rPr>
            </w:pPr>
            <w:r w:rsidRPr="007D4D00">
              <w:rPr>
                <w:rFonts w:ascii="Arial" w:hAnsi="Arial" w:cs="Arial"/>
                <w:sz w:val="20"/>
              </w:rPr>
              <w:t>340 793,00</w:t>
            </w:r>
          </w:p>
        </w:tc>
      </w:tr>
      <w:tr w:rsidR="007D4D00" w:rsidRPr="007D4D00" w14:paraId="73490BA0" w14:textId="77777777" w:rsidTr="00CD50E0">
        <w:tc>
          <w:tcPr>
            <w:tcW w:w="1250" w:type="pct"/>
            <w:tcMar>
              <w:top w:w="19" w:type="dxa"/>
              <w:left w:w="68" w:type="dxa"/>
              <w:bottom w:w="19" w:type="dxa"/>
              <w:right w:w="68" w:type="dxa"/>
            </w:tcMar>
            <w:vAlign w:val="center"/>
          </w:tcPr>
          <w:p w14:paraId="272A4D4D" w14:textId="77777777" w:rsidR="007D4D00" w:rsidRPr="007D4D00" w:rsidRDefault="007D4D00" w:rsidP="007D4D00">
            <w:pPr>
              <w:jc w:val="center"/>
              <w:rPr>
                <w:rFonts w:ascii="Arial" w:hAnsi="Arial"/>
                <w:sz w:val="20"/>
              </w:rPr>
            </w:pPr>
            <w:r w:rsidRPr="007D4D00">
              <w:rPr>
                <w:rFonts w:ascii="Arial" w:hAnsi="Arial" w:cs="Arial"/>
                <w:sz w:val="20"/>
              </w:rPr>
              <w:t>2037</w:t>
            </w:r>
          </w:p>
        </w:tc>
        <w:tc>
          <w:tcPr>
            <w:tcW w:w="1250" w:type="pct"/>
            <w:tcMar>
              <w:top w:w="19" w:type="dxa"/>
              <w:left w:w="68" w:type="dxa"/>
              <w:bottom w:w="19" w:type="dxa"/>
              <w:right w:w="68" w:type="dxa"/>
            </w:tcMar>
            <w:vAlign w:val="center"/>
          </w:tcPr>
          <w:p w14:paraId="1CE4394C" w14:textId="77777777" w:rsidR="007D4D00" w:rsidRPr="007D4D00" w:rsidRDefault="007D4D00" w:rsidP="007D4D00">
            <w:pPr>
              <w:jc w:val="right"/>
              <w:rPr>
                <w:rFonts w:ascii="Arial" w:hAnsi="Arial"/>
                <w:sz w:val="20"/>
              </w:rPr>
            </w:pPr>
            <w:r w:rsidRPr="007D4D00">
              <w:rPr>
                <w:rFonts w:ascii="Arial" w:hAnsi="Arial" w:cs="Arial"/>
                <w:sz w:val="20"/>
              </w:rPr>
              <w:t>187 574,00</w:t>
            </w:r>
          </w:p>
        </w:tc>
        <w:tc>
          <w:tcPr>
            <w:tcW w:w="1250" w:type="pct"/>
            <w:tcMar>
              <w:top w:w="19" w:type="dxa"/>
              <w:left w:w="68" w:type="dxa"/>
              <w:bottom w:w="19" w:type="dxa"/>
              <w:right w:w="68" w:type="dxa"/>
            </w:tcMar>
            <w:vAlign w:val="center"/>
          </w:tcPr>
          <w:p w14:paraId="7A76E688" w14:textId="77777777" w:rsidR="007D4D00" w:rsidRPr="007D4D00" w:rsidRDefault="007D4D00" w:rsidP="007D4D00">
            <w:pPr>
              <w:jc w:val="right"/>
              <w:rPr>
                <w:rFonts w:ascii="Arial" w:hAnsi="Arial"/>
                <w:sz w:val="20"/>
              </w:rPr>
            </w:pPr>
            <w:r w:rsidRPr="007D4D00">
              <w:rPr>
                <w:rFonts w:ascii="Arial" w:hAnsi="Arial" w:cs="Arial"/>
                <w:sz w:val="20"/>
              </w:rPr>
              <w:t>+88 221,00</w:t>
            </w:r>
          </w:p>
        </w:tc>
        <w:tc>
          <w:tcPr>
            <w:tcW w:w="1250" w:type="pct"/>
            <w:tcMar>
              <w:top w:w="19" w:type="dxa"/>
              <w:left w:w="68" w:type="dxa"/>
              <w:bottom w:w="19" w:type="dxa"/>
              <w:right w:w="68" w:type="dxa"/>
            </w:tcMar>
            <w:vAlign w:val="center"/>
          </w:tcPr>
          <w:p w14:paraId="3E76EC03" w14:textId="77777777" w:rsidR="007D4D00" w:rsidRPr="007D4D00" w:rsidRDefault="007D4D00" w:rsidP="007D4D00">
            <w:pPr>
              <w:jc w:val="right"/>
              <w:rPr>
                <w:rFonts w:ascii="Arial" w:hAnsi="Arial"/>
                <w:sz w:val="20"/>
              </w:rPr>
            </w:pPr>
            <w:r w:rsidRPr="007D4D00">
              <w:rPr>
                <w:rFonts w:ascii="Arial" w:hAnsi="Arial" w:cs="Arial"/>
                <w:sz w:val="20"/>
              </w:rPr>
              <w:t>275 795,00</w:t>
            </w:r>
          </w:p>
        </w:tc>
      </w:tr>
      <w:tr w:rsidR="007D4D00" w:rsidRPr="007D4D00" w14:paraId="6F460A60" w14:textId="77777777" w:rsidTr="00CD50E0">
        <w:tc>
          <w:tcPr>
            <w:tcW w:w="1250" w:type="pct"/>
            <w:tcMar>
              <w:top w:w="19" w:type="dxa"/>
              <w:left w:w="68" w:type="dxa"/>
              <w:bottom w:w="19" w:type="dxa"/>
              <w:right w:w="68" w:type="dxa"/>
            </w:tcMar>
            <w:vAlign w:val="center"/>
          </w:tcPr>
          <w:p w14:paraId="544FDF7A" w14:textId="77777777" w:rsidR="007D4D00" w:rsidRPr="007D4D00" w:rsidRDefault="007D4D00" w:rsidP="007D4D00">
            <w:pPr>
              <w:jc w:val="center"/>
              <w:rPr>
                <w:rFonts w:ascii="Arial" w:hAnsi="Arial"/>
                <w:sz w:val="20"/>
              </w:rPr>
            </w:pPr>
            <w:r w:rsidRPr="007D4D00">
              <w:rPr>
                <w:rFonts w:ascii="Arial" w:hAnsi="Arial" w:cs="Arial"/>
                <w:sz w:val="20"/>
              </w:rPr>
              <w:t>2038</w:t>
            </w:r>
          </w:p>
        </w:tc>
        <w:tc>
          <w:tcPr>
            <w:tcW w:w="1250" w:type="pct"/>
            <w:tcMar>
              <w:top w:w="19" w:type="dxa"/>
              <w:left w:w="68" w:type="dxa"/>
              <w:bottom w:w="19" w:type="dxa"/>
              <w:right w:w="68" w:type="dxa"/>
            </w:tcMar>
            <w:vAlign w:val="center"/>
          </w:tcPr>
          <w:p w14:paraId="173D29F5" w14:textId="77777777" w:rsidR="007D4D00" w:rsidRPr="007D4D00" w:rsidRDefault="007D4D00" w:rsidP="007D4D00">
            <w:pPr>
              <w:jc w:val="right"/>
              <w:rPr>
                <w:rFonts w:ascii="Arial" w:hAnsi="Arial"/>
                <w:sz w:val="20"/>
              </w:rPr>
            </w:pPr>
            <w:r w:rsidRPr="007D4D00">
              <w:rPr>
                <w:rFonts w:ascii="Arial" w:hAnsi="Arial" w:cs="Arial"/>
                <w:sz w:val="20"/>
              </w:rPr>
              <w:t>135 574,00</w:t>
            </w:r>
          </w:p>
        </w:tc>
        <w:tc>
          <w:tcPr>
            <w:tcW w:w="1250" w:type="pct"/>
            <w:tcMar>
              <w:top w:w="19" w:type="dxa"/>
              <w:left w:w="68" w:type="dxa"/>
              <w:bottom w:w="19" w:type="dxa"/>
              <w:right w:w="68" w:type="dxa"/>
            </w:tcMar>
            <w:vAlign w:val="center"/>
          </w:tcPr>
          <w:p w14:paraId="207F5F4B" w14:textId="77777777" w:rsidR="007D4D00" w:rsidRPr="007D4D00" w:rsidRDefault="007D4D00" w:rsidP="007D4D00">
            <w:pPr>
              <w:jc w:val="right"/>
              <w:rPr>
                <w:rFonts w:ascii="Arial" w:hAnsi="Arial"/>
                <w:sz w:val="20"/>
              </w:rPr>
            </w:pPr>
            <w:r w:rsidRPr="007D4D00">
              <w:rPr>
                <w:rFonts w:ascii="Arial" w:hAnsi="Arial" w:cs="Arial"/>
                <w:sz w:val="20"/>
              </w:rPr>
              <w:t>+76 221,00</w:t>
            </w:r>
          </w:p>
        </w:tc>
        <w:tc>
          <w:tcPr>
            <w:tcW w:w="1250" w:type="pct"/>
            <w:tcMar>
              <w:top w:w="19" w:type="dxa"/>
              <w:left w:w="68" w:type="dxa"/>
              <w:bottom w:w="19" w:type="dxa"/>
              <w:right w:w="68" w:type="dxa"/>
            </w:tcMar>
            <w:vAlign w:val="center"/>
          </w:tcPr>
          <w:p w14:paraId="51777811" w14:textId="77777777" w:rsidR="007D4D00" w:rsidRPr="007D4D00" w:rsidRDefault="007D4D00" w:rsidP="007D4D00">
            <w:pPr>
              <w:jc w:val="right"/>
              <w:rPr>
                <w:rFonts w:ascii="Arial" w:hAnsi="Arial"/>
                <w:sz w:val="20"/>
              </w:rPr>
            </w:pPr>
            <w:r w:rsidRPr="007D4D00">
              <w:rPr>
                <w:rFonts w:ascii="Arial" w:hAnsi="Arial" w:cs="Arial"/>
                <w:sz w:val="20"/>
              </w:rPr>
              <w:t>211 795,00</w:t>
            </w:r>
          </w:p>
        </w:tc>
      </w:tr>
      <w:tr w:rsidR="007D4D00" w:rsidRPr="007D4D00" w14:paraId="0DE6E85E" w14:textId="77777777" w:rsidTr="00CD50E0">
        <w:tc>
          <w:tcPr>
            <w:tcW w:w="1250" w:type="pct"/>
            <w:tcMar>
              <w:top w:w="19" w:type="dxa"/>
              <w:left w:w="68" w:type="dxa"/>
              <w:bottom w:w="19" w:type="dxa"/>
              <w:right w:w="68" w:type="dxa"/>
            </w:tcMar>
            <w:vAlign w:val="center"/>
          </w:tcPr>
          <w:p w14:paraId="6D08FBC9" w14:textId="77777777" w:rsidR="007D4D00" w:rsidRPr="007D4D00" w:rsidRDefault="007D4D00" w:rsidP="007D4D00">
            <w:pPr>
              <w:jc w:val="center"/>
              <w:rPr>
                <w:rFonts w:ascii="Arial" w:hAnsi="Arial"/>
                <w:sz w:val="20"/>
              </w:rPr>
            </w:pPr>
            <w:r w:rsidRPr="007D4D00">
              <w:rPr>
                <w:rFonts w:ascii="Arial" w:hAnsi="Arial" w:cs="Arial"/>
                <w:sz w:val="20"/>
              </w:rPr>
              <w:t>2039</w:t>
            </w:r>
          </w:p>
        </w:tc>
        <w:tc>
          <w:tcPr>
            <w:tcW w:w="1250" w:type="pct"/>
            <w:tcMar>
              <w:top w:w="19" w:type="dxa"/>
              <w:left w:w="68" w:type="dxa"/>
              <w:bottom w:w="19" w:type="dxa"/>
              <w:right w:w="68" w:type="dxa"/>
            </w:tcMar>
            <w:vAlign w:val="center"/>
          </w:tcPr>
          <w:p w14:paraId="0CB0320D" w14:textId="77777777" w:rsidR="007D4D00" w:rsidRPr="007D4D00" w:rsidRDefault="007D4D00" w:rsidP="007D4D00">
            <w:pPr>
              <w:jc w:val="right"/>
              <w:rPr>
                <w:rFonts w:ascii="Arial" w:hAnsi="Arial"/>
                <w:sz w:val="20"/>
              </w:rPr>
            </w:pPr>
            <w:r w:rsidRPr="007D4D00">
              <w:rPr>
                <w:rFonts w:ascii="Arial" w:hAnsi="Arial" w:cs="Arial"/>
                <w:sz w:val="20"/>
              </w:rPr>
              <w:t>83 574,00</w:t>
            </w:r>
          </w:p>
        </w:tc>
        <w:tc>
          <w:tcPr>
            <w:tcW w:w="1250" w:type="pct"/>
            <w:tcMar>
              <w:top w:w="19" w:type="dxa"/>
              <w:left w:w="68" w:type="dxa"/>
              <w:bottom w:w="19" w:type="dxa"/>
              <w:right w:w="68" w:type="dxa"/>
            </w:tcMar>
            <w:vAlign w:val="center"/>
          </w:tcPr>
          <w:p w14:paraId="5E7CE314" w14:textId="77777777" w:rsidR="007D4D00" w:rsidRPr="007D4D00" w:rsidRDefault="007D4D00" w:rsidP="007D4D00">
            <w:pPr>
              <w:jc w:val="right"/>
              <w:rPr>
                <w:rFonts w:ascii="Arial" w:hAnsi="Arial"/>
                <w:sz w:val="20"/>
              </w:rPr>
            </w:pPr>
            <w:r w:rsidRPr="007D4D00">
              <w:rPr>
                <w:rFonts w:ascii="Arial" w:hAnsi="Arial" w:cs="Arial"/>
                <w:sz w:val="20"/>
              </w:rPr>
              <w:t>+62 711,00</w:t>
            </w:r>
          </w:p>
        </w:tc>
        <w:tc>
          <w:tcPr>
            <w:tcW w:w="1250" w:type="pct"/>
            <w:tcMar>
              <w:top w:w="19" w:type="dxa"/>
              <w:left w:w="68" w:type="dxa"/>
              <w:bottom w:w="19" w:type="dxa"/>
              <w:right w:w="68" w:type="dxa"/>
            </w:tcMar>
            <w:vAlign w:val="center"/>
          </w:tcPr>
          <w:p w14:paraId="7820659B" w14:textId="77777777" w:rsidR="007D4D00" w:rsidRPr="007D4D00" w:rsidRDefault="007D4D00" w:rsidP="007D4D00">
            <w:pPr>
              <w:jc w:val="right"/>
              <w:rPr>
                <w:rFonts w:ascii="Arial" w:hAnsi="Arial"/>
                <w:sz w:val="20"/>
              </w:rPr>
            </w:pPr>
            <w:r w:rsidRPr="007D4D00">
              <w:rPr>
                <w:rFonts w:ascii="Arial" w:hAnsi="Arial" w:cs="Arial"/>
                <w:sz w:val="20"/>
              </w:rPr>
              <w:t>146 285,00</w:t>
            </w:r>
          </w:p>
        </w:tc>
      </w:tr>
      <w:tr w:rsidR="007D4D00" w:rsidRPr="007D4D00" w14:paraId="4CFC0E94" w14:textId="77777777" w:rsidTr="00CD50E0">
        <w:tc>
          <w:tcPr>
            <w:tcW w:w="1250" w:type="pct"/>
            <w:tcMar>
              <w:top w:w="19" w:type="dxa"/>
              <w:left w:w="68" w:type="dxa"/>
              <w:bottom w:w="19" w:type="dxa"/>
              <w:right w:w="68" w:type="dxa"/>
            </w:tcMar>
            <w:vAlign w:val="center"/>
          </w:tcPr>
          <w:p w14:paraId="6E6D17C4" w14:textId="77777777" w:rsidR="007D4D00" w:rsidRPr="007D4D00" w:rsidRDefault="007D4D00" w:rsidP="007D4D00">
            <w:pPr>
              <w:jc w:val="center"/>
              <w:rPr>
                <w:rFonts w:ascii="Arial" w:hAnsi="Arial"/>
                <w:sz w:val="20"/>
              </w:rPr>
            </w:pPr>
            <w:r w:rsidRPr="007D4D00">
              <w:rPr>
                <w:rFonts w:ascii="Arial" w:hAnsi="Arial" w:cs="Arial"/>
                <w:sz w:val="20"/>
              </w:rPr>
              <w:t>2040</w:t>
            </w:r>
          </w:p>
        </w:tc>
        <w:tc>
          <w:tcPr>
            <w:tcW w:w="1250" w:type="pct"/>
            <w:tcMar>
              <w:top w:w="19" w:type="dxa"/>
              <w:left w:w="68" w:type="dxa"/>
              <w:bottom w:w="19" w:type="dxa"/>
              <w:right w:w="68" w:type="dxa"/>
            </w:tcMar>
            <w:vAlign w:val="center"/>
          </w:tcPr>
          <w:p w14:paraId="6A35AE31" w14:textId="77777777" w:rsidR="007D4D00" w:rsidRPr="007D4D00" w:rsidRDefault="007D4D00" w:rsidP="007D4D00">
            <w:pPr>
              <w:jc w:val="right"/>
              <w:rPr>
                <w:rFonts w:ascii="Arial" w:hAnsi="Arial"/>
                <w:sz w:val="20"/>
              </w:rPr>
            </w:pPr>
            <w:r w:rsidRPr="007D4D00">
              <w:rPr>
                <w:rFonts w:ascii="Arial" w:hAnsi="Arial" w:cs="Arial"/>
                <w:sz w:val="20"/>
              </w:rPr>
              <w:t>41 678,00</w:t>
            </w:r>
          </w:p>
        </w:tc>
        <w:tc>
          <w:tcPr>
            <w:tcW w:w="1250" w:type="pct"/>
            <w:tcMar>
              <w:top w:w="19" w:type="dxa"/>
              <w:left w:w="68" w:type="dxa"/>
              <w:bottom w:w="19" w:type="dxa"/>
              <w:right w:w="68" w:type="dxa"/>
            </w:tcMar>
            <w:vAlign w:val="center"/>
          </w:tcPr>
          <w:p w14:paraId="28686E89" w14:textId="77777777" w:rsidR="007D4D00" w:rsidRPr="007D4D00" w:rsidRDefault="007D4D00" w:rsidP="007D4D00">
            <w:pPr>
              <w:jc w:val="right"/>
              <w:rPr>
                <w:rFonts w:ascii="Arial" w:hAnsi="Arial"/>
                <w:sz w:val="20"/>
              </w:rPr>
            </w:pPr>
            <w:r w:rsidRPr="007D4D00">
              <w:rPr>
                <w:rFonts w:ascii="Arial" w:hAnsi="Arial" w:cs="Arial"/>
                <w:sz w:val="20"/>
              </w:rPr>
              <w:t>+43 082,00</w:t>
            </w:r>
          </w:p>
        </w:tc>
        <w:tc>
          <w:tcPr>
            <w:tcW w:w="1250" w:type="pct"/>
            <w:tcMar>
              <w:top w:w="19" w:type="dxa"/>
              <w:left w:w="68" w:type="dxa"/>
              <w:bottom w:w="19" w:type="dxa"/>
              <w:right w:w="68" w:type="dxa"/>
            </w:tcMar>
            <w:vAlign w:val="center"/>
          </w:tcPr>
          <w:p w14:paraId="4965445A" w14:textId="77777777" w:rsidR="007D4D00" w:rsidRPr="007D4D00" w:rsidRDefault="007D4D00" w:rsidP="007D4D00">
            <w:pPr>
              <w:jc w:val="right"/>
              <w:rPr>
                <w:rFonts w:ascii="Arial" w:hAnsi="Arial"/>
                <w:sz w:val="20"/>
              </w:rPr>
            </w:pPr>
            <w:r w:rsidRPr="007D4D00">
              <w:rPr>
                <w:rFonts w:ascii="Arial" w:hAnsi="Arial" w:cs="Arial"/>
                <w:sz w:val="20"/>
              </w:rPr>
              <w:t>84 760,00</w:t>
            </w:r>
          </w:p>
        </w:tc>
      </w:tr>
      <w:tr w:rsidR="007D4D00" w:rsidRPr="007D4D00" w14:paraId="6064D8AC" w14:textId="77777777" w:rsidTr="00CD50E0">
        <w:tc>
          <w:tcPr>
            <w:tcW w:w="1250" w:type="pct"/>
            <w:tcMar>
              <w:top w:w="19" w:type="dxa"/>
              <w:left w:w="68" w:type="dxa"/>
              <w:bottom w:w="19" w:type="dxa"/>
              <w:right w:w="68" w:type="dxa"/>
            </w:tcMar>
            <w:vAlign w:val="center"/>
          </w:tcPr>
          <w:p w14:paraId="7CC83474" w14:textId="77777777" w:rsidR="007D4D00" w:rsidRPr="007D4D00" w:rsidRDefault="007D4D00" w:rsidP="007D4D00">
            <w:pPr>
              <w:jc w:val="center"/>
              <w:rPr>
                <w:rFonts w:ascii="Arial" w:hAnsi="Arial"/>
                <w:sz w:val="20"/>
              </w:rPr>
            </w:pPr>
            <w:r w:rsidRPr="007D4D00">
              <w:rPr>
                <w:rFonts w:ascii="Arial" w:hAnsi="Arial" w:cs="Arial"/>
                <w:sz w:val="20"/>
              </w:rPr>
              <w:t>2041</w:t>
            </w:r>
          </w:p>
        </w:tc>
        <w:tc>
          <w:tcPr>
            <w:tcW w:w="1250" w:type="pct"/>
            <w:tcMar>
              <w:top w:w="19" w:type="dxa"/>
              <w:left w:w="68" w:type="dxa"/>
              <w:bottom w:w="19" w:type="dxa"/>
              <w:right w:w="68" w:type="dxa"/>
            </w:tcMar>
            <w:vAlign w:val="center"/>
          </w:tcPr>
          <w:p w14:paraId="27914D8A" w14:textId="77777777" w:rsidR="007D4D00" w:rsidRPr="007D4D00" w:rsidRDefault="007D4D00" w:rsidP="007D4D00">
            <w:pPr>
              <w:jc w:val="right"/>
              <w:rPr>
                <w:rFonts w:ascii="Arial" w:hAnsi="Arial"/>
                <w:sz w:val="20"/>
              </w:rPr>
            </w:pPr>
            <w:r w:rsidRPr="007D4D00">
              <w:rPr>
                <w:rFonts w:ascii="Arial" w:hAnsi="Arial" w:cs="Arial"/>
                <w:sz w:val="20"/>
              </w:rPr>
              <w:t>15 938,00</w:t>
            </w:r>
          </w:p>
        </w:tc>
        <w:tc>
          <w:tcPr>
            <w:tcW w:w="1250" w:type="pct"/>
            <w:tcMar>
              <w:top w:w="19" w:type="dxa"/>
              <w:left w:w="68" w:type="dxa"/>
              <w:bottom w:w="19" w:type="dxa"/>
              <w:right w:w="68" w:type="dxa"/>
            </w:tcMar>
            <w:vAlign w:val="center"/>
          </w:tcPr>
          <w:p w14:paraId="0C58634E" w14:textId="77777777" w:rsidR="007D4D00" w:rsidRPr="007D4D00" w:rsidRDefault="007D4D00" w:rsidP="007D4D00">
            <w:pPr>
              <w:jc w:val="right"/>
              <w:rPr>
                <w:rFonts w:ascii="Arial" w:hAnsi="Arial"/>
                <w:sz w:val="20"/>
              </w:rPr>
            </w:pPr>
            <w:r w:rsidRPr="007D4D00">
              <w:rPr>
                <w:rFonts w:ascii="Arial" w:hAnsi="Arial" w:cs="Arial"/>
                <w:sz w:val="20"/>
              </w:rPr>
              <w:t>+13 352,00</w:t>
            </w:r>
          </w:p>
        </w:tc>
        <w:tc>
          <w:tcPr>
            <w:tcW w:w="1250" w:type="pct"/>
            <w:tcMar>
              <w:top w:w="19" w:type="dxa"/>
              <w:left w:w="68" w:type="dxa"/>
              <w:bottom w:w="19" w:type="dxa"/>
              <w:right w:w="68" w:type="dxa"/>
            </w:tcMar>
            <w:vAlign w:val="center"/>
          </w:tcPr>
          <w:p w14:paraId="35E65558" w14:textId="77777777" w:rsidR="007D4D00" w:rsidRPr="007D4D00" w:rsidRDefault="007D4D00" w:rsidP="007D4D00">
            <w:pPr>
              <w:jc w:val="right"/>
              <w:rPr>
                <w:rFonts w:ascii="Arial" w:hAnsi="Arial"/>
                <w:sz w:val="20"/>
              </w:rPr>
            </w:pPr>
            <w:r w:rsidRPr="007D4D00">
              <w:rPr>
                <w:rFonts w:ascii="Arial" w:hAnsi="Arial" w:cs="Arial"/>
                <w:sz w:val="20"/>
              </w:rPr>
              <w:t>29 290,00</w:t>
            </w:r>
          </w:p>
        </w:tc>
      </w:tr>
    </w:tbl>
    <w:p w14:paraId="17D9382C" w14:textId="77777777" w:rsidR="007D4D00" w:rsidRPr="007D4D00" w:rsidRDefault="007D4D00" w:rsidP="007D4D00">
      <w:p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Źródło: opracowanie własne.</w:t>
      </w:r>
    </w:p>
    <w:p w14:paraId="034CA2DD"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W Wieloletniej Prognozie Finansowej Gminy Międzybórz:</w:t>
      </w:r>
    </w:p>
    <w:p w14:paraId="2E10B893" w14:textId="77777777" w:rsidR="007D4D00" w:rsidRPr="007D4D00" w:rsidRDefault="007D4D00" w:rsidP="007D4D00">
      <w:pPr>
        <w:numPr>
          <w:ilvl w:val="0"/>
          <w:numId w:val="39"/>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Przychody ogółem w roku budżetowym zwiększono o 1 313 000,00 zł, w tym przychody z tytułu kredytów, pożyczek lub emisji papierów wartościowych zwiększono o 1 313 000,00 zł.</w:t>
      </w:r>
    </w:p>
    <w:p w14:paraId="5285B366" w14:textId="77777777" w:rsidR="007D4D00" w:rsidRPr="007D4D00" w:rsidRDefault="007D4D00" w:rsidP="007D4D00">
      <w:pPr>
        <w:numPr>
          <w:ilvl w:val="0"/>
          <w:numId w:val="39"/>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Rozchody ogółem w roku budżetowym nie uległy zmianie.</w:t>
      </w:r>
    </w:p>
    <w:p w14:paraId="6E403248"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Szczegółowe informacje na temat zmian w zakresie przychodów i rozchodów w roku budżetowym przedstawiono w tabeli poniżej.</w:t>
      </w:r>
    </w:p>
    <w:p w14:paraId="2FD5F961" w14:textId="77777777" w:rsidR="007D4D00" w:rsidRPr="007D4D00" w:rsidRDefault="007D4D00" w:rsidP="007D4D00">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7D4D00">
        <w:rPr>
          <w:rFonts w:ascii="Arial" w:eastAsia="Times New Roman" w:hAnsi="Arial" w:cs="Arial"/>
          <w:b/>
          <w:kern w:val="0"/>
          <w:sz w:val="20"/>
          <w:szCs w:val="24"/>
          <w:lang w:eastAsia="pl-PL"/>
          <w14:ligatures w14:val="none"/>
        </w:rPr>
        <w:t>Zmiany w przychodach i rozchodach na 2026 rok.</w:t>
      </w:r>
    </w:p>
    <w:tbl>
      <w:tblPr>
        <w:tblStyle w:val="Tabela-Prosty112"/>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7D4D00" w:rsidRPr="007D4D00" w14:paraId="386FEFA6" w14:textId="77777777" w:rsidTr="00CD50E0">
        <w:trPr>
          <w:tblHeader/>
        </w:trPr>
        <w:tc>
          <w:tcPr>
            <w:tcW w:w="1250" w:type="pct"/>
            <w:tcMar>
              <w:top w:w="19" w:type="dxa"/>
              <w:left w:w="68" w:type="dxa"/>
              <w:bottom w:w="19" w:type="dxa"/>
              <w:right w:w="68" w:type="dxa"/>
            </w:tcMar>
            <w:vAlign w:val="center"/>
          </w:tcPr>
          <w:p w14:paraId="3ECCD694" w14:textId="77777777" w:rsidR="007D4D00" w:rsidRPr="007D4D00" w:rsidRDefault="007D4D00" w:rsidP="007D4D00">
            <w:pPr>
              <w:jc w:val="center"/>
              <w:rPr>
                <w:rFonts w:ascii="Arial" w:hAnsi="Arial"/>
                <w:b/>
                <w:sz w:val="20"/>
              </w:rPr>
            </w:pPr>
            <w:r w:rsidRPr="007D4D00">
              <w:rPr>
                <w:rFonts w:ascii="Arial" w:hAnsi="Arial" w:cs="Arial"/>
                <w:b/>
                <w:sz w:val="20"/>
              </w:rPr>
              <w:t>Wyszczególnienie</w:t>
            </w:r>
          </w:p>
        </w:tc>
        <w:tc>
          <w:tcPr>
            <w:tcW w:w="1250" w:type="pct"/>
            <w:tcMar>
              <w:top w:w="19" w:type="dxa"/>
              <w:left w:w="68" w:type="dxa"/>
              <w:bottom w:w="19" w:type="dxa"/>
              <w:right w:w="68" w:type="dxa"/>
            </w:tcMar>
            <w:vAlign w:val="center"/>
          </w:tcPr>
          <w:p w14:paraId="5350CB86" w14:textId="77777777" w:rsidR="007D4D00" w:rsidRPr="007D4D00" w:rsidRDefault="007D4D00" w:rsidP="007D4D00">
            <w:pPr>
              <w:jc w:val="center"/>
              <w:rPr>
                <w:rFonts w:ascii="Arial" w:hAnsi="Arial"/>
                <w:b/>
                <w:sz w:val="20"/>
              </w:rPr>
            </w:pPr>
            <w:r w:rsidRPr="007D4D00">
              <w:rPr>
                <w:rFonts w:ascii="Arial" w:hAnsi="Arial" w:cs="Arial"/>
                <w:b/>
                <w:sz w:val="20"/>
              </w:rPr>
              <w:t>Przed zmianą [zł]</w:t>
            </w:r>
          </w:p>
        </w:tc>
        <w:tc>
          <w:tcPr>
            <w:tcW w:w="1250" w:type="pct"/>
            <w:tcMar>
              <w:top w:w="19" w:type="dxa"/>
              <w:left w:w="68" w:type="dxa"/>
              <w:bottom w:w="19" w:type="dxa"/>
              <w:right w:w="68" w:type="dxa"/>
            </w:tcMar>
            <w:vAlign w:val="center"/>
          </w:tcPr>
          <w:p w14:paraId="5D9CB2C3" w14:textId="77777777" w:rsidR="007D4D00" w:rsidRPr="007D4D00" w:rsidRDefault="007D4D00" w:rsidP="007D4D00">
            <w:pPr>
              <w:jc w:val="center"/>
              <w:rPr>
                <w:rFonts w:ascii="Arial" w:hAnsi="Arial"/>
                <w:b/>
                <w:sz w:val="20"/>
              </w:rPr>
            </w:pPr>
            <w:r w:rsidRPr="007D4D00">
              <w:rPr>
                <w:rFonts w:ascii="Arial" w:hAnsi="Arial" w:cs="Arial"/>
                <w:b/>
                <w:sz w:val="20"/>
              </w:rPr>
              <w:t>Zmiana [zł]</w:t>
            </w:r>
          </w:p>
        </w:tc>
        <w:tc>
          <w:tcPr>
            <w:tcW w:w="1250" w:type="pct"/>
            <w:tcMar>
              <w:top w:w="19" w:type="dxa"/>
              <w:left w:w="68" w:type="dxa"/>
              <w:bottom w:w="19" w:type="dxa"/>
              <w:right w:w="68" w:type="dxa"/>
            </w:tcMar>
            <w:vAlign w:val="center"/>
          </w:tcPr>
          <w:p w14:paraId="5F82CFEF" w14:textId="77777777" w:rsidR="007D4D00" w:rsidRPr="007D4D00" w:rsidRDefault="007D4D00" w:rsidP="007D4D00">
            <w:pPr>
              <w:jc w:val="center"/>
              <w:rPr>
                <w:rFonts w:ascii="Arial" w:hAnsi="Arial"/>
                <w:b/>
                <w:sz w:val="20"/>
              </w:rPr>
            </w:pPr>
            <w:r w:rsidRPr="007D4D00">
              <w:rPr>
                <w:rFonts w:ascii="Arial" w:hAnsi="Arial" w:cs="Arial"/>
                <w:b/>
                <w:sz w:val="20"/>
              </w:rPr>
              <w:t>Po zmianie [zł]</w:t>
            </w:r>
          </w:p>
        </w:tc>
      </w:tr>
      <w:tr w:rsidR="007D4D00" w:rsidRPr="007D4D00" w14:paraId="771FBCEE" w14:textId="77777777" w:rsidTr="00CD50E0">
        <w:tc>
          <w:tcPr>
            <w:tcW w:w="1250" w:type="pct"/>
            <w:tcMar>
              <w:top w:w="19" w:type="dxa"/>
              <w:left w:w="68" w:type="dxa"/>
              <w:bottom w:w="19" w:type="dxa"/>
              <w:right w:w="68" w:type="dxa"/>
            </w:tcMar>
            <w:vAlign w:val="center"/>
          </w:tcPr>
          <w:p w14:paraId="39497564" w14:textId="77777777" w:rsidR="007D4D00" w:rsidRPr="007D4D00" w:rsidRDefault="007D4D00" w:rsidP="007D4D00">
            <w:pPr>
              <w:rPr>
                <w:rFonts w:ascii="Arial" w:hAnsi="Arial"/>
                <w:b/>
                <w:sz w:val="20"/>
              </w:rPr>
            </w:pPr>
            <w:r w:rsidRPr="007D4D00">
              <w:rPr>
                <w:rFonts w:ascii="Arial" w:hAnsi="Arial" w:cs="Arial"/>
                <w:b/>
                <w:sz w:val="20"/>
              </w:rPr>
              <w:t>Przychody budżetu</w:t>
            </w:r>
          </w:p>
        </w:tc>
        <w:tc>
          <w:tcPr>
            <w:tcW w:w="1250" w:type="pct"/>
            <w:tcMar>
              <w:top w:w="19" w:type="dxa"/>
              <w:left w:w="68" w:type="dxa"/>
              <w:bottom w:w="19" w:type="dxa"/>
              <w:right w:w="68" w:type="dxa"/>
            </w:tcMar>
            <w:vAlign w:val="center"/>
          </w:tcPr>
          <w:p w14:paraId="52295F1C" w14:textId="77777777" w:rsidR="007D4D00" w:rsidRPr="007D4D00" w:rsidRDefault="007D4D00" w:rsidP="007D4D00">
            <w:pPr>
              <w:jc w:val="right"/>
              <w:rPr>
                <w:rFonts w:ascii="Arial" w:hAnsi="Arial"/>
                <w:b/>
                <w:sz w:val="20"/>
              </w:rPr>
            </w:pPr>
            <w:r w:rsidRPr="007D4D00">
              <w:rPr>
                <w:rFonts w:ascii="Arial" w:hAnsi="Arial" w:cs="Arial"/>
                <w:b/>
                <w:sz w:val="20"/>
              </w:rPr>
              <w:t>8 335 269,89</w:t>
            </w:r>
          </w:p>
        </w:tc>
        <w:tc>
          <w:tcPr>
            <w:tcW w:w="1250" w:type="pct"/>
            <w:tcMar>
              <w:top w:w="19" w:type="dxa"/>
              <w:left w:w="68" w:type="dxa"/>
              <w:bottom w:w="19" w:type="dxa"/>
              <w:right w:w="68" w:type="dxa"/>
            </w:tcMar>
            <w:vAlign w:val="center"/>
          </w:tcPr>
          <w:p w14:paraId="18329096" w14:textId="77777777" w:rsidR="007D4D00" w:rsidRPr="007D4D00" w:rsidRDefault="007D4D00" w:rsidP="007D4D00">
            <w:pPr>
              <w:jc w:val="right"/>
              <w:rPr>
                <w:rFonts w:ascii="Arial" w:hAnsi="Arial"/>
                <w:b/>
                <w:sz w:val="20"/>
              </w:rPr>
            </w:pPr>
            <w:r w:rsidRPr="007D4D00">
              <w:rPr>
                <w:rFonts w:ascii="Arial" w:hAnsi="Arial" w:cs="Arial"/>
                <w:b/>
                <w:sz w:val="20"/>
              </w:rPr>
              <w:t>+1 313 000,00</w:t>
            </w:r>
          </w:p>
        </w:tc>
        <w:tc>
          <w:tcPr>
            <w:tcW w:w="1250" w:type="pct"/>
            <w:tcMar>
              <w:top w:w="19" w:type="dxa"/>
              <w:left w:w="68" w:type="dxa"/>
              <w:bottom w:w="19" w:type="dxa"/>
              <w:right w:w="68" w:type="dxa"/>
            </w:tcMar>
            <w:vAlign w:val="center"/>
          </w:tcPr>
          <w:p w14:paraId="66E1950B" w14:textId="77777777" w:rsidR="007D4D00" w:rsidRPr="007D4D00" w:rsidRDefault="007D4D00" w:rsidP="007D4D00">
            <w:pPr>
              <w:jc w:val="right"/>
              <w:rPr>
                <w:rFonts w:ascii="Arial" w:hAnsi="Arial"/>
                <w:b/>
                <w:sz w:val="20"/>
              </w:rPr>
            </w:pPr>
            <w:r w:rsidRPr="007D4D00">
              <w:rPr>
                <w:rFonts w:ascii="Arial" w:hAnsi="Arial" w:cs="Arial"/>
                <w:b/>
                <w:sz w:val="20"/>
              </w:rPr>
              <w:t>9 648 269,89</w:t>
            </w:r>
          </w:p>
        </w:tc>
      </w:tr>
      <w:tr w:rsidR="007D4D00" w:rsidRPr="007D4D00" w14:paraId="184D553E" w14:textId="77777777" w:rsidTr="00CD50E0">
        <w:tc>
          <w:tcPr>
            <w:tcW w:w="1250" w:type="pct"/>
            <w:tcMar>
              <w:top w:w="19" w:type="dxa"/>
              <w:left w:w="68" w:type="dxa"/>
              <w:bottom w:w="19" w:type="dxa"/>
              <w:right w:w="68" w:type="dxa"/>
            </w:tcMar>
            <w:vAlign w:val="center"/>
          </w:tcPr>
          <w:p w14:paraId="179FF2EB" w14:textId="77777777" w:rsidR="007D4D00" w:rsidRPr="007D4D00" w:rsidRDefault="007D4D00" w:rsidP="007D4D00">
            <w:pPr>
              <w:rPr>
                <w:rFonts w:ascii="Arial" w:hAnsi="Arial"/>
                <w:sz w:val="20"/>
              </w:rPr>
            </w:pPr>
            <w:r w:rsidRPr="007D4D00">
              <w:rPr>
                <w:rFonts w:ascii="Arial" w:hAnsi="Arial" w:cs="Arial"/>
                <w:sz w:val="20"/>
              </w:rPr>
              <w:t>Kredyty, pożyczki, emisja papierów wartościowych</w:t>
            </w:r>
          </w:p>
        </w:tc>
        <w:tc>
          <w:tcPr>
            <w:tcW w:w="1250" w:type="pct"/>
            <w:tcMar>
              <w:top w:w="19" w:type="dxa"/>
              <w:left w:w="68" w:type="dxa"/>
              <w:bottom w:w="19" w:type="dxa"/>
              <w:right w:w="68" w:type="dxa"/>
            </w:tcMar>
            <w:vAlign w:val="center"/>
          </w:tcPr>
          <w:p w14:paraId="6E36EFF8" w14:textId="77777777" w:rsidR="007D4D00" w:rsidRPr="007D4D00" w:rsidRDefault="007D4D00" w:rsidP="007D4D00">
            <w:pPr>
              <w:jc w:val="right"/>
              <w:rPr>
                <w:rFonts w:ascii="Arial" w:hAnsi="Arial"/>
                <w:sz w:val="20"/>
              </w:rPr>
            </w:pPr>
            <w:r w:rsidRPr="007D4D00">
              <w:rPr>
                <w:rFonts w:ascii="Arial" w:hAnsi="Arial" w:cs="Arial"/>
                <w:sz w:val="20"/>
              </w:rPr>
              <w:t>7 000 000,00</w:t>
            </w:r>
          </w:p>
        </w:tc>
        <w:tc>
          <w:tcPr>
            <w:tcW w:w="1250" w:type="pct"/>
            <w:tcMar>
              <w:top w:w="19" w:type="dxa"/>
              <w:left w:w="68" w:type="dxa"/>
              <w:bottom w:w="19" w:type="dxa"/>
              <w:right w:w="68" w:type="dxa"/>
            </w:tcMar>
            <w:vAlign w:val="center"/>
          </w:tcPr>
          <w:p w14:paraId="4CA0EBB0" w14:textId="77777777" w:rsidR="007D4D00" w:rsidRPr="007D4D00" w:rsidRDefault="007D4D00" w:rsidP="007D4D00">
            <w:pPr>
              <w:jc w:val="right"/>
              <w:rPr>
                <w:rFonts w:ascii="Arial" w:hAnsi="Arial"/>
                <w:sz w:val="20"/>
              </w:rPr>
            </w:pPr>
            <w:r w:rsidRPr="007D4D00">
              <w:rPr>
                <w:rFonts w:ascii="Arial" w:hAnsi="Arial" w:cs="Arial"/>
                <w:sz w:val="20"/>
              </w:rPr>
              <w:t>+1 313 000,00</w:t>
            </w:r>
          </w:p>
        </w:tc>
        <w:tc>
          <w:tcPr>
            <w:tcW w:w="1250" w:type="pct"/>
            <w:tcMar>
              <w:top w:w="19" w:type="dxa"/>
              <w:left w:w="68" w:type="dxa"/>
              <w:bottom w:w="19" w:type="dxa"/>
              <w:right w:w="68" w:type="dxa"/>
            </w:tcMar>
            <w:vAlign w:val="center"/>
          </w:tcPr>
          <w:p w14:paraId="547E9CAC" w14:textId="77777777" w:rsidR="007D4D00" w:rsidRPr="007D4D00" w:rsidRDefault="007D4D00" w:rsidP="007D4D00">
            <w:pPr>
              <w:jc w:val="right"/>
              <w:rPr>
                <w:rFonts w:ascii="Arial" w:hAnsi="Arial"/>
                <w:sz w:val="20"/>
              </w:rPr>
            </w:pPr>
            <w:r w:rsidRPr="007D4D00">
              <w:rPr>
                <w:rFonts w:ascii="Arial" w:hAnsi="Arial" w:cs="Arial"/>
                <w:sz w:val="20"/>
              </w:rPr>
              <w:t>8 313 000,00</w:t>
            </w:r>
          </w:p>
        </w:tc>
      </w:tr>
    </w:tbl>
    <w:p w14:paraId="69CBEE6F" w14:textId="77777777" w:rsidR="007D4D00" w:rsidRPr="007D4D00" w:rsidRDefault="007D4D00" w:rsidP="007D4D00">
      <w:p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Źródło: opracowanie własne.</w:t>
      </w:r>
    </w:p>
    <w:p w14:paraId="4F86FA08"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Od 2027 dokonano zmian w zakresie planowanych przychodów. Zmiany przedstawiono w tabeli poniżej.</w:t>
      </w:r>
    </w:p>
    <w:p w14:paraId="0832D95B" w14:textId="77777777" w:rsidR="007D4D00" w:rsidRPr="007D4D00" w:rsidRDefault="007D4D00" w:rsidP="007D4D00">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7D4D00">
        <w:rPr>
          <w:rFonts w:ascii="Arial" w:eastAsia="Times New Roman" w:hAnsi="Arial" w:cs="Arial"/>
          <w:b/>
          <w:kern w:val="0"/>
          <w:sz w:val="20"/>
          <w:szCs w:val="24"/>
          <w:lang w:eastAsia="pl-PL"/>
          <w14:ligatures w14:val="none"/>
        </w:rPr>
        <w:t>Zmiany w przychodach zwrotnych w okresie prognozy WPF</w:t>
      </w:r>
    </w:p>
    <w:tbl>
      <w:tblPr>
        <w:tblStyle w:val="Tabela-Prosty112"/>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7D4D00" w:rsidRPr="007D4D00" w14:paraId="58179E90" w14:textId="77777777" w:rsidTr="00CD50E0">
        <w:trPr>
          <w:tblHeader/>
        </w:trPr>
        <w:tc>
          <w:tcPr>
            <w:tcW w:w="1250" w:type="pct"/>
            <w:tcMar>
              <w:top w:w="19" w:type="dxa"/>
              <w:left w:w="68" w:type="dxa"/>
              <w:bottom w:w="19" w:type="dxa"/>
              <w:right w:w="68" w:type="dxa"/>
            </w:tcMar>
            <w:vAlign w:val="center"/>
          </w:tcPr>
          <w:p w14:paraId="21C9205F" w14:textId="77777777" w:rsidR="007D4D00" w:rsidRPr="007D4D00" w:rsidRDefault="007D4D00" w:rsidP="007D4D00">
            <w:pPr>
              <w:jc w:val="center"/>
              <w:rPr>
                <w:rFonts w:ascii="Arial" w:hAnsi="Arial"/>
                <w:b/>
                <w:sz w:val="20"/>
              </w:rPr>
            </w:pPr>
            <w:r w:rsidRPr="007D4D00">
              <w:rPr>
                <w:rFonts w:ascii="Arial" w:hAnsi="Arial" w:cs="Arial"/>
                <w:b/>
                <w:sz w:val="20"/>
              </w:rPr>
              <w:t>Rok</w:t>
            </w:r>
          </w:p>
        </w:tc>
        <w:tc>
          <w:tcPr>
            <w:tcW w:w="1250" w:type="pct"/>
            <w:tcMar>
              <w:top w:w="19" w:type="dxa"/>
              <w:left w:w="68" w:type="dxa"/>
              <w:bottom w:w="19" w:type="dxa"/>
              <w:right w:w="68" w:type="dxa"/>
            </w:tcMar>
            <w:vAlign w:val="center"/>
          </w:tcPr>
          <w:p w14:paraId="3BEBABB6" w14:textId="77777777" w:rsidR="007D4D00" w:rsidRPr="007D4D00" w:rsidRDefault="007D4D00" w:rsidP="007D4D00">
            <w:pPr>
              <w:jc w:val="center"/>
              <w:rPr>
                <w:rFonts w:ascii="Arial" w:hAnsi="Arial"/>
                <w:b/>
                <w:sz w:val="20"/>
              </w:rPr>
            </w:pPr>
            <w:r w:rsidRPr="007D4D00">
              <w:rPr>
                <w:rFonts w:ascii="Arial" w:hAnsi="Arial" w:cs="Arial"/>
                <w:b/>
                <w:sz w:val="20"/>
              </w:rPr>
              <w:t>Przed zmianą [zł]</w:t>
            </w:r>
          </w:p>
        </w:tc>
        <w:tc>
          <w:tcPr>
            <w:tcW w:w="1250" w:type="pct"/>
            <w:tcMar>
              <w:top w:w="19" w:type="dxa"/>
              <w:left w:w="68" w:type="dxa"/>
              <w:bottom w:w="19" w:type="dxa"/>
              <w:right w:w="68" w:type="dxa"/>
            </w:tcMar>
            <w:vAlign w:val="center"/>
          </w:tcPr>
          <w:p w14:paraId="5B273EBB" w14:textId="77777777" w:rsidR="007D4D00" w:rsidRPr="007D4D00" w:rsidRDefault="007D4D00" w:rsidP="007D4D00">
            <w:pPr>
              <w:jc w:val="center"/>
              <w:rPr>
                <w:rFonts w:ascii="Arial" w:hAnsi="Arial"/>
                <w:b/>
                <w:sz w:val="20"/>
              </w:rPr>
            </w:pPr>
            <w:r w:rsidRPr="007D4D00">
              <w:rPr>
                <w:rFonts w:ascii="Arial" w:hAnsi="Arial" w:cs="Arial"/>
                <w:b/>
                <w:sz w:val="20"/>
              </w:rPr>
              <w:t>Zmiana [zł]</w:t>
            </w:r>
          </w:p>
        </w:tc>
        <w:tc>
          <w:tcPr>
            <w:tcW w:w="1250" w:type="pct"/>
            <w:tcMar>
              <w:top w:w="19" w:type="dxa"/>
              <w:left w:w="68" w:type="dxa"/>
              <w:bottom w:w="19" w:type="dxa"/>
              <w:right w:w="68" w:type="dxa"/>
            </w:tcMar>
            <w:vAlign w:val="center"/>
          </w:tcPr>
          <w:p w14:paraId="0B9E6F11" w14:textId="77777777" w:rsidR="007D4D00" w:rsidRPr="007D4D00" w:rsidRDefault="007D4D00" w:rsidP="007D4D00">
            <w:pPr>
              <w:jc w:val="center"/>
              <w:rPr>
                <w:rFonts w:ascii="Arial" w:hAnsi="Arial"/>
                <w:b/>
                <w:sz w:val="20"/>
              </w:rPr>
            </w:pPr>
            <w:r w:rsidRPr="007D4D00">
              <w:rPr>
                <w:rFonts w:ascii="Arial" w:hAnsi="Arial" w:cs="Arial"/>
                <w:b/>
                <w:sz w:val="20"/>
              </w:rPr>
              <w:t>Po zmianie [zł]</w:t>
            </w:r>
          </w:p>
        </w:tc>
      </w:tr>
      <w:tr w:rsidR="007D4D00" w:rsidRPr="007D4D00" w14:paraId="46E6EBBC" w14:textId="77777777" w:rsidTr="00CD50E0">
        <w:tc>
          <w:tcPr>
            <w:tcW w:w="1250" w:type="pct"/>
            <w:tcMar>
              <w:top w:w="19" w:type="dxa"/>
              <w:left w:w="68" w:type="dxa"/>
              <w:bottom w:w="19" w:type="dxa"/>
              <w:right w:w="68" w:type="dxa"/>
            </w:tcMar>
            <w:vAlign w:val="center"/>
          </w:tcPr>
          <w:p w14:paraId="1D2AEDC8" w14:textId="77777777" w:rsidR="007D4D00" w:rsidRPr="007D4D00" w:rsidRDefault="007D4D00" w:rsidP="007D4D00">
            <w:pPr>
              <w:jc w:val="center"/>
              <w:rPr>
                <w:rFonts w:ascii="Arial" w:hAnsi="Arial"/>
                <w:sz w:val="20"/>
              </w:rPr>
            </w:pPr>
            <w:r w:rsidRPr="007D4D00">
              <w:rPr>
                <w:rFonts w:ascii="Arial" w:hAnsi="Arial" w:cs="Arial"/>
                <w:sz w:val="20"/>
              </w:rPr>
              <w:t>2027</w:t>
            </w:r>
          </w:p>
        </w:tc>
        <w:tc>
          <w:tcPr>
            <w:tcW w:w="1250" w:type="pct"/>
            <w:tcMar>
              <w:top w:w="19" w:type="dxa"/>
              <w:left w:w="68" w:type="dxa"/>
              <w:bottom w:w="19" w:type="dxa"/>
              <w:right w:w="68" w:type="dxa"/>
            </w:tcMar>
            <w:vAlign w:val="center"/>
          </w:tcPr>
          <w:p w14:paraId="12F0C19D"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250" w:type="pct"/>
            <w:tcMar>
              <w:top w:w="19" w:type="dxa"/>
              <w:left w:w="68" w:type="dxa"/>
              <w:bottom w:w="19" w:type="dxa"/>
              <w:right w:w="68" w:type="dxa"/>
            </w:tcMar>
            <w:vAlign w:val="center"/>
          </w:tcPr>
          <w:p w14:paraId="3940611A" w14:textId="77777777" w:rsidR="007D4D00" w:rsidRPr="007D4D00" w:rsidRDefault="007D4D00" w:rsidP="007D4D00">
            <w:pPr>
              <w:jc w:val="right"/>
              <w:rPr>
                <w:rFonts w:ascii="Arial" w:hAnsi="Arial"/>
                <w:sz w:val="20"/>
              </w:rPr>
            </w:pPr>
            <w:r w:rsidRPr="007D4D00">
              <w:rPr>
                <w:rFonts w:ascii="Arial" w:hAnsi="Arial" w:cs="Arial"/>
                <w:sz w:val="20"/>
              </w:rPr>
              <w:t>+3 483 000,00</w:t>
            </w:r>
          </w:p>
        </w:tc>
        <w:tc>
          <w:tcPr>
            <w:tcW w:w="1250" w:type="pct"/>
            <w:tcMar>
              <w:top w:w="19" w:type="dxa"/>
              <w:left w:w="68" w:type="dxa"/>
              <w:bottom w:w="19" w:type="dxa"/>
              <w:right w:w="68" w:type="dxa"/>
            </w:tcMar>
            <w:vAlign w:val="center"/>
          </w:tcPr>
          <w:p w14:paraId="75D9FDB4" w14:textId="77777777" w:rsidR="007D4D00" w:rsidRPr="007D4D00" w:rsidRDefault="007D4D00" w:rsidP="007D4D00">
            <w:pPr>
              <w:jc w:val="right"/>
              <w:rPr>
                <w:rFonts w:ascii="Arial" w:hAnsi="Arial"/>
                <w:sz w:val="20"/>
              </w:rPr>
            </w:pPr>
            <w:r w:rsidRPr="007D4D00">
              <w:rPr>
                <w:rFonts w:ascii="Arial" w:hAnsi="Arial" w:cs="Arial"/>
                <w:sz w:val="20"/>
              </w:rPr>
              <w:t>3 483 000,00</w:t>
            </w:r>
          </w:p>
        </w:tc>
      </w:tr>
      <w:tr w:rsidR="007D4D00" w:rsidRPr="007D4D00" w14:paraId="323015D4" w14:textId="77777777" w:rsidTr="00CD50E0">
        <w:tc>
          <w:tcPr>
            <w:tcW w:w="1250" w:type="pct"/>
            <w:tcMar>
              <w:top w:w="19" w:type="dxa"/>
              <w:left w:w="68" w:type="dxa"/>
              <w:bottom w:w="19" w:type="dxa"/>
              <w:right w:w="68" w:type="dxa"/>
            </w:tcMar>
            <w:vAlign w:val="center"/>
          </w:tcPr>
          <w:p w14:paraId="23EE6331" w14:textId="77777777" w:rsidR="007D4D00" w:rsidRPr="007D4D00" w:rsidRDefault="007D4D00" w:rsidP="007D4D00">
            <w:pPr>
              <w:jc w:val="center"/>
              <w:rPr>
                <w:rFonts w:ascii="Arial" w:hAnsi="Arial"/>
                <w:sz w:val="20"/>
              </w:rPr>
            </w:pPr>
            <w:r w:rsidRPr="007D4D00">
              <w:rPr>
                <w:rFonts w:ascii="Arial" w:hAnsi="Arial" w:cs="Arial"/>
                <w:sz w:val="20"/>
              </w:rPr>
              <w:t>2028</w:t>
            </w:r>
          </w:p>
        </w:tc>
        <w:tc>
          <w:tcPr>
            <w:tcW w:w="1250" w:type="pct"/>
            <w:tcMar>
              <w:top w:w="19" w:type="dxa"/>
              <w:left w:w="68" w:type="dxa"/>
              <w:bottom w:w="19" w:type="dxa"/>
              <w:right w:w="68" w:type="dxa"/>
            </w:tcMar>
            <w:vAlign w:val="center"/>
          </w:tcPr>
          <w:p w14:paraId="0B6004C1"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250" w:type="pct"/>
            <w:tcMar>
              <w:top w:w="19" w:type="dxa"/>
              <w:left w:w="68" w:type="dxa"/>
              <w:bottom w:w="19" w:type="dxa"/>
              <w:right w:w="68" w:type="dxa"/>
            </w:tcMar>
            <w:vAlign w:val="center"/>
          </w:tcPr>
          <w:p w14:paraId="7DA30B32" w14:textId="77777777" w:rsidR="007D4D00" w:rsidRPr="007D4D00" w:rsidRDefault="007D4D00" w:rsidP="007D4D00">
            <w:pPr>
              <w:jc w:val="right"/>
              <w:rPr>
                <w:rFonts w:ascii="Arial" w:hAnsi="Arial"/>
                <w:sz w:val="20"/>
              </w:rPr>
            </w:pPr>
            <w:r w:rsidRPr="007D4D00">
              <w:rPr>
                <w:rFonts w:ascii="Arial" w:hAnsi="Arial" w:cs="Arial"/>
                <w:sz w:val="20"/>
              </w:rPr>
              <w:t>+8 415 000,00</w:t>
            </w:r>
          </w:p>
        </w:tc>
        <w:tc>
          <w:tcPr>
            <w:tcW w:w="1250" w:type="pct"/>
            <w:tcMar>
              <w:top w:w="19" w:type="dxa"/>
              <w:left w:w="68" w:type="dxa"/>
              <w:bottom w:w="19" w:type="dxa"/>
              <w:right w:w="68" w:type="dxa"/>
            </w:tcMar>
            <w:vAlign w:val="center"/>
          </w:tcPr>
          <w:p w14:paraId="72F16802" w14:textId="77777777" w:rsidR="007D4D00" w:rsidRPr="007D4D00" w:rsidRDefault="007D4D00" w:rsidP="007D4D00">
            <w:pPr>
              <w:jc w:val="right"/>
              <w:rPr>
                <w:rFonts w:ascii="Arial" w:hAnsi="Arial"/>
                <w:sz w:val="20"/>
              </w:rPr>
            </w:pPr>
            <w:r w:rsidRPr="007D4D00">
              <w:rPr>
                <w:rFonts w:ascii="Arial" w:hAnsi="Arial" w:cs="Arial"/>
                <w:sz w:val="20"/>
              </w:rPr>
              <w:t>8 415 000,00</w:t>
            </w:r>
          </w:p>
        </w:tc>
      </w:tr>
      <w:tr w:rsidR="007D4D00" w:rsidRPr="007D4D00" w14:paraId="12FAEB5F" w14:textId="77777777" w:rsidTr="00CD50E0">
        <w:tc>
          <w:tcPr>
            <w:tcW w:w="1250" w:type="pct"/>
            <w:tcMar>
              <w:top w:w="19" w:type="dxa"/>
              <w:left w:w="68" w:type="dxa"/>
              <w:bottom w:w="19" w:type="dxa"/>
              <w:right w:w="68" w:type="dxa"/>
            </w:tcMar>
            <w:vAlign w:val="center"/>
          </w:tcPr>
          <w:p w14:paraId="79C23EA7" w14:textId="77777777" w:rsidR="007D4D00" w:rsidRPr="007D4D00" w:rsidRDefault="007D4D00" w:rsidP="007D4D00">
            <w:pPr>
              <w:jc w:val="center"/>
              <w:rPr>
                <w:rFonts w:ascii="Arial" w:hAnsi="Arial"/>
                <w:sz w:val="20"/>
              </w:rPr>
            </w:pPr>
            <w:r w:rsidRPr="007D4D00">
              <w:rPr>
                <w:rFonts w:ascii="Arial" w:hAnsi="Arial" w:cs="Arial"/>
                <w:sz w:val="20"/>
              </w:rPr>
              <w:t>2029</w:t>
            </w:r>
          </w:p>
        </w:tc>
        <w:tc>
          <w:tcPr>
            <w:tcW w:w="1250" w:type="pct"/>
            <w:tcMar>
              <w:top w:w="19" w:type="dxa"/>
              <w:left w:w="68" w:type="dxa"/>
              <w:bottom w:w="19" w:type="dxa"/>
              <w:right w:w="68" w:type="dxa"/>
            </w:tcMar>
            <w:vAlign w:val="center"/>
          </w:tcPr>
          <w:p w14:paraId="2BEA884D"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250" w:type="pct"/>
            <w:tcMar>
              <w:top w:w="19" w:type="dxa"/>
              <w:left w:w="68" w:type="dxa"/>
              <w:bottom w:w="19" w:type="dxa"/>
              <w:right w:w="68" w:type="dxa"/>
            </w:tcMar>
            <w:vAlign w:val="center"/>
          </w:tcPr>
          <w:p w14:paraId="5F7BC0B8" w14:textId="77777777" w:rsidR="007D4D00" w:rsidRPr="007D4D00" w:rsidRDefault="007D4D00" w:rsidP="007D4D00">
            <w:pPr>
              <w:jc w:val="right"/>
              <w:rPr>
                <w:rFonts w:ascii="Arial" w:hAnsi="Arial"/>
                <w:sz w:val="20"/>
              </w:rPr>
            </w:pPr>
            <w:r w:rsidRPr="007D4D00">
              <w:rPr>
                <w:rFonts w:ascii="Arial" w:hAnsi="Arial" w:cs="Arial"/>
                <w:sz w:val="20"/>
              </w:rPr>
              <w:t>+5 825 000,00</w:t>
            </w:r>
          </w:p>
        </w:tc>
        <w:tc>
          <w:tcPr>
            <w:tcW w:w="1250" w:type="pct"/>
            <w:tcMar>
              <w:top w:w="19" w:type="dxa"/>
              <w:left w:w="68" w:type="dxa"/>
              <w:bottom w:w="19" w:type="dxa"/>
              <w:right w:w="68" w:type="dxa"/>
            </w:tcMar>
            <w:vAlign w:val="center"/>
          </w:tcPr>
          <w:p w14:paraId="299D4F60" w14:textId="77777777" w:rsidR="007D4D00" w:rsidRPr="007D4D00" w:rsidRDefault="007D4D00" w:rsidP="007D4D00">
            <w:pPr>
              <w:jc w:val="right"/>
              <w:rPr>
                <w:rFonts w:ascii="Arial" w:hAnsi="Arial"/>
                <w:sz w:val="20"/>
              </w:rPr>
            </w:pPr>
            <w:r w:rsidRPr="007D4D00">
              <w:rPr>
                <w:rFonts w:ascii="Arial" w:hAnsi="Arial" w:cs="Arial"/>
                <w:sz w:val="20"/>
              </w:rPr>
              <w:t>5 825 000,00</w:t>
            </w:r>
          </w:p>
        </w:tc>
      </w:tr>
    </w:tbl>
    <w:p w14:paraId="3F2458A7" w14:textId="77777777" w:rsidR="007D4D00" w:rsidRPr="007D4D00" w:rsidRDefault="007D4D00" w:rsidP="007D4D00">
      <w:p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Źródło: opracowanie własne.</w:t>
      </w:r>
    </w:p>
    <w:p w14:paraId="7069E0E5"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lastRenderedPageBreak/>
        <w:t>Od 2027 dokonano zmian w zakresie planowanych rozchodów. Zmiany przedstawiono w tabeli poniżej.</w:t>
      </w:r>
    </w:p>
    <w:p w14:paraId="28E5B66A" w14:textId="77777777" w:rsidR="007D4D00" w:rsidRPr="007D4D00" w:rsidRDefault="007D4D00" w:rsidP="007D4D00">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7D4D00">
        <w:rPr>
          <w:rFonts w:ascii="Arial" w:eastAsia="Times New Roman" w:hAnsi="Arial" w:cs="Arial"/>
          <w:b/>
          <w:kern w:val="0"/>
          <w:sz w:val="20"/>
          <w:szCs w:val="24"/>
          <w:lang w:eastAsia="pl-PL"/>
          <w14:ligatures w14:val="none"/>
        </w:rPr>
        <w:t>Zmiany w rozchodach zwrotnych w okresie prognozy WPF</w:t>
      </w:r>
    </w:p>
    <w:tbl>
      <w:tblPr>
        <w:tblStyle w:val="Tabela-Prosty112"/>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7D4D00" w:rsidRPr="007D4D00" w14:paraId="1FF28CFB" w14:textId="77777777" w:rsidTr="00CD50E0">
        <w:trPr>
          <w:tblHeader/>
        </w:trPr>
        <w:tc>
          <w:tcPr>
            <w:tcW w:w="1250" w:type="pct"/>
            <w:tcMar>
              <w:top w:w="19" w:type="dxa"/>
              <w:left w:w="68" w:type="dxa"/>
              <w:bottom w:w="19" w:type="dxa"/>
              <w:right w:w="68" w:type="dxa"/>
            </w:tcMar>
            <w:vAlign w:val="center"/>
          </w:tcPr>
          <w:p w14:paraId="0F93D8DA" w14:textId="77777777" w:rsidR="007D4D00" w:rsidRPr="007D4D00" w:rsidRDefault="007D4D00" w:rsidP="007D4D00">
            <w:pPr>
              <w:jc w:val="center"/>
              <w:rPr>
                <w:rFonts w:ascii="Arial" w:hAnsi="Arial"/>
                <w:b/>
                <w:sz w:val="20"/>
              </w:rPr>
            </w:pPr>
            <w:r w:rsidRPr="007D4D00">
              <w:rPr>
                <w:rFonts w:ascii="Arial" w:hAnsi="Arial" w:cs="Arial"/>
                <w:b/>
                <w:sz w:val="20"/>
              </w:rPr>
              <w:t>Rok</w:t>
            </w:r>
          </w:p>
        </w:tc>
        <w:tc>
          <w:tcPr>
            <w:tcW w:w="1250" w:type="pct"/>
            <w:tcMar>
              <w:top w:w="19" w:type="dxa"/>
              <w:left w:w="68" w:type="dxa"/>
              <w:bottom w:w="19" w:type="dxa"/>
              <w:right w:w="68" w:type="dxa"/>
            </w:tcMar>
            <w:vAlign w:val="center"/>
          </w:tcPr>
          <w:p w14:paraId="35F2DC97" w14:textId="77777777" w:rsidR="007D4D00" w:rsidRPr="007D4D00" w:rsidRDefault="007D4D00" w:rsidP="007D4D00">
            <w:pPr>
              <w:jc w:val="center"/>
              <w:rPr>
                <w:rFonts w:ascii="Arial" w:hAnsi="Arial"/>
                <w:b/>
                <w:sz w:val="20"/>
              </w:rPr>
            </w:pPr>
            <w:r w:rsidRPr="007D4D00">
              <w:rPr>
                <w:rFonts w:ascii="Arial" w:hAnsi="Arial" w:cs="Arial"/>
                <w:b/>
                <w:sz w:val="20"/>
              </w:rPr>
              <w:t>Przed zmianą [zł]</w:t>
            </w:r>
          </w:p>
        </w:tc>
        <w:tc>
          <w:tcPr>
            <w:tcW w:w="1250" w:type="pct"/>
            <w:tcMar>
              <w:top w:w="19" w:type="dxa"/>
              <w:left w:w="68" w:type="dxa"/>
              <w:bottom w:w="19" w:type="dxa"/>
              <w:right w:w="68" w:type="dxa"/>
            </w:tcMar>
            <w:vAlign w:val="center"/>
          </w:tcPr>
          <w:p w14:paraId="41056BF1" w14:textId="77777777" w:rsidR="007D4D00" w:rsidRPr="007D4D00" w:rsidRDefault="007D4D00" w:rsidP="007D4D00">
            <w:pPr>
              <w:jc w:val="center"/>
              <w:rPr>
                <w:rFonts w:ascii="Arial" w:hAnsi="Arial"/>
                <w:b/>
                <w:sz w:val="20"/>
              </w:rPr>
            </w:pPr>
            <w:r w:rsidRPr="007D4D00">
              <w:rPr>
                <w:rFonts w:ascii="Arial" w:hAnsi="Arial" w:cs="Arial"/>
                <w:b/>
                <w:sz w:val="20"/>
              </w:rPr>
              <w:t>Zmiana [zł]</w:t>
            </w:r>
          </w:p>
        </w:tc>
        <w:tc>
          <w:tcPr>
            <w:tcW w:w="1250" w:type="pct"/>
            <w:tcMar>
              <w:top w:w="19" w:type="dxa"/>
              <w:left w:w="68" w:type="dxa"/>
              <w:bottom w:w="19" w:type="dxa"/>
              <w:right w:w="68" w:type="dxa"/>
            </w:tcMar>
            <w:vAlign w:val="center"/>
          </w:tcPr>
          <w:p w14:paraId="080AC349" w14:textId="77777777" w:rsidR="007D4D00" w:rsidRPr="007D4D00" w:rsidRDefault="007D4D00" w:rsidP="007D4D00">
            <w:pPr>
              <w:jc w:val="center"/>
              <w:rPr>
                <w:rFonts w:ascii="Arial" w:hAnsi="Arial"/>
                <w:b/>
                <w:sz w:val="20"/>
              </w:rPr>
            </w:pPr>
            <w:r w:rsidRPr="007D4D00">
              <w:rPr>
                <w:rFonts w:ascii="Arial" w:hAnsi="Arial" w:cs="Arial"/>
                <w:b/>
                <w:sz w:val="20"/>
              </w:rPr>
              <w:t>Po zmianie [zł]</w:t>
            </w:r>
          </w:p>
        </w:tc>
      </w:tr>
      <w:tr w:rsidR="007D4D00" w:rsidRPr="007D4D00" w14:paraId="3B5BD0A0" w14:textId="77777777" w:rsidTr="00CD50E0">
        <w:tc>
          <w:tcPr>
            <w:tcW w:w="1250" w:type="pct"/>
            <w:tcMar>
              <w:top w:w="19" w:type="dxa"/>
              <w:left w:w="68" w:type="dxa"/>
              <w:bottom w:w="19" w:type="dxa"/>
              <w:right w:w="68" w:type="dxa"/>
            </w:tcMar>
            <w:vAlign w:val="center"/>
          </w:tcPr>
          <w:p w14:paraId="37173B45" w14:textId="77777777" w:rsidR="007D4D00" w:rsidRPr="007D4D00" w:rsidRDefault="007D4D00" w:rsidP="007D4D00">
            <w:pPr>
              <w:jc w:val="center"/>
              <w:rPr>
                <w:rFonts w:ascii="Arial" w:hAnsi="Arial"/>
                <w:sz w:val="20"/>
              </w:rPr>
            </w:pPr>
            <w:r w:rsidRPr="007D4D00">
              <w:rPr>
                <w:rFonts w:ascii="Arial" w:hAnsi="Arial" w:cs="Arial"/>
                <w:sz w:val="20"/>
              </w:rPr>
              <w:t>2028</w:t>
            </w:r>
          </w:p>
        </w:tc>
        <w:tc>
          <w:tcPr>
            <w:tcW w:w="1250" w:type="pct"/>
            <w:tcMar>
              <w:top w:w="19" w:type="dxa"/>
              <w:left w:w="68" w:type="dxa"/>
              <w:bottom w:w="19" w:type="dxa"/>
              <w:right w:w="68" w:type="dxa"/>
            </w:tcMar>
            <w:vAlign w:val="center"/>
          </w:tcPr>
          <w:p w14:paraId="1149A7DA" w14:textId="77777777" w:rsidR="007D4D00" w:rsidRPr="007D4D00" w:rsidRDefault="007D4D00" w:rsidP="007D4D00">
            <w:pPr>
              <w:jc w:val="right"/>
              <w:rPr>
                <w:rFonts w:ascii="Arial" w:hAnsi="Arial"/>
                <w:sz w:val="20"/>
              </w:rPr>
            </w:pPr>
            <w:r w:rsidRPr="007D4D00">
              <w:rPr>
                <w:rFonts w:ascii="Arial" w:hAnsi="Arial" w:cs="Arial"/>
                <w:sz w:val="20"/>
              </w:rPr>
              <w:t>1 800 000,00</w:t>
            </w:r>
          </w:p>
        </w:tc>
        <w:tc>
          <w:tcPr>
            <w:tcW w:w="1250" w:type="pct"/>
            <w:tcMar>
              <w:top w:w="19" w:type="dxa"/>
              <w:left w:w="68" w:type="dxa"/>
              <w:bottom w:w="19" w:type="dxa"/>
              <w:right w:w="68" w:type="dxa"/>
            </w:tcMar>
            <w:vAlign w:val="center"/>
          </w:tcPr>
          <w:p w14:paraId="51B90B3E" w14:textId="77777777" w:rsidR="007D4D00" w:rsidRPr="007D4D00" w:rsidRDefault="007D4D00" w:rsidP="007D4D00">
            <w:pPr>
              <w:jc w:val="right"/>
              <w:rPr>
                <w:rFonts w:ascii="Arial" w:hAnsi="Arial"/>
                <w:sz w:val="20"/>
              </w:rPr>
            </w:pPr>
            <w:r w:rsidRPr="007D4D00">
              <w:rPr>
                <w:rFonts w:ascii="Arial" w:hAnsi="Arial" w:cs="Arial"/>
                <w:sz w:val="20"/>
              </w:rPr>
              <w:t>+75 000,00</w:t>
            </w:r>
          </w:p>
        </w:tc>
        <w:tc>
          <w:tcPr>
            <w:tcW w:w="1250" w:type="pct"/>
            <w:tcMar>
              <w:top w:w="19" w:type="dxa"/>
              <w:left w:w="68" w:type="dxa"/>
              <w:bottom w:w="19" w:type="dxa"/>
              <w:right w:w="68" w:type="dxa"/>
            </w:tcMar>
            <w:vAlign w:val="center"/>
          </w:tcPr>
          <w:p w14:paraId="42F13A71" w14:textId="77777777" w:rsidR="007D4D00" w:rsidRPr="007D4D00" w:rsidRDefault="007D4D00" w:rsidP="007D4D00">
            <w:pPr>
              <w:jc w:val="right"/>
              <w:rPr>
                <w:rFonts w:ascii="Arial" w:hAnsi="Arial"/>
                <w:sz w:val="20"/>
              </w:rPr>
            </w:pPr>
            <w:r w:rsidRPr="007D4D00">
              <w:rPr>
                <w:rFonts w:ascii="Arial" w:hAnsi="Arial" w:cs="Arial"/>
                <w:sz w:val="20"/>
              </w:rPr>
              <w:t>1 875 000,00</w:t>
            </w:r>
          </w:p>
        </w:tc>
      </w:tr>
      <w:tr w:rsidR="007D4D00" w:rsidRPr="007D4D00" w14:paraId="326352E8" w14:textId="77777777" w:rsidTr="00CD50E0">
        <w:tc>
          <w:tcPr>
            <w:tcW w:w="1250" w:type="pct"/>
            <w:tcMar>
              <w:top w:w="19" w:type="dxa"/>
              <w:left w:w="68" w:type="dxa"/>
              <w:bottom w:w="19" w:type="dxa"/>
              <w:right w:w="68" w:type="dxa"/>
            </w:tcMar>
            <w:vAlign w:val="center"/>
          </w:tcPr>
          <w:p w14:paraId="4C5F6038" w14:textId="77777777" w:rsidR="007D4D00" w:rsidRPr="007D4D00" w:rsidRDefault="007D4D00" w:rsidP="007D4D00">
            <w:pPr>
              <w:jc w:val="center"/>
              <w:rPr>
                <w:rFonts w:ascii="Arial" w:hAnsi="Arial"/>
                <w:sz w:val="20"/>
              </w:rPr>
            </w:pPr>
            <w:r w:rsidRPr="007D4D00">
              <w:rPr>
                <w:rFonts w:ascii="Arial" w:hAnsi="Arial" w:cs="Arial"/>
                <w:sz w:val="20"/>
              </w:rPr>
              <w:t>2029</w:t>
            </w:r>
          </w:p>
        </w:tc>
        <w:tc>
          <w:tcPr>
            <w:tcW w:w="1250" w:type="pct"/>
            <w:tcMar>
              <w:top w:w="19" w:type="dxa"/>
              <w:left w:w="68" w:type="dxa"/>
              <w:bottom w:w="19" w:type="dxa"/>
              <w:right w:w="68" w:type="dxa"/>
            </w:tcMar>
            <w:vAlign w:val="center"/>
          </w:tcPr>
          <w:p w14:paraId="01FB12DF" w14:textId="77777777" w:rsidR="007D4D00" w:rsidRPr="007D4D00" w:rsidRDefault="007D4D00" w:rsidP="007D4D00">
            <w:pPr>
              <w:jc w:val="right"/>
              <w:rPr>
                <w:rFonts w:ascii="Arial" w:hAnsi="Arial"/>
                <w:sz w:val="20"/>
              </w:rPr>
            </w:pPr>
            <w:r w:rsidRPr="007D4D00">
              <w:rPr>
                <w:rFonts w:ascii="Arial" w:hAnsi="Arial" w:cs="Arial"/>
                <w:sz w:val="20"/>
              </w:rPr>
              <w:t>1 800 000,00</w:t>
            </w:r>
          </w:p>
        </w:tc>
        <w:tc>
          <w:tcPr>
            <w:tcW w:w="1250" w:type="pct"/>
            <w:tcMar>
              <w:top w:w="19" w:type="dxa"/>
              <w:left w:w="68" w:type="dxa"/>
              <w:bottom w:w="19" w:type="dxa"/>
              <w:right w:w="68" w:type="dxa"/>
            </w:tcMar>
            <w:vAlign w:val="center"/>
          </w:tcPr>
          <w:p w14:paraId="180FB647" w14:textId="77777777" w:rsidR="007D4D00" w:rsidRPr="007D4D00" w:rsidRDefault="007D4D00" w:rsidP="007D4D00">
            <w:pPr>
              <w:jc w:val="right"/>
              <w:rPr>
                <w:rFonts w:ascii="Arial" w:hAnsi="Arial"/>
                <w:sz w:val="20"/>
              </w:rPr>
            </w:pPr>
            <w:r w:rsidRPr="007D4D00">
              <w:rPr>
                <w:rFonts w:ascii="Arial" w:hAnsi="Arial" w:cs="Arial"/>
                <w:sz w:val="20"/>
              </w:rPr>
              <w:t>+200 000,00</w:t>
            </w:r>
          </w:p>
        </w:tc>
        <w:tc>
          <w:tcPr>
            <w:tcW w:w="1250" w:type="pct"/>
            <w:tcMar>
              <w:top w:w="19" w:type="dxa"/>
              <w:left w:w="68" w:type="dxa"/>
              <w:bottom w:w="19" w:type="dxa"/>
              <w:right w:w="68" w:type="dxa"/>
            </w:tcMar>
            <w:vAlign w:val="center"/>
          </w:tcPr>
          <w:p w14:paraId="2DD07D4A" w14:textId="77777777" w:rsidR="007D4D00" w:rsidRPr="007D4D00" w:rsidRDefault="007D4D00" w:rsidP="007D4D00">
            <w:pPr>
              <w:jc w:val="right"/>
              <w:rPr>
                <w:rFonts w:ascii="Arial" w:hAnsi="Arial"/>
                <w:sz w:val="20"/>
              </w:rPr>
            </w:pPr>
            <w:r w:rsidRPr="007D4D00">
              <w:rPr>
                <w:rFonts w:ascii="Arial" w:hAnsi="Arial" w:cs="Arial"/>
                <w:sz w:val="20"/>
              </w:rPr>
              <w:t>2 000 000,00</w:t>
            </w:r>
          </w:p>
        </w:tc>
      </w:tr>
      <w:tr w:rsidR="007D4D00" w:rsidRPr="007D4D00" w14:paraId="319E18CA" w14:textId="77777777" w:rsidTr="00CD50E0">
        <w:tc>
          <w:tcPr>
            <w:tcW w:w="1250" w:type="pct"/>
            <w:tcMar>
              <w:top w:w="19" w:type="dxa"/>
              <w:left w:w="68" w:type="dxa"/>
              <w:bottom w:w="19" w:type="dxa"/>
              <w:right w:w="68" w:type="dxa"/>
            </w:tcMar>
            <w:vAlign w:val="center"/>
          </w:tcPr>
          <w:p w14:paraId="27704BA6" w14:textId="77777777" w:rsidR="007D4D00" w:rsidRPr="007D4D00" w:rsidRDefault="007D4D00" w:rsidP="007D4D00">
            <w:pPr>
              <w:jc w:val="center"/>
              <w:rPr>
                <w:rFonts w:ascii="Arial" w:hAnsi="Arial"/>
                <w:sz w:val="20"/>
              </w:rPr>
            </w:pPr>
            <w:r w:rsidRPr="007D4D00">
              <w:rPr>
                <w:rFonts w:ascii="Arial" w:hAnsi="Arial" w:cs="Arial"/>
                <w:sz w:val="20"/>
              </w:rPr>
              <w:t>2030</w:t>
            </w:r>
          </w:p>
        </w:tc>
        <w:tc>
          <w:tcPr>
            <w:tcW w:w="1250" w:type="pct"/>
            <w:tcMar>
              <w:top w:w="19" w:type="dxa"/>
              <w:left w:w="68" w:type="dxa"/>
              <w:bottom w:w="19" w:type="dxa"/>
              <w:right w:w="68" w:type="dxa"/>
            </w:tcMar>
            <w:vAlign w:val="center"/>
          </w:tcPr>
          <w:p w14:paraId="1A12F014" w14:textId="77777777" w:rsidR="007D4D00" w:rsidRPr="007D4D00" w:rsidRDefault="007D4D00" w:rsidP="007D4D00">
            <w:pPr>
              <w:jc w:val="right"/>
              <w:rPr>
                <w:rFonts w:ascii="Arial" w:hAnsi="Arial"/>
                <w:sz w:val="20"/>
              </w:rPr>
            </w:pPr>
            <w:r w:rsidRPr="007D4D00">
              <w:rPr>
                <w:rFonts w:ascii="Arial" w:hAnsi="Arial" w:cs="Arial"/>
                <w:sz w:val="20"/>
              </w:rPr>
              <w:t>2 100 000,00</w:t>
            </w:r>
          </w:p>
        </w:tc>
        <w:tc>
          <w:tcPr>
            <w:tcW w:w="1250" w:type="pct"/>
            <w:tcMar>
              <w:top w:w="19" w:type="dxa"/>
              <w:left w:w="68" w:type="dxa"/>
              <w:bottom w:w="19" w:type="dxa"/>
              <w:right w:w="68" w:type="dxa"/>
            </w:tcMar>
            <w:vAlign w:val="center"/>
          </w:tcPr>
          <w:p w14:paraId="639101C3" w14:textId="77777777" w:rsidR="007D4D00" w:rsidRPr="007D4D00" w:rsidRDefault="007D4D00" w:rsidP="007D4D00">
            <w:pPr>
              <w:jc w:val="right"/>
              <w:rPr>
                <w:rFonts w:ascii="Arial" w:hAnsi="Arial"/>
                <w:sz w:val="20"/>
              </w:rPr>
            </w:pPr>
            <w:r w:rsidRPr="007D4D00">
              <w:rPr>
                <w:rFonts w:ascii="Arial" w:hAnsi="Arial" w:cs="Arial"/>
                <w:sz w:val="20"/>
              </w:rPr>
              <w:t>+200 000,00</w:t>
            </w:r>
          </w:p>
        </w:tc>
        <w:tc>
          <w:tcPr>
            <w:tcW w:w="1250" w:type="pct"/>
            <w:tcMar>
              <w:top w:w="19" w:type="dxa"/>
              <w:left w:w="68" w:type="dxa"/>
              <w:bottom w:w="19" w:type="dxa"/>
              <w:right w:w="68" w:type="dxa"/>
            </w:tcMar>
            <w:vAlign w:val="center"/>
          </w:tcPr>
          <w:p w14:paraId="4CFD6F27" w14:textId="77777777" w:rsidR="007D4D00" w:rsidRPr="007D4D00" w:rsidRDefault="007D4D00" w:rsidP="007D4D00">
            <w:pPr>
              <w:jc w:val="right"/>
              <w:rPr>
                <w:rFonts w:ascii="Arial" w:hAnsi="Arial"/>
                <w:sz w:val="20"/>
              </w:rPr>
            </w:pPr>
            <w:r w:rsidRPr="007D4D00">
              <w:rPr>
                <w:rFonts w:ascii="Arial" w:hAnsi="Arial" w:cs="Arial"/>
                <w:sz w:val="20"/>
              </w:rPr>
              <w:t>2 300 000,00</w:t>
            </w:r>
          </w:p>
        </w:tc>
      </w:tr>
      <w:tr w:rsidR="007D4D00" w:rsidRPr="007D4D00" w14:paraId="6B250F27" w14:textId="77777777" w:rsidTr="00CD50E0">
        <w:tc>
          <w:tcPr>
            <w:tcW w:w="1250" w:type="pct"/>
            <w:tcMar>
              <w:top w:w="19" w:type="dxa"/>
              <w:left w:w="68" w:type="dxa"/>
              <w:bottom w:w="19" w:type="dxa"/>
              <w:right w:w="68" w:type="dxa"/>
            </w:tcMar>
            <w:vAlign w:val="center"/>
          </w:tcPr>
          <w:p w14:paraId="1929CD42" w14:textId="77777777" w:rsidR="007D4D00" w:rsidRPr="007D4D00" w:rsidRDefault="007D4D00" w:rsidP="007D4D00">
            <w:pPr>
              <w:jc w:val="center"/>
              <w:rPr>
                <w:rFonts w:ascii="Arial" w:hAnsi="Arial"/>
                <w:sz w:val="20"/>
              </w:rPr>
            </w:pPr>
            <w:r w:rsidRPr="007D4D00">
              <w:rPr>
                <w:rFonts w:ascii="Arial" w:hAnsi="Arial" w:cs="Arial"/>
                <w:sz w:val="20"/>
              </w:rPr>
              <w:t>2031</w:t>
            </w:r>
          </w:p>
        </w:tc>
        <w:tc>
          <w:tcPr>
            <w:tcW w:w="1250" w:type="pct"/>
            <w:tcMar>
              <w:top w:w="19" w:type="dxa"/>
              <w:left w:w="68" w:type="dxa"/>
              <w:bottom w:w="19" w:type="dxa"/>
              <w:right w:w="68" w:type="dxa"/>
            </w:tcMar>
            <w:vAlign w:val="center"/>
          </w:tcPr>
          <w:p w14:paraId="73B42894" w14:textId="77777777" w:rsidR="007D4D00" w:rsidRPr="007D4D00" w:rsidRDefault="007D4D00" w:rsidP="007D4D00">
            <w:pPr>
              <w:jc w:val="right"/>
              <w:rPr>
                <w:rFonts w:ascii="Arial" w:hAnsi="Arial"/>
                <w:sz w:val="20"/>
              </w:rPr>
            </w:pPr>
            <w:r w:rsidRPr="007D4D00">
              <w:rPr>
                <w:rFonts w:ascii="Arial" w:hAnsi="Arial" w:cs="Arial"/>
                <w:sz w:val="20"/>
              </w:rPr>
              <w:t>2 000 000,00</w:t>
            </w:r>
          </w:p>
        </w:tc>
        <w:tc>
          <w:tcPr>
            <w:tcW w:w="1250" w:type="pct"/>
            <w:tcMar>
              <w:top w:w="19" w:type="dxa"/>
              <w:left w:w="68" w:type="dxa"/>
              <w:bottom w:w="19" w:type="dxa"/>
              <w:right w:w="68" w:type="dxa"/>
            </w:tcMar>
            <w:vAlign w:val="center"/>
          </w:tcPr>
          <w:p w14:paraId="61859A2B" w14:textId="77777777" w:rsidR="007D4D00" w:rsidRPr="007D4D00" w:rsidRDefault="007D4D00" w:rsidP="007D4D00">
            <w:pPr>
              <w:jc w:val="right"/>
              <w:rPr>
                <w:rFonts w:ascii="Arial" w:hAnsi="Arial"/>
                <w:sz w:val="20"/>
              </w:rPr>
            </w:pPr>
            <w:r w:rsidRPr="007D4D00">
              <w:rPr>
                <w:rFonts w:ascii="Arial" w:hAnsi="Arial" w:cs="Arial"/>
                <w:sz w:val="20"/>
              </w:rPr>
              <w:t>+200 000,00</w:t>
            </w:r>
          </w:p>
        </w:tc>
        <w:tc>
          <w:tcPr>
            <w:tcW w:w="1250" w:type="pct"/>
            <w:tcMar>
              <w:top w:w="19" w:type="dxa"/>
              <w:left w:w="68" w:type="dxa"/>
              <w:bottom w:w="19" w:type="dxa"/>
              <w:right w:w="68" w:type="dxa"/>
            </w:tcMar>
            <w:vAlign w:val="center"/>
          </w:tcPr>
          <w:p w14:paraId="5D784CBE" w14:textId="77777777" w:rsidR="007D4D00" w:rsidRPr="007D4D00" w:rsidRDefault="007D4D00" w:rsidP="007D4D00">
            <w:pPr>
              <w:jc w:val="right"/>
              <w:rPr>
                <w:rFonts w:ascii="Arial" w:hAnsi="Arial"/>
                <w:sz w:val="20"/>
              </w:rPr>
            </w:pPr>
            <w:r w:rsidRPr="007D4D00">
              <w:rPr>
                <w:rFonts w:ascii="Arial" w:hAnsi="Arial" w:cs="Arial"/>
                <w:sz w:val="20"/>
              </w:rPr>
              <w:t>2 200 000,00</w:t>
            </w:r>
          </w:p>
        </w:tc>
      </w:tr>
      <w:tr w:rsidR="007D4D00" w:rsidRPr="007D4D00" w14:paraId="0CA4587C" w14:textId="77777777" w:rsidTr="00CD50E0">
        <w:tc>
          <w:tcPr>
            <w:tcW w:w="1250" w:type="pct"/>
            <w:tcMar>
              <w:top w:w="19" w:type="dxa"/>
              <w:left w:w="68" w:type="dxa"/>
              <w:bottom w:w="19" w:type="dxa"/>
              <w:right w:w="68" w:type="dxa"/>
            </w:tcMar>
            <w:vAlign w:val="center"/>
          </w:tcPr>
          <w:p w14:paraId="07C34E39" w14:textId="77777777" w:rsidR="007D4D00" w:rsidRPr="007D4D00" w:rsidRDefault="007D4D00" w:rsidP="007D4D00">
            <w:pPr>
              <w:jc w:val="center"/>
              <w:rPr>
                <w:rFonts w:ascii="Arial" w:hAnsi="Arial"/>
                <w:sz w:val="20"/>
              </w:rPr>
            </w:pPr>
            <w:r w:rsidRPr="007D4D00">
              <w:rPr>
                <w:rFonts w:ascii="Arial" w:hAnsi="Arial" w:cs="Arial"/>
                <w:sz w:val="20"/>
              </w:rPr>
              <w:t>2032</w:t>
            </w:r>
          </w:p>
        </w:tc>
        <w:tc>
          <w:tcPr>
            <w:tcW w:w="1250" w:type="pct"/>
            <w:tcMar>
              <w:top w:w="19" w:type="dxa"/>
              <w:left w:w="68" w:type="dxa"/>
              <w:bottom w:w="19" w:type="dxa"/>
              <w:right w:w="68" w:type="dxa"/>
            </w:tcMar>
            <w:vAlign w:val="center"/>
          </w:tcPr>
          <w:p w14:paraId="6A9C8858" w14:textId="77777777" w:rsidR="007D4D00" w:rsidRPr="007D4D00" w:rsidRDefault="007D4D00" w:rsidP="007D4D00">
            <w:pPr>
              <w:jc w:val="right"/>
              <w:rPr>
                <w:rFonts w:ascii="Arial" w:hAnsi="Arial"/>
                <w:sz w:val="20"/>
              </w:rPr>
            </w:pPr>
            <w:r w:rsidRPr="007D4D00">
              <w:rPr>
                <w:rFonts w:ascii="Arial" w:hAnsi="Arial" w:cs="Arial"/>
                <w:sz w:val="20"/>
              </w:rPr>
              <w:t>2 000 000,00</w:t>
            </w:r>
          </w:p>
        </w:tc>
        <w:tc>
          <w:tcPr>
            <w:tcW w:w="1250" w:type="pct"/>
            <w:tcMar>
              <w:top w:w="19" w:type="dxa"/>
              <w:left w:w="68" w:type="dxa"/>
              <w:bottom w:w="19" w:type="dxa"/>
              <w:right w:w="68" w:type="dxa"/>
            </w:tcMar>
            <w:vAlign w:val="center"/>
          </w:tcPr>
          <w:p w14:paraId="1227752F" w14:textId="77777777" w:rsidR="007D4D00" w:rsidRPr="007D4D00" w:rsidRDefault="007D4D00" w:rsidP="007D4D00">
            <w:pPr>
              <w:jc w:val="right"/>
              <w:rPr>
                <w:rFonts w:ascii="Arial" w:hAnsi="Arial"/>
                <w:sz w:val="20"/>
              </w:rPr>
            </w:pPr>
            <w:r w:rsidRPr="007D4D00">
              <w:rPr>
                <w:rFonts w:ascii="Arial" w:hAnsi="Arial" w:cs="Arial"/>
                <w:sz w:val="20"/>
              </w:rPr>
              <w:t>+636 000,00</w:t>
            </w:r>
          </w:p>
        </w:tc>
        <w:tc>
          <w:tcPr>
            <w:tcW w:w="1250" w:type="pct"/>
            <w:tcMar>
              <w:top w:w="19" w:type="dxa"/>
              <w:left w:w="68" w:type="dxa"/>
              <w:bottom w:w="19" w:type="dxa"/>
              <w:right w:w="68" w:type="dxa"/>
            </w:tcMar>
            <w:vAlign w:val="center"/>
          </w:tcPr>
          <w:p w14:paraId="0EC73E0E" w14:textId="77777777" w:rsidR="007D4D00" w:rsidRPr="007D4D00" w:rsidRDefault="007D4D00" w:rsidP="007D4D00">
            <w:pPr>
              <w:jc w:val="right"/>
              <w:rPr>
                <w:rFonts w:ascii="Arial" w:hAnsi="Arial"/>
                <w:sz w:val="20"/>
              </w:rPr>
            </w:pPr>
            <w:r w:rsidRPr="007D4D00">
              <w:rPr>
                <w:rFonts w:ascii="Arial" w:hAnsi="Arial" w:cs="Arial"/>
                <w:sz w:val="20"/>
              </w:rPr>
              <w:t>2 636 000,00</w:t>
            </w:r>
          </w:p>
        </w:tc>
      </w:tr>
      <w:tr w:rsidR="007D4D00" w:rsidRPr="007D4D00" w14:paraId="438CC9ED" w14:textId="77777777" w:rsidTr="00CD50E0">
        <w:tc>
          <w:tcPr>
            <w:tcW w:w="1250" w:type="pct"/>
            <w:tcMar>
              <w:top w:w="19" w:type="dxa"/>
              <w:left w:w="68" w:type="dxa"/>
              <w:bottom w:w="19" w:type="dxa"/>
              <w:right w:w="68" w:type="dxa"/>
            </w:tcMar>
            <w:vAlign w:val="center"/>
          </w:tcPr>
          <w:p w14:paraId="17E345C5" w14:textId="77777777" w:rsidR="007D4D00" w:rsidRPr="007D4D00" w:rsidRDefault="007D4D00" w:rsidP="007D4D00">
            <w:pPr>
              <w:jc w:val="center"/>
              <w:rPr>
                <w:rFonts w:ascii="Arial" w:hAnsi="Arial"/>
                <w:sz w:val="20"/>
              </w:rPr>
            </w:pPr>
            <w:r w:rsidRPr="007D4D00">
              <w:rPr>
                <w:rFonts w:ascii="Arial" w:hAnsi="Arial" w:cs="Arial"/>
                <w:sz w:val="20"/>
              </w:rPr>
              <w:t>2033</w:t>
            </w:r>
          </w:p>
        </w:tc>
        <w:tc>
          <w:tcPr>
            <w:tcW w:w="1250" w:type="pct"/>
            <w:tcMar>
              <w:top w:w="19" w:type="dxa"/>
              <w:left w:w="68" w:type="dxa"/>
              <w:bottom w:w="19" w:type="dxa"/>
              <w:right w:w="68" w:type="dxa"/>
            </w:tcMar>
            <w:vAlign w:val="center"/>
          </w:tcPr>
          <w:p w14:paraId="04F85D4D" w14:textId="77777777" w:rsidR="007D4D00" w:rsidRPr="007D4D00" w:rsidRDefault="007D4D00" w:rsidP="007D4D00">
            <w:pPr>
              <w:jc w:val="right"/>
              <w:rPr>
                <w:rFonts w:ascii="Arial" w:hAnsi="Arial"/>
                <w:sz w:val="20"/>
              </w:rPr>
            </w:pPr>
            <w:r w:rsidRPr="007D4D00">
              <w:rPr>
                <w:rFonts w:ascii="Arial" w:hAnsi="Arial" w:cs="Arial"/>
                <w:sz w:val="20"/>
              </w:rPr>
              <w:t>1 900 000,00</w:t>
            </w:r>
          </w:p>
        </w:tc>
        <w:tc>
          <w:tcPr>
            <w:tcW w:w="1250" w:type="pct"/>
            <w:tcMar>
              <w:top w:w="19" w:type="dxa"/>
              <w:left w:w="68" w:type="dxa"/>
              <w:bottom w:w="19" w:type="dxa"/>
              <w:right w:w="68" w:type="dxa"/>
            </w:tcMar>
            <w:vAlign w:val="center"/>
          </w:tcPr>
          <w:p w14:paraId="4720186E" w14:textId="77777777" w:rsidR="007D4D00" w:rsidRPr="007D4D00" w:rsidRDefault="007D4D00" w:rsidP="007D4D00">
            <w:pPr>
              <w:jc w:val="right"/>
              <w:rPr>
                <w:rFonts w:ascii="Arial" w:hAnsi="Arial"/>
                <w:sz w:val="20"/>
              </w:rPr>
            </w:pPr>
            <w:r w:rsidRPr="007D4D00">
              <w:rPr>
                <w:rFonts w:ascii="Arial" w:hAnsi="Arial" w:cs="Arial"/>
                <w:sz w:val="20"/>
              </w:rPr>
              <w:t>+700 000,00</w:t>
            </w:r>
          </w:p>
        </w:tc>
        <w:tc>
          <w:tcPr>
            <w:tcW w:w="1250" w:type="pct"/>
            <w:tcMar>
              <w:top w:w="19" w:type="dxa"/>
              <w:left w:w="68" w:type="dxa"/>
              <w:bottom w:w="19" w:type="dxa"/>
              <w:right w:w="68" w:type="dxa"/>
            </w:tcMar>
            <w:vAlign w:val="center"/>
          </w:tcPr>
          <w:p w14:paraId="35561C69" w14:textId="77777777" w:rsidR="007D4D00" w:rsidRPr="007D4D00" w:rsidRDefault="007D4D00" w:rsidP="007D4D00">
            <w:pPr>
              <w:jc w:val="right"/>
              <w:rPr>
                <w:rFonts w:ascii="Arial" w:hAnsi="Arial"/>
                <w:sz w:val="20"/>
              </w:rPr>
            </w:pPr>
            <w:r w:rsidRPr="007D4D00">
              <w:rPr>
                <w:rFonts w:ascii="Arial" w:hAnsi="Arial" w:cs="Arial"/>
                <w:sz w:val="20"/>
              </w:rPr>
              <w:t>2 600 000,00</w:t>
            </w:r>
          </w:p>
        </w:tc>
      </w:tr>
      <w:tr w:rsidR="007D4D00" w:rsidRPr="007D4D00" w14:paraId="14C04F63" w14:textId="77777777" w:rsidTr="00CD50E0">
        <w:tc>
          <w:tcPr>
            <w:tcW w:w="1250" w:type="pct"/>
            <w:tcMar>
              <w:top w:w="19" w:type="dxa"/>
              <w:left w:w="68" w:type="dxa"/>
              <w:bottom w:w="19" w:type="dxa"/>
              <w:right w:w="68" w:type="dxa"/>
            </w:tcMar>
            <w:vAlign w:val="center"/>
          </w:tcPr>
          <w:p w14:paraId="0B2B6484" w14:textId="77777777" w:rsidR="007D4D00" w:rsidRPr="007D4D00" w:rsidRDefault="007D4D00" w:rsidP="007D4D00">
            <w:pPr>
              <w:jc w:val="center"/>
              <w:rPr>
                <w:rFonts w:ascii="Arial" w:hAnsi="Arial"/>
                <w:sz w:val="20"/>
              </w:rPr>
            </w:pPr>
            <w:r w:rsidRPr="007D4D00">
              <w:rPr>
                <w:rFonts w:ascii="Arial" w:hAnsi="Arial" w:cs="Arial"/>
                <w:sz w:val="20"/>
              </w:rPr>
              <w:t>2034</w:t>
            </w:r>
          </w:p>
        </w:tc>
        <w:tc>
          <w:tcPr>
            <w:tcW w:w="1250" w:type="pct"/>
            <w:tcMar>
              <w:top w:w="19" w:type="dxa"/>
              <w:left w:w="68" w:type="dxa"/>
              <w:bottom w:w="19" w:type="dxa"/>
              <w:right w:w="68" w:type="dxa"/>
            </w:tcMar>
            <w:vAlign w:val="center"/>
          </w:tcPr>
          <w:p w14:paraId="1ABBC025" w14:textId="77777777" w:rsidR="007D4D00" w:rsidRPr="007D4D00" w:rsidRDefault="007D4D00" w:rsidP="007D4D00">
            <w:pPr>
              <w:jc w:val="right"/>
              <w:rPr>
                <w:rFonts w:ascii="Arial" w:hAnsi="Arial"/>
                <w:sz w:val="20"/>
              </w:rPr>
            </w:pPr>
            <w:r w:rsidRPr="007D4D00">
              <w:rPr>
                <w:rFonts w:ascii="Arial" w:hAnsi="Arial" w:cs="Arial"/>
                <w:sz w:val="20"/>
              </w:rPr>
              <w:t>1 600 000,00</w:t>
            </w:r>
          </w:p>
        </w:tc>
        <w:tc>
          <w:tcPr>
            <w:tcW w:w="1250" w:type="pct"/>
            <w:tcMar>
              <w:top w:w="19" w:type="dxa"/>
              <w:left w:w="68" w:type="dxa"/>
              <w:bottom w:w="19" w:type="dxa"/>
              <w:right w:w="68" w:type="dxa"/>
            </w:tcMar>
            <w:vAlign w:val="center"/>
          </w:tcPr>
          <w:p w14:paraId="2FC71B04" w14:textId="77777777" w:rsidR="007D4D00" w:rsidRPr="007D4D00" w:rsidRDefault="007D4D00" w:rsidP="007D4D00">
            <w:pPr>
              <w:jc w:val="right"/>
              <w:rPr>
                <w:rFonts w:ascii="Arial" w:hAnsi="Arial"/>
                <w:sz w:val="20"/>
              </w:rPr>
            </w:pPr>
            <w:r w:rsidRPr="007D4D00">
              <w:rPr>
                <w:rFonts w:ascii="Arial" w:hAnsi="Arial" w:cs="Arial"/>
                <w:sz w:val="20"/>
              </w:rPr>
              <w:t>+1 100 000,00</w:t>
            </w:r>
          </w:p>
        </w:tc>
        <w:tc>
          <w:tcPr>
            <w:tcW w:w="1250" w:type="pct"/>
            <w:tcMar>
              <w:top w:w="19" w:type="dxa"/>
              <w:left w:w="68" w:type="dxa"/>
              <w:bottom w:w="19" w:type="dxa"/>
              <w:right w:w="68" w:type="dxa"/>
            </w:tcMar>
            <w:vAlign w:val="center"/>
          </w:tcPr>
          <w:p w14:paraId="04643E8D" w14:textId="77777777" w:rsidR="007D4D00" w:rsidRPr="007D4D00" w:rsidRDefault="007D4D00" w:rsidP="007D4D00">
            <w:pPr>
              <w:jc w:val="right"/>
              <w:rPr>
                <w:rFonts w:ascii="Arial" w:hAnsi="Arial"/>
                <w:sz w:val="20"/>
              </w:rPr>
            </w:pPr>
            <w:r w:rsidRPr="007D4D00">
              <w:rPr>
                <w:rFonts w:ascii="Arial" w:hAnsi="Arial" w:cs="Arial"/>
                <w:sz w:val="20"/>
              </w:rPr>
              <w:t>2 700 000,00</w:t>
            </w:r>
          </w:p>
        </w:tc>
      </w:tr>
      <w:tr w:rsidR="007D4D00" w:rsidRPr="007D4D00" w14:paraId="3A63E9D9" w14:textId="77777777" w:rsidTr="00CD50E0">
        <w:tc>
          <w:tcPr>
            <w:tcW w:w="1250" w:type="pct"/>
            <w:tcMar>
              <w:top w:w="19" w:type="dxa"/>
              <w:left w:w="68" w:type="dxa"/>
              <w:bottom w:w="19" w:type="dxa"/>
              <w:right w:w="68" w:type="dxa"/>
            </w:tcMar>
            <w:vAlign w:val="center"/>
          </w:tcPr>
          <w:p w14:paraId="30B24A3B" w14:textId="77777777" w:rsidR="007D4D00" w:rsidRPr="007D4D00" w:rsidRDefault="007D4D00" w:rsidP="007D4D00">
            <w:pPr>
              <w:jc w:val="center"/>
              <w:rPr>
                <w:rFonts w:ascii="Arial" w:hAnsi="Arial"/>
                <w:sz w:val="20"/>
              </w:rPr>
            </w:pPr>
            <w:r w:rsidRPr="007D4D00">
              <w:rPr>
                <w:rFonts w:ascii="Arial" w:hAnsi="Arial" w:cs="Arial"/>
                <w:sz w:val="20"/>
              </w:rPr>
              <w:t>2035</w:t>
            </w:r>
          </w:p>
        </w:tc>
        <w:tc>
          <w:tcPr>
            <w:tcW w:w="1250" w:type="pct"/>
            <w:tcMar>
              <w:top w:w="19" w:type="dxa"/>
              <w:left w:w="68" w:type="dxa"/>
              <w:bottom w:w="19" w:type="dxa"/>
              <w:right w:w="68" w:type="dxa"/>
            </w:tcMar>
            <w:vAlign w:val="center"/>
          </w:tcPr>
          <w:p w14:paraId="42D674ED" w14:textId="77777777" w:rsidR="007D4D00" w:rsidRPr="007D4D00" w:rsidRDefault="007D4D00" w:rsidP="007D4D00">
            <w:pPr>
              <w:jc w:val="right"/>
              <w:rPr>
                <w:rFonts w:ascii="Arial" w:hAnsi="Arial"/>
                <w:sz w:val="20"/>
              </w:rPr>
            </w:pPr>
            <w:r w:rsidRPr="007D4D00">
              <w:rPr>
                <w:rFonts w:ascii="Arial" w:hAnsi="Arial" w:cs="Arial"/>
                <w:sz w:val="20"/>
              </w:rPr>
              <w:t>1 600 000,00</w:t>
            </w:r>
          </w:p>
        </w:tc>
        <w:tc>
          <w:tcPr>
            <w:tcW w:w="1250" w:type="pct"/>
            <w:tcMar>
              <w:top w:w="19" w:type="dxa"/>
              <w:left w:w="68" w:type="dxa"/>
              <w:bottom w:w="19" w:type="dxa"/>
              <w:right w:w="68" w:type="dxa"/>
            </w:tcMar>
            <w:vAlign w:val="center"/>
          </w:tcPr>
          <w:p w14:paraId="38508A7B" w14:textId="77777777" w:rsidR="007D4D00" w:rsidRPr="007D4D00" w:rsidRDefault="007D4D00" w:rsidP="007D4D00">
            <w:pPr>
              <w:jc w:val="right"/>
              <w:rPr>
                <w:rFonts w:ascii="Arial" w:hAnsi="Arial"/>
                <w:sz w:val="20"/>
              </w:rPr>
            </w:pPr>
            <w:r w:rsidRPr="007D4D00">
              <w:rPr>
                <w:rFonts w:ascii="Arial" w:hAnsi="Arial" w:cs="Arial"/>
                <w:sz w:val="20"/>
              </w:rPr>
              <w:t>+1 250 000,00</w:t>
            </w:r>
          </w:p>
        </w:tc>
        <w:tc>
          <w:tcPr>
            <w:tcW w:w="1250" w:type="pct"/>
            <w:tcMar>
              <w:top w:w="19" w:type="dxa"/>
              <w:left w:w="68" w:type="dxa"/>
              <w:bottom w:w="19" w:type="dxa"/>
              <w:right w:w="68" w:type="dxa"/>
            </w:tcMar>
            <w:vAlign w:val="center"/>
          </w:tcPr>
          <w:p w14:paraId="04DD571F" w14:textId="77777777" w:rsidR="007D4D00" w:rsidRPr="007D4D00" w:rsidRDefault="007D4D00" w:rsidP="007D4D00">
            <w:pPr>
              <w:jc w:val="right"/>
              <w:rPr>
                <w:rFonts w:ascii="Arial" w:hAnsi="Arial"/>
                <w:sz w:val="20"/>
              </w:rPr>
            </w:pPr>
            <w:r w:rsidRPr="007D4D00">
              <w:rPr>
                <w:rFonts w:ascii="Arial" w:hAnsi="Arial" w:cs="Arial"/>
                <w:sz w:val="20"/>
              </w:rPr>
              <w:t>2 850 000,00</w:t>
            </w:r>
          </w:p>
        </w:tc>
      </w:tr>
      <w:tr w:rsidR="007D4D00" w:rsidRPr="007D4D00" w14:paraId="259EE754" w14:textId="77777777" w:rsidTr="00CD50E0">
        <w:tc>
          <w:tcPr>
            <w:tcW w:w="1250" w:type="pct"/>
            <w:tcMar>
              <w:top w:w="19" w:type="dxa"/>
              <w:left w:w="68" w:type="dxa"/>
              <w:bottom w:w="19" w:type="dxa"/>
              <w:right w:w="68" w:type="dxa"/>
            </w:tcMar>
            <w:vAlign w:val="center"/>
          </w:tcPr>
          <w:p w14:paraId="260EFC68" w14:textId="77777777" w:rsidR="007D4D00" w:rsidRPr="007D4D00" w:rsidRDefault="007D4D00" w:rsidP="007D4D00">
            <w:pPr>
              <w:jc w:val="center"/>
              <w:rPr>
                <w:rFonts w:ascii="Arial" w:hAnsi="Arial"/>
                <w:sz w:val="20"/>
              </w:rPr>
            </w:pPr>
            <w:r w:rsidRPr="007D4D00">
              <w:rPr>
                <w:rFonts w:ascii="Arial" w:hAnsi="Arial" w:cs="Arial"/>
                <w:sz w:val="20"/>
              </w:rPr>
              <w:t>2036</w:t>
            </w:r>
          </w:p>
        </w:tc>
        <w:tc>
          <w:tcPr>
            <w:tcW w:w="1250" w:type="pct"/>
            <w:tcMar>
              <w:top w:w="19" w:type="dxa"/>
              <w:left w:w="68" w:type="dxa"/>
              <w:bottom w:w="19" w:type="dxa"/>
              <w:right w:w="68" w:type="dxa"/>
            </w:tcMar>
            <w:vAlign w:val="center"/>
          </w:tcPr>
          <w:p w14:paraId="27F5DBB4" w14:textId="77777777" w:rsidR="007D4D00" w:rsidRPr="007D4D00" w:rsidRDefault="007D4D00" w:rsidP="007D4D00">
            <w:pPr>
              <w:jc w:val="right"/>
              <w:rPr>
                <w:rFonts w:ascii="Arial" w:hAnsi="Arial"/>
                <w:sz w:val="20"/>
              </w:rPr>
            </w:pPr>
            <w:r w:rsidRPr="007D4D00">
              <w:rPr>
                <w:rFonts w:ascii="Arial" w:hAnsi="Arial" w:cs="Arial"/>
                <w:sz w:val="20"/>
              </w:rPr>
              <w:t>1 600 000,00</w:t>
            </w:r>
          </w:p>
        </w:tc>
        <w:tc>
          <w:tcPr>
            <w:tcW w:w="1250" w:type="pct"/>
            <w:tcMar>
              <w:top w:w="19" w:type="dxa"/>
              <w:left w:w="68" w:type="dxa"/>
              <w:bottom w:w="19" w:type="dxa"/>
              <w:right w:w="68" w:type="dxa"/>
            </w:tcMar>
            <w:vAlign w:val="center"/>
          </w:tcPr>
          <w:p w14:paraId="1DFA4B87" w14:textId="77777777" w:rsidR="007D4D00" w:rsidRPr="007D4D00" w:rsidRDefault="007D4D00" w:rsidP="007D4D00">
            <w:pPr>
              <w:jc w:val="right"/>
              <w:rPr>
                <w:rFonts w:ascii="Arial" w:hAnsi="Arial"/>
                <w:sz w:val="20"/>
              </w:rPr>
            </w:pPr>
            <w:r w:rsidRPr="007D4D00">
              <w:rPr>
                <w:rFonts w:ascii="Arial" w:hAnsi="Arial" w:cs="Arial"/>
                <w:sz w:val="20"/>
              </w:rPr>
              <w:t>+1 600 000,00</w:t>
            </w:r>
          </w:p>
        </w:tc>
        <w:tc>
          <w:tcPr>
            <w:tcW w:w="1250" w:type="pct"/>
            <w:tcMar>
              <w:top w:w="19" w:type="dxa"/>
              <w:left w:w="68" w:type="dxa"/>
              <w:bottom w:w="19" w:type="dxa"/>
              <w:right w:w="68" w:type="dxa"/>
            </w:tcMar>
            <w:vAlign w:val="center"/>
          </w:tcPr>
          <w:p w14:paraId="26304A4B" w14:textId="77777777" w:rsidR="007D4D00" w:rsidRPr="007D4D00" w:rsidRDefault="007D4D00" w:rsidP="007D4D00">
            <w:pPr>
              <w:jc w:val="right"/>
              <w:rPr>
                <w:rFonts w:ascii="Arial" w:hAnsi="Arial"/>
                <w:sz w:val="20"/>
              </w:rPr>
            </w:pPr>
            <w:r w:rsidRPr="007D4D00">
              <w:rPr>
                <w:rFonts w:ascii="Arial" w:hAnsi="Arial" w:cs="Arial"/>
                <w:sz w:val="20"/>
              </w:rPr>
              <w:t>3 200 000,00</w:t>
            </w:r>
          </w:p>
        </w:tc>
      </w:tr>
      <w:tr w:rsidR="007D4D00" w:rsidRPr="007D4D00" w14:paraId="4CBFA56A" w14:textId="77777777" w:rsidTr="00CD50E0">
        <w:tc>
          <w:tcPr>
            <w:tcW w:w="1250" w:type="pct"/>
            <w:tcMar>
              <w:top w:w="19" w:type="dxa"/>
              <w:left w:w="68" w:type="dxa"/>
              <w:bottom w:w="19" w:type="dxa"/>
              <w:right w:w="68" w:type="dxa"/>
            </w:tcMar>
            <w:vAlign w:val="center"/>
          </w:tcPr>
          <w:p w14:paraId="5C1D5150" w14:textId="77777777" w:rsidR="007D4D00" w:rsidRPr="007D4D00" w:rsidRDefault="007D4D00" w:rsidP="007D4D00">
            <w:pPr>
              <w:jc w:val="center"/>
              <w:rPr>
                <w:rFonts w:ascii="Arial" w:hAnsi="Arial"/>
                <w:sz w:val="20"/>
              </w:rPr>
            </w:pPr>
            <w:r w:rsidRPr="007D4D00">
              <w:rPr>
                <w:rFonts w:ascii="Arial" w:hAnsi="Arial" w:cs="Arial"/>
                <w:sz w:val="20"/>
              </w:rPr>
              <w:t>2037</w:t>
            </w:r>
          </w:p>
        </w:tc>
        <w:tc>
          <w:tcPr>
            <w:tcW w:w="1250" w:type="pct"/>
            <w:tcMar>
              <w:top w:w="19" w:type="dxa"/>
              <w:left w:w="68" w:type="dxa"/>
              <w:bottom w:w="19" w:type="dxa"/>
              <w:right w:w="68" w:type="dxa"/>
            </w:tcMar>
            <w:vAlign w:val="center"/>
          </w:tcPr>
          <w:p w14:paraId="6BC5550F" w14:textId="77777777" w:rsidR="007D4D00" w:rsidRPr="007D4D00" w:rsidRDefault="007D4D00" w:rsidP="007D4D00">
            <w:pPr>
              <w:jc w:val="right"/>
              <w:rPr>
                <w:rFonts w:ascii="Arial" w:hAnsi="Arial"/>
                <w:sz w:val="20"/>
              </w:rPr>
            </w:pPr>
            <w:r w:rsidRPr="007D4D00">
              <w:rPr>
                <w:rFonts w:ascii="Arial" w:hAnsi="Arial" w:cs="Arial"/>
                <w:sz w:val="20"/>
              </w:rPr>
              <w:t>1 600 000,00</w:t>
            </w:r>
          </w:p>
        </w:tc>
        <w:tc>
          <w:tcPr>
            <w:tcW w:w="1250" w:type="pct"/>
            <w:tcMar>
              <w:top w:w="19" w:type="dxa"/>
              <w:left w:w="68" w:type="dxa"/>
              <w:bottom w:w="19" w:type="dxa"/>
              <w:right w:w="68" w:type="dxa"/>
            </w:tcMar>
            <w:vAlign w:val="center"/>
          </w:tcPr>
          <w:p w14:paraId="0C5D08FA" w14:textId="77777777" w:rsidR="007D4D00" w:rsidRPr="007D4D00" w:rsidRDefault="007D4D00" w:rsidP="007D4D00">
            <w:pPr>
              <w:jc w:val="right"/>
              <w:rPr>
                <w:rFonts w:ascii="Arial" w:hAnsi="Arial"/>
                <w:sz w:val="20"/>
              </w:rPr>
            </w:pPr>
            <w:r w:rsidRPr="007D4D00">
              <w:rPr>
                <w:rFonts w:ascii="Arial" w:hAnsi="Arial" w:cs="Arial"/>
                <w:sz w:val="20"/>
              </w:rPr>
              <w:t>+1 800 000,00</w:t>
            </w:r>
          </w:p>
        </w:tc>
        <w:tc>
          <w:tcPr>
            <w:tcW w:w="1250" w:type="pct"/>
            <w:tcMar>
              <w:top w:w="19" w:type="dxa"/>
              <w:left w:w="68" w:type="dxa"/>
              <w:bottom w:w="19" w:type="dxa"/>
              <w:right w:w="68" w:type="dxa"/>
            </w:tcMar>
            <w:vAlign w:val="center"/>
          </w:tcPr>
          <w:p w14:paraId="682E2148" w14:textId="77777777" w:rsidR="007D4D00" w:rsidRPr="007D4D00" w:rsidRDefault="007D4D00" w:rsidP="007D4D00">
            <w:pPr>
              <w:jc w:val="right"/>
              <w:rPr>
                <w:rFonts w:ascii="Arial" w:hAnsi="Arial"/>
                <w:sz w:val="20"/>
              </w:rPr>
            </w:pPr>
            <w:r w:rsidRPr="007D4D00">
              <w:rPr>
                <w:rFonts w:ascii="Arial" w:hAnsi="Arial" w:cs="Arial"/>
                <w:sz w:val="20"/>
              </w:rPr>
              <w:t>3 400 000,00</w:t>
            </w:r>
          </w:p>
        </w:tc>
      </w:tr>
      <w:tr w:rsidR="007D4D00" w:rsidRPr="007D4D00" w14:paraId="00E2B0B7" w14:textId="77777777" w:rsidTr="00CD50E0">
        <w:tc>
          <w:tcPr>
            <w:tcW w:w="1250" w:type="pct"/>
            <w:tcMar>
              <w:top w:w="19" w:type="dxa"/>
              <w:left w:w="68" w:type="dxa"/>
              <w:bottom w:w="19" w:type="dxa"/>
              <w:right w:w="68" w:type="dxa"/>
            </w:tcMar>
            <w:vAlign w:val="center"/>
          </w:tcPr>
          <w:p w14:paraId="6F39C0AD" w14:textId="77777777" w:rsidR="007D4D00" w:rsidRPr="007D4D00" w:rsidRDefault="007D4D00" w:rsidP="007D4D00">
            <w:pPr>
              <w:jc w:val="center"/>
              <w:rPr>
                <w:rFonts w:ascii="Arial" w:hAnsi="Arial"/>
                <w:sz w:val="20"/>
              </w:rPr>
            </w:pPr>
            <w:r w:rsidRPr="007D4D00">
              <w:rPr>
                <w:rFonts w:ascii="Arial" w:hAnsi="Arial" w:cs="Arial"/>
                <w:sz w:val="20"/>
              </w:rPr>
              <w:t>2038</w:t>
            </w:r>
          </w:p>
        </w:tc>
        <w:tc>
          <w:tcPr>
            <w:tcW w:w="1250" w:type="pct"/>
            <w:tcMar>
              <w:top w:w="19" w:type="dxa"/>
              <w:left w:w="68" w:type="dxa"/>
              <w:bottom w:w="19" w:type="dxa"/>
              <w:right w:w="68" w:type="dxa"/>
            </w:tcMar>
            <w:vAlign w:val="center"/>
          </w:tcPr>
          <w:p w14:paraId="15A19FA4" w14:textId="77777777" w:rsidR="007D4D00" w:rsidRPr="007D4D00" w:rsidRDefault="007D4D00" w:rsidP="007D4D00">
            <w:pPr>
              <w:jc w:val="right"/>
              <w:rPr>
                <w:rFonts w:ascii="Arial" w:hAnsi="Arial"/>
                <w:sz w:val="20"/>
              </w:rPr>
            </w:pPr>
            <w:r w:rsidRPr="007D4D00">
              <w:rPr>
                <w:rFonts w:ascii="Arial" w:hAnsi="Arial" w:cs="Arial"/>
                <w:sz w:val="20"/>
              </w:rPr>
              <w:t>1 600 000,00</w:t>
            </w:r>
          </w:p>
        </w:tc>
        <w:tc>
          <w:tcPr>
            <w:tcW w:w="1250" w:type="pct"/>
            <w:tcMar>
              <w:top w:w="19" w:type="dxa"/>
              <w:left w:w="68" w:type="dxa"/>
              <w:bottom w:w="19" w:type="dxa"/>
              <w:right w:w="68" w:type="dxa"/>
            </w:tcMar>
            <w:vAlign w:val="center"/>
          </w:tcPr>
          <w:p w14:paraId="7476148A" w14:textId="77777777" w:rsidR="007D4D00" w:rsidRPr="007D4D00" w:rsidRDefault="007D4D00" w:rsidP="007D4D00">
            <w:pPr>
              <w:jc w:val="right"/>
              <w:rPr>
                <w:rFonts w:ascii="Arial" w:hAnsi="Arial"/>
                <w:sz w:val="20"/>
              </w:rPr>
            </w:pPr>
            <w:r w:rsidRPr="007D4D00">
              <w:rPr>
                <w:rFonts w:ascii="Arial" w:hAnsi="Arial" w:cs="Arial"/>
                <w:sz w:val="20"/>
              </w:rPr>
              <w:t>+2 000 000,00</w:t>
            </w:r>
          </w:p>
        </w:tc>
        <w:tc>
          <w:tcPr>
            <w:tcW w:w="1250" w:type="pct"/>
            <w:tcMar>
              <w:top w:w="19" w:type="dxa"/>
              <w:left w:w="68" w:type="dxa"/>
              <w:bottom w:w="19" w:type="dxa"/>
              <w:right w:w="68" w:type="dxa"/>
            </w:tcMar>
            <w:vAlign w:val="center"/>
          </w:tcPr>
          <w:p w14:paraId="70FEFAA6" w14:textId="77777777" w:rsidR="007D4D00" w:rsidRPr="007D4D00" w:rsidRDefault="007D4D00" w:rsidP="007D4D00">
            <w:pPr>
              <w:jc w:val="right"/>
              <w:rPr>
                <w:rFonts w:ascii="Arial" w:hAnsi="Arial"/>
                <w:sz w:val="20"/>
              </w:rPr>
            </w:pPr>
            <w:r w:rsidRPr="007D4D00">
              <w:rPr>
                <w:rFonts w:ascii="Arial" w:hAnsi="Arial" w:cs="Arial"/>
                <w:sz w:val="20"/>
              </w:rPr>
              <w:t>3 600 000,00</w:t>
            </w:r>
          </w:p>
        </w:tc>
      </w:tr>
      <w:tr w:rsidR="007D4D00" w:rsidRPr="007D4D00" w14:paraId="5CF32F1F" w14:textId="77777777" w:rsidTr="00CD50E0">
        <w:tc>
          <w:tcPr>
            <w:tcW w:w="1250" w:type="pct"/>
            <w:tcMar>
              <w:top w:w="19" w:type="dxa"/>
              <w:left w:w="68" w:type="dxa"/>
              <w:bottom w:w="19" w:type="dxa"/>
              <w:right w:w="68" w:type="dxa"/>
            </w:tcMar>
            <w:vAlign w:val="center"/>
          </w:tcPr>
          <w:p w14:paraId="13A1FA15" w14:textId="77777777" w:rsidR="007D4D00" w:rsidRPr="007D4D00" w:rsidRDefault="007D4D00" w:rsidP="007D4D00">
            <w:pPr>
              <w:jc w:val="center"/>
              <w:rPr>
                <w:rFonts w:ascii="Arial" w:hAnsi="Arial"/>
                <w:sz w:val="20"/>
              </w:rPr>
            </w:pPr>
            <w:r w:rsidRPr="007D4D00">
              <w:rPr>
                <w:rFonts w:ascii="Arial" w:hAnsi="Arial" w:cs="Arial"/>
                <w:sz w:val="20"/>
              </w:rPr>
              <w:t>2039</w:t>
            </w:r>
          </w:p>
        </w:tc>
        <w:tc>
          <w:tcPr>
            <w:tcW w:w="1250" w:type="pct"/>
            <w:tcMar>
              <w:top w:w="19" w:type="dxa"/>
              <w:left w:w="68" w:type="dxa"/>
              <w:bottom w:w="19" w:type="dxa"/>
              <w:right w:w="68" w:type="dxa"/>
            </w:tcMar>
            <w:vAlign w:val="center"/>
          </w:tcPr>
          <w:p w14:paraId="4803A171" w14:textId="77777777" w:rsidR="007D4D00" w:rsidRPr="007D4D00" w:rsidRDefault="007D4D00" w:rsidP="007D4D00">
            <w:pPr>
              <w:jc w:val="right"/>
              <w:rPr>
                <w:rFonts w:ascii="Arial" w:hAnsi="Arial"/>
                <w:sz w:val="20"/>
              </w:rPr>
            </w:pPr>
            <w:r w:rsidRPr="007D4D00">
              <w:rPr>
                <w:rFonts w:ascii="Arial" w:hAnsi="Arial" w:cs="Arial"/>
                <w:sz w:val="20"/>
              </w:rPr>
              <w:t>1 600 000,00</w:t>
            </w:r>
          </w:p>
        </w:tc>
        <w:tc>
          <w:tcPr>
            <w:tcW w:w="1250" w:type="pct"/>
            <w:tcMar>
              <w:top w:w="19" w:type="dxa"/>
              <w:left w:w="68" w:type="dxa"/>
              <w:bottom w:w="19" w:type="dxa"/>
              <w:right w:w="68" w:type="dxa"/>
            </w:tcMar>
            <w:vAlign w:val="center"/>
          </w:tcPr>
          <w:p w14:paraId="4E5538AA" w14:textId="77777777" w:rsidR="007D4D00" w:rsidRPr="007D4D00" w:rsidRDefault="007D4D00" w:rsidP="007D4D00">
            <w:pPr>
              <w:jc w:val="right"/>
              <w:rPr>
                <w:rFonts w:ascii="Arial" w:hAnsi="Arial"/>
                <w:sz w:val="20"/>
              </w:rPr>
            </w:pPr>
            <w:r w:rsidRPr="007D4D00">
              <w:rPr>
                <w:rFonts w:ascii="Arial" w:hAnsi="Arial" w:cs="Arial"/>
                <w:sz w:val="20"/>
              </w:rPr>
              <w:t>+2 400 000,00</w:t>
            </w:r>
          </w:p>
        </w:tc>
        <w:tc>
          <w:tcPr>
            <w:tcW w:w="1250" w:type="pct"/>
            <w:tcMar>
              <w:top w:w="19" w:type="dxa"/>
              <w:left w:w="68" w:type="dxa"/>
              <w:bottom w:w="19" w:type="dxa"/>
              <w:right w:w="68" w:type="dxa"/>
            </w:tcMar>
            <w:vAlign w:val="center"/>
          </w:tcPr>
          <w:p w14:paraId="366BB45D" w14:textId="77777777" w:rsidR="007D4D00" w:rsidRPr="007D4D00" w:rsidRDefault="007D4D00" w:rsidP="007D4D00">
            <w:pPr>
              <w:jc w:val="right"/>
              <w:rPr>
                <w:rFonts w:ascii="Arial" w:hAnsi="Arial"/>
                <w:sz w:val="20"/>
              </w:rPr>
            </w:pPr>
            <w:r w:rsidRPr="007D4D00">
              <w:rPr>
                <w:rFonts w:ascii="Arial" w:hAnsi="Arial" w:cs="Arial"/>
                <w:sz w:val="20"/>
              </w:rPr>
              <w:t>4 000 000,00</w:t>
            </w:r>
          </w:p>
        </w:tc>
      </w:tr>
      <w:tr w:rsidR="007D4D00" w:rsidRPr="007D4D00" w14:paraId="39025626" w14:textId="77777777" w:rsidTr="00CD50E0">
        <w:tc>
          <w:tcPr>
            <w:tcW w:w="1250" w:type="pct"/>
            <w:tcMar>
              <w:top w:w="19" w:type="dxa"/>
              <w:left w:w="68" w:type="dxa"/>
              <w:bottom w:w="19" w:type="dxa"/>
              <w:right w:w="68" w:type="dxa"/>
            </w:tcMar>
            <w:vAlign w:val="center"/>
          </w:tcPr>
          <w:p w14:paraId="7863A235" w14:textId="77777777" w:rsidR="007D4D00" w:rsidRPr="007D4D00" w:rsidRDefault="007D4D00" w:rsidP="007D4D00">
            <w:pPr>
              <w:jc w:val="center"/>
              <w:rPr>
                <w:rFonts w:ascii="Arial" w:hAnsi="Arial"/>
                <w:sz w:val="20"/>
              </w:rPr>
            </w:pPr>
            <w:r w:rsidRPr="007D4D00">
              <w:rPr>
                <w:rFonts w:ascii="Arial" w:hAnsi="Arial" w:cs="Arial"/>
                <w:sz w:val="20"/>
              </w:rPr>
              <w:t>2040</w:t>
            </w:r>
          </w:p>
        </w:tc>
        <w:tc>
          <w:tcPr>
            <w:tcW w:w="1250" w:type="pct"/>
            <w:tcMar>
              <w:top w:w="19" w:type="dxa"/>
              <w:left w:w="68" w:type="dxa"/>
              <w:bottom w:w="19" w:type="dxa"/>
              <w:right w:w="68" w:type="dxa"/>
            </w:tcMar>
            <w:vAlign w:val="center"/>
          </w:tcPr>
          <w:p w14:paraId="2152C550" w14:textId="77777777" w:rsidR="007D4D00" w:rsidRPr="007D4D00" w:rsidRDefault="007D4D00" w:rsidP="007D4D00">
            <w:pPr>
              <w:jc w:val="right"/>
              <w:rPr>
                <w:rFonts w:ascii="Arial" w:hAnsi="Arial"/>
                <w:sz w:val="20"/>
              </w:rPr>
            </w:pPr>
            <w:r w:rsidRPr="007D4D00">
              <w:rPr>
                <w:rFonts w:ascii="Arial" w:hAnsi="Arial" w:cs="Arial"/>
                <w:sz w:val="20"/>
              </w:rPr>
              <w:t>800 000,00</w:t>
            </w:r>
          </w:p>
        </w:tc>
        <w:tc>
          <w:tcPr>
            <w:tcW w:w="1250" w:type="pct"/>
            <w:tcMar>
              <w:top w:w="19" w:type="dxa"/>
              <w:left w:w="68" w:type="dxa"/>
              <w:bottom w:w="19" w:type="dxa"/>
              <w:right w:w="68" w:type="dxa"/>
            </w:tcMar>
            <w:vAlign w:val="center"/>
          </w:tcPr>
          <w:p w14:paraId="7F6863DA" w14:textId="77777777" w:rsidR="007D4D00" w:rsidRPr="007D4D00" w:rsidRDefault="007D4D00" w:rsidP="007D4D00">
            <w:pPr>
              <w:jc w:val="right"/>
              <w:rPr>
                <w:rFonts w:ascii="Arial" w:hAnsi="Arial"/>
                <w:sz w:val="20"/>
              </w:rPr>
            </w:pPr>
            <w:r w:rsidRPr="007D4D00">
              <w:rPr>
                <w:rFonts w:ascii="Arial" w:hAnsi="Arial" w:cs="Arial"/>
                <w:sz w:val="20"/>
              </w:rPr>
              <w:t>+3 400 000,00</w:t>
            </w:r>
          </w:p>
        </w:tc>
        <w:tc>
          <w:tcPr>
            <w:tcW w:w="1250" w:type="pct"/>
            <w:tcMar>
              <w:top w:w="19" w:type="dxa"/>
              <w:left w:w="68" w:type="dxa"/>
              <w:bottom w:w="19" w:type="dxa"/>
              <w:right w:w="68" w:type="dxa"/>
            </w:tcMar>
            <w:vAlign w:val="center"/>
          </w:tcPr>
          <w:p w14:paraId="62CBA192" w14:textId="77777777" w:rsidR="007D4D00" w:rsidRPr="007D4D00" w:rsidRDefault="007D4D00" w:rsidP="007D4D00">
            <w:pPr>
              <w:jc w:val="right"/>
              <w:rPr>
                <w:rFonts w:ascii="Arial" w:hAnsi="Arial"/>
                <w:sz w:val="20"/>
              </w:rPr>
            </w:pPr>
            <w:r w:rsidRPr="007D4D00">
              <w:rPr>
                <w:rFonts w:ascii="Arial" w:hAnsi="Arial" w:cs="Arial"/>
                <w:sz w:val="20"/>
              </w:rPr>
              <w:t>4 200 000,00</w:t>
            </w:r>
          </w:p>
        </w:tc>
      </w:tr>
      <w:tr w:rsidR="007D4D00" w:rsidRPr="007D4D00" w14:paraId="22C28296" w14:textId="77777777" w:rsidTr="00CD50E0">
        <w:tc>
          <w:tcPr>
            <w:tcW w:w="1250" w:type="pct"/>
            <w:tcMar>
              <w:top w:w="19" w:type="dxa"/>
              <w:left w:w="68" w:type="dxa"/>
              <w:bottom w:w="19" w:type="dxa"/>
              <w:right w:w="68" w:type="dxa"/>
            </w:tcMar>
            <w:vAlign w:val="center"/>
          </w:tcPr>
          <w:p w14:paraId="29AFD02A" w14:textId="77777777" w:rsidR="007D4D00" w:rsidRPr="007D4D00" w:rsidRDefault="007D4D00" w:rsidP="007D4D00">
            <w:pPr>
              <w:jc w:val="center"/>
              <w:rPr>
                <w:rFonts w:ascii="Arial" w:hAnsi="Arial"/>
                <w:sz w:val="20"/>
              </w:rPr>
            </w:pPr>
            <w:r w:rsidRPr="007D4D00">
              <w:rPr>
                <w:rFonts w:ascii="Arial" w:hAnsi="Arial" w:cs="Arial"/>
                <w:sz w:val="20"/>
              </w:rPr>
              <w:t>2041</w:t>
            </w:r>
          </w:p>
        </w:tc>
        <w:tc>
          <w:tcPr>
            <w:tcW w:w="1250" w:type="pct"/>
            <w:tcMar>
              <w:top w:w="19" w:type="dxa"/>
              <w:left w:w="68" w:type="dxa"/>
              <w:bottom w:w="19" w:type="dxa"/>
              <w:right w:w="68" w:type="dxa"/>
            </w:tcMar>
            <w:vAlign w:val="center"/>
          </w:tcPr>
          <w:p w14:paraId="58D1A55C" w14:textId="77777777" w:rsidR="007D4D00" w:rsidRPr="007D4D00" w:rsidRDefault="007D4D00" w:rsidP="007D4D00">
            <w:pPr>
              <w:jc w:val="right"/>
              <w:rPr>
                <w:rFonts w:ascii="Arial" w:hAnsi="Arial"/>
                <w:sz w:val="20"/>
              </w:rPr>
            </w:pPr>
            <w:r w:rsidRPr="007D4D00">
              <w:rPr>
                <w:rFonts w:ascii="Arial" w:hAnsi="Arial" w:cs="Arial"/>
                <w:sz w:val="20"/>
              </w:rPr>
              <w:t>800 000,00</w:t>
            </w:r>
          </w:p>
        </w:tc>
        <w:tc>
          <w:tcPr>
            <w:tcW w:w="1250" w:type="pct"/>
            <w:tcMar>
              <w:top w:w="19" w:type="dxa"/>
              <w:left w:w="68" w:type="dxa"/>
              <w:bottom w:w="19" w:type="dxa"/>
              <w:right w:w="68" w:type="dxa"/>
            </w:tcMar>
            <w:vAlign w:val="center"/>
          </w:tcPr>
          <w:p w14:paraId="7DC1ACE9" w14:textId="77777777" w:rsidR="007D4D00" w:rsidRPr="007D4D00" w:rsidRDefault="007D4D00" w:rsidP="007D4D00">
            <w:pPr>
              <w:jc w:val="right"/>
              <w:rPr>
                <w:rFonts w:ascii="Arial" w:hAnsi="Arial"/>
                <w:sz w:val="20"/>
              </w:rPr>
            </w:pPr>
            <w:r w:rsidRPr="007D4D00">
              <w:rPr>
                <w:rFonts w:ascii="Arial" w:hAnsi="Arial" w:cs="Arial"/>
                <w:sz w:val="20"/>
              </w:rPr>
              <w:t>+3 475 000,00</w:t>
            </w:r>
          </w:p>
        </w:tc>
        <w:tc>
          <w:tcPr>
            <w:tcW w:w="1250" w:type="pct"/>
            <w:tcMar>
              <w:top w:w="19" w:type="dxa"/>
              <w:left w:w="68" w:type="dxa"/>
              <w:bottom w:w="19" w:type="dxa"/>
              <w:right w:w="68" w:type="dxa"/>
            </w:tcMar>
            <w:vAlign w:val="center"/>
          </w:tcPr>
          <w:p w14:paraId="0A135578" w14:textId="77777777" w:rsidR="007D4D00" w:rsidRPr="007D4D00" w:rsidRDefault="007D4D00" w:rsidP="007D4D00">
            <w:pPr>
              <w:jc w:val="right"/>
              <w:rPr>
                <w:rFonts w:ascii="Arial" w:hAnsi="Arial"/>
                <w:sz w:val="20"/>
              </w:rPr>
            </w:pPr>
            <w:r w:rsidRPr="007D4D00">
              <w:rPr>
                <w:rFonts w:ascii="Arial" w:hAnsi="Arial" w:cs="Arial"/>
                <w:sz w:val="20"/>
              </w:rPr>
              <w:t>4 275 000,00</w:t>
            </w:r>
          </w:p>
        </w:tc>
      </w:tr>
    </w:tbl>
    <w:p w14:paraId="1B186B7E" w14:textId="77777777" w:rsidR="007D4D00" w:rsidRPr="007D4D00" w:rsidRDefault="007D4D00" w:rsidP="007D4D00">
      <w:p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Źródło: opracowanie własne.</w:t>
      </w:r>
    </w:p>
    <w:p w14:paraId="12E080B1" w14:textId="7A1A41A2"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1E0D88">
        <w:rPr>
          <w:rFonts w:ascii="Arial" w:eastAsia="Times New Roman" w:hAnsi="Arial" w:cs="Arial"/>
          <w:kern w:val="0"/>
          <w:sz w:val="20"/>
          <w:szCs w:val="24"/>
          <w:lang w:eastAsia="pl-PL"/>
          <w14:ligatures w14:val="none"/>
        </w:rPr>
        <w:t xml:space="preserve">W prognozie WPF zaplanowano środki zwrotne w wysokości 26 036 000,00 zł. </w:t>
      </w:r>
      <w:r w:rsidRPr="001E0D88">
        <w:rPr>
          <w:rFonts w:ascii="Arial" w:eastAsia="Times New Roman" w:hAnsi="Arial" w:cs="Calibri"/>
          <w:kern w:val="0"/>
          <w:sz w:val="20"/>
          <w:szCs w:val="24"/>
          <w:lang w:eastAsia="pl-PL"/>
          <w14:ligatures w14:val="none"/>
        </w:rPr>
        <w:t>Planowan</w:t>
      </w:r>
      <w:r w:rsidRPr="001E0D88">
        <w:rPr>
          <w:rFonts w:ascii="Arial" w:eastAsia="Times New Roman" w:hAnsi="Arial" w:cs="Arial"/>
          <w:kern w:val="0"/>
          <w:sz w:val="20"/>
          <w:szCs w:val="24"/>
          <w:lang w:eastAsia="pl-PL"/>
          <w14:ligatures w14:val="none"/>
        </w:rPr>
        <w:t>e do zaciągnięcia środki zwrotne</w:t>
      </w:r>
      <w:r w:rsidRPr="001E0D88">
        <w:rPr>
          <w:rFonts w:ascii="Arial" w:eastAsia="Times New Roman" w:hAnsi="Arial" w:cs="Calibri"/>
          <w:kern w:val="0"/>
          <w:sz w:val="20"/>
          <w:szCs w:val="24"/>
          <w:lang w:eastAsia="pl-PL"/>
          <w14:ligatures w14:val="none"/>
        </w:rPr>
        <w:t xml:space="preserve"> </w:t>
      </w:r>
      <w:r w:rsidRPr="001E0D88">
        <w:rPr>
          <w:rFonts w:ascii="Arial" w:eastAsia="Times New Roman" w:hAnsi="Arial" w:cs="Arial"/>
          <w:kern w:val="0"/>
          <w:sz w:val="20"/>
          <w:szCs w:val="24"/>
          <w:lang w:eastAsia="pl-PL"/>
          <w14:ligatures w14:val="none"/>
        </w:rPr>
        <w:t xml:space="preserve">w wysokości </w:t>
      </w:r>
      <w:r w:rsidR="00794C11">
        <w:rPr>
          <w:rFonts w:ascii="Arial" w:eastAsia="Times New Roman" w:hAnsi="Arial" w:cs="Arial"/>
          <w:kern w:val="0"/>
          <w:sz w:val="20"/>
          <w:szCs w:val="24"/>
          <w:lang w:eastAsia="pl-PL"/>
          <w14:ligatures w14:val="none"/>
        </w:rPr>
        <w:t>19</w:t>
      </w:r>
      <w:r w:rsidRPr="001E0D88">
        <w:rPr>
          <w:rFonts w:ascii="Arial" w:eastAsia="Times New Roman" w:hAnsi="Arial" w:cs="Arial"/>
          <w:kern w:val="0"/>
          <w:sz w:val="20"/>
          <w:szCs w:val="24"/>
          <w:lang w:eastAsia="pl-PL"/>
          <w14:ligatures w14:val="none"/>
        </w:rPr>
        <w:t xml:space="preserve"> 036 000,00 dotycz</w:t>
      </w:r>
      <w:r w:rsidRPr="001E0D88">
        <w:rPr>
          <w:rFonts w:ascii="Arial" w:eastAsia="Times New Roman" w:hAnsi="Arial" w:cs="Calibri"/>
          <w:kern w:val="0"/>
          <w:sz w:val="20"/>
          <w:szCs w:val="24"/>
          <w:lang w:eastAsia="pl-PL"/>
          <w14:ligatures w14:val="none"/>
        </w:rPr>
        <w:t>ą</w:t>
      </w:r>
      <w:r w:rsidRPr="001E0D88">
        <w:rPr>
          <w:rFonts w:ascii="Arial" w:eastAsia="Times New Roman" w:hAnsi="Arial" w:cs="Arial"/>
          <w:kern w:val="0"/>
          <w:sz w:val="20"/>
          <w:szCs w:val="24"/>
          <w:lang w:eastAsia="pl-PL"/>
          <w14:ligatures w14:val="none"/>
        </w:rPr>
        <w:t xml:space="preserve"> Budowy kanalizacji sanitarnej na terenach wiejskich w Gminie Międzybórz oraz Rewitalizacji i zwiększenia terenów ziel</w:t>
      </w:r>
      <w:r w:rsidRPr="001E0D88">
        <w:rPr>
          <w:rFonts w:ascii="Arial" w:eastAsia="Times New Roman" w:hAnsi="Arial" w:cs="Calibri"/>
          <w:kern w:val="0"/>
          <w:sz w:val="20"/>
          <w:szCs w:val="24"/>
          <w:lang w:eastAsia="pl-PL"/>
          <w14:ligatures w14:val="none"/>
        </w:rPr>
        <w:t xml:space="preserve">eni miejskiej w mieście Międzybórz. Jest </w:t>
      </w:r>
      <w:r w:rsidRPr="001E0D88">
        <w:rPr>
          <w:rFonts w:ascii="Arial" w:eastAsia="Times New Roman" w:hAnsi="Arial" w:cs="Arial"/>
          <w:kern w:val="0"/>
          <w:sz w:val="20"/>
          <w:szCs w:val="24"/>
          <w:lang w:eastAsia="pl-PL"/>
          <w14:ligatures w14:val="none"/>
        </w:rPr>
        <w:t xml:space="preserve">to pożyczka z BGK na </w:t>
      </w:r>
      <w:r w:rsidRPr="001E0D88">
        <w:rPr>
          <w:rFonts w:ascii="Arial" w:eastAsia="Times New Roman" w:hAnsi="Arial" w:cs="Calibri"/>
          <w:kern w:val="0"/>
          <w:sz w:val="20"/>
          <w:szCs w:val="24"/>
          <w:lang w:eastAsia="pl-PL"/>
          <w14:ligatures w14:val="none"/>
        </w:rPr>
        <w:t xml:space="preserve">wspieranie zielonej transformacji miast w ramach KPO. </w:t>
      </w:r>
      <w:r w:rsidRPr="001E0D88">
        <w:rPr>
          <w:rFonts w:ascii="Arial" w:eastAsia="Times New Roman" w:hAnsi="Arial" w:cs="Arial"/>
          <w:kern w:val="0"/>
          <w:sz w:val="20"/>
          <w:szCs w:val="24"/>
          <w:lang w:eastAsia="pl-PL"/>
          <w14:ligatures w14:val="none"/>
        </w:rPr>
        <w:t>Spłatę planowanego do zaciągnięcia zobowiązania ujęto w latach 2028-2041. W tabeli poniżej przedstawiono szczegółowy harmonogram spłaty zobowiązania planowanego do zaciągnięcia w okresie prognozy</w:t>
      </w:r>
      <w:r>
        <w:rPr>
          <w:rFonts w:ascii="Arial" w:eastAsia="Times New Roman" w:hAnsi="Arial" w:cs="Arial"/>
          <w:kern w:val="0"/>
          <w:sz w:val="20"/>
          <w:szCs w:val="24"/>
          <w:lang w:eastAsia="pl-PL"/>
          <w14:ligatures w14:val="none"/>
        </w:rPr>
        <w:t>.</w:t>
      </w:r>
    </w:p>
    <w:p w14:paraId="49B5B774" w14:textId="77777777" w:rsidR="007D4D00" w:rsidRPr="007D4D00" w:rsidRDefault="007D4D00" w:rsidP="007D4D00">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7D4D00">
        <w:rPr>
          <w:rFonts w:ascii="Arial" w:eastAsia="Times New Roman" w:hAnsi="Arial" w:cs="Arial"/>
          <w:b/>
          <w:kern w:val="0"/>
          <w:sz w:val="20"/>
          <w:szCs w:val="24"/>
          <w:lang w:eastAsia="pl-PL"/>
          <w14:ligatures w14:val="none"/>
        </w:rPr>
        <w:t>Harmonogram spłaty zobowiązania planowanego do zaciągnięcia</w:t>
      </w:r>
    </w:p>
    <w:tbl>
      <w:tblPr>
        <w:tblStyle w:val="Tabela-Prosty112"/>
        <w:tblW w:w="9072" w:type="dxa"/>
        <w:tblInd w:w="0" w:type="dxa"/>
        <w:tblLayout w:type="fixed"/>
        <w:tblCellMar>
          <w:left w:w="108" w:type="dxa"/>
          <w:right w:w="108" w:type="dxa"/>
        </w:tblCellMar>
        <w:tblLook w:val="04A0" w:firstRow="1" w:lastRow="0" w:firstColumn="1" w:lastColumn="0" w:noHBand="0" w:noVBand="1"/>
      </w:tblPr>
      <w:tblGrid>
        <w:gridCol w:w="1815"/>
        <w:gridCol w:w="1815"/>
        <w:gridCol w:w="1814"/>
        <w:gridCol w:w="1814"/>
        <w:gridCol w:w="1814"/>
      </w:tblGrid>
      <w:tr w:rsidR="007D4D00" w:rsidRPr="007D4D00" w14:paraId="366397E4" w14:textId="77777777" w:rsidTr="00CD50E0">
        <w:trPr>
          <w:tblHeader/>
        </w:trPr>
        <w:tc>
          <w:tcPr>
            <w:tcW w:w="1008" w:type="dxa"/>
            <w:tcMar>
              <w:top w:w="19" w:type="dxa"/>
              <w:left w:w="68" w:type="dxa"/>
              <w:bottom w:w="19" w:type="dxa"/>
              <w:right w:w="68" w:type="dxa"/>
            </w:tcMar>
            <w:vAlign w:val="center"/>
          </w:tcPr>
          <w:p w14:paraId="5B4BBCF9" w14:textId="77777777" w:rsidR="007D4D00" w:rsidRPr="007D4D00" w:rsidRDefault="007D4D00" w:rsidP="007D4D00">
            <w:pPr>
              <w:jc w:val="center"/>
              <w:rPr>
                <w:rFonts w:ascii="Arial" w:hAnsi="Arial"/>
                <w:b/>
                <w:sz w:val="20"/>
              </w:rPr>
            </w:pPr>
            <w:r w:rsidRPr="007D4D00">
              <w:rPr>
                <w:rFonts w:ascii="Arial" w:hAnsi="Arial" w:cs="Arial"/>
                <w:b/>
                <w:sz w:val="20"/>
              </w:rPr>
              <w:t>Rok</w:t>
            </w:r>
          </w:p>
        </w:tc>
        <w:tc>
          <w:tcPr>
            <w:tcW w:w="2016" w:type="dxa"/>
            <w:tcMar>
              <w:top w:w="19" w:type="dxa"/>
              <w:left w:w="68" w:type="dxa"/>
              <w:bottom w:w="19" w:type="dxa"/>
              <w:right w:w="68" w:type="dxa"/>
            </w:tcMar>
            <w:vAlign w:val="center"/>
          </w:tcPr>
          <w:p w14:paraId="039D8283" w14:textId="77777777" w:rsidR="007D4D00" w:rsidRPr="007D4D00" w:rsidRDefault="007D4D00" w:rsidP="007D4D00">
            <w:pPr>
              <w:jc w:val="center"/>
              <w:rPr>
                <w:rFonts w:ascii="Arial" w:hAnsi="Arial"/>
                <w:b/>
                <w:sz w:val="20"/>
              </w:rPr>
            </w:pPr>
            <w:r w:rsidRPr="007D4D00">
              <w:rPr>
                <w:rFonts w:ascii="Arial" w:hAnsi="Arial" w:cs="Arial"/>
                <w:b/>
                <w:sz w:val="20"/>
              </w:rPr>
              <w:t>Stan na początek roku [zł]</w:t>
            </w:r>
          </w:p>
        </w:tc>
        <w:tc>
          <w:tcPr>
            <w:tcW w:w="2016" w:type="dxa"/>
            <w:tcMar>
              <w:top w:w="19" w:type="dxa"/>
              <w:left w:w="68" w:type="dxa"/>
              <w:bottom w:w="19" w:type="dxa"/>
              <w:right w:w="68" w:type="dxa"/>
            </w:tcMar>
            <w:vAlign w:val="center"/>
          </w:tcPr>
          <w:p w14:paraId="4CA49E33" w14:textId="77777777" w:rsidR="007D4D00" w:rsidRPr="007D4D00" w:rsidRDefault="007D4D00" w:rsidP="007D4D00">
            <w:pPr>
              <w:jc w:val="center"/>
              <w:rPr>
                <w:rFonts w:ascii="Arial" w:hAnsi="Arial"/>
                <w:b/>
                <w:sz w:val="20"/>
              </w:rPr>
            </w:pPr>
            <w:r w:rsidRPr="007D4D00">
              <w:rPr>
                <w:rFonts w:ascii="Arial" w:hAnsi="Arial" w:cs="Arial"/>
                <w:b/>
                <w:sz w:val="20"/>
              </w:rPr>
              <w:t>Transza [zł]</w:t>
            </w:r>
          </w:p>
        </w:tc>
        <w:tc>
          <w:tcPr>
            <w:tcW w:w="2016" w:type="dxa"/>
            <w:tcMar>
              <w:top w:w="19" w:type="dxa"/>
              <w:left w:w="68" w:type="dxa"/>
              <w:bottom w:w="19" w:type="dxa"/>
              <w:right w:w="68" w:type="dxa"/>
            </w:tcMar>
            <w:vAlign w:val="center"/>
          </w:tcPr>
          <w:p w14:paraId="6255F6B9" w14:textId="77777777" w:rsidR="007D4D00" w:rsidRPr="007D4D00" w:rsidRDefault="007D4D00" w:rsidP="007D4D00">
            <w:pPr>
              <w:jc w:val="center"/>
              <w:rPr>
                <w:rFonts w:ascii="Arial" w:hAnsi="Arial"/>
                <w:b/>
                <w:sz w:val="20"/>
              </w:rPr>
            </w:pPr>
            <w:r w:rsidRPr="007D4D00">
              <w:rPr>
                <w:rFonts w:ascii="Arial" w:hAnsi="Arial" w:cs="Arial"/>
                <w:b/>
                <w:sz w:val="20"/>
              </w:rPr>
              <w:t>Spłata / wykup [zł]</w:t>
            </w:r>
          </w:p>
        </w:tc>
        <w:tc>
          <w:tcPr>
            <w:tcW w:w="2016" w:type="dxa"/>
            <w:tcMar>
              <w:top w:w="19" w:type="dxa"/>
              <w:left w:w="68" w:type="dxa"/>
              <w:bottom w:w="19" w:type="dxa"/>
              <w:right w:w="68" w:type="dxa"/>
            </w:tcMar>
            <w:vAlign w:val="center"/>
          </w:tcPr>
          <w:p w14:paraId="16E6FC23" w14:textId="77777777" w:rsidR="007D4D00" w:rsidRPr="007D4D00" w:rsidRDefault="007D4D00" w:rsidP="007D4D00">
            <w:pPr>
              <w:jc w:val="center"/>
              <w:rPr>
                <w:rFonts w:ascii="Arial" w:hAnsi="Arial"/>
                <w:b/>
                <w:sz w:val="20"/>
              </w:rPr>
            </w:pPr>
            <w:r w:rsidRPr="007D4D00">
              <w:rPr>
                <w:rFonts w:ascii="Arial" w:hAnsi="Arial" w:cs="Arial"/>
                <w:b/>
                <w:sz w:val="20"/>
              </w:rPr>
              <w:t>Stan na koniec roku [zł]</w:t>
            </w:r>
          </w:p>
        </w:tc>
      </w:tr>
      <w:tr w:rsidR="007D4D00" w:rsidRPr="007D4D00" w14:paraId="5654A002" w14:textId="77777777" w:rsidTr="00CD50E0">
        <w:tc>
          <w:tcPr>
            <w:tcW w:w="1000" w:type="pct"/>
            <w:tcMar>
              <w:top w:w="19" w:type="dxa"/>
              <w:left w:w="68" w:type="dxa"/>
              <w:bottom w:w="19" w:type="dxa"/>
              <w:right w:w="68" w:type="dxa"/>
            </w:tcMar>
            <w:vAlign w:val="center"/>
          </w:tcPr>
          <w:p w14:paraId="25C6E31E" w14:textId="77777777" w:rsidR="007D4D00" w:rsidRPr="007D4D00" w:rsidRDefault="007D4D00" w:rsidP="007D4D00">
            <w:pPr>
              <w:jc w:val="center"/>
              <w:rPr>
                <w:rFonts w:ascii="Arial" w:hAnsi="Arial"/>
                <w:sz w:val="20"/>
              </w:rPr>
            </w:pPr>
            <w:r w:rsidRPr="007D4D00">
              <w:rPr>
                <w:rFonts w:ascii="Arial" w:hAnsi="Arial" w:cs="Arial"/>
                <w:sz w:val="20"/>
              </w:rPr>
              <w:t>2026</w:t>
            </w:r>
          </w:p>
        </w:tc>
        <w:tc>
          <w:tcPr>
            <w:tcW w:w="1000" w:type="pct"/>
            <w:tcMar>
              <w:top w:w="19" w:type="dxa"/>
              <w:left w:w="68" w:type="dxa"/>
              <w:bottom w:w="19" w:type="dxa"/>
              <w:right w:w="68" w:type="dxa"/>
            </w:tcMar>
            <w:vAlign w:val="center"/>
          </w:tcPr>
          <w:p w14:paraId="5A03AED8"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000" w:type="pct"/>
            <w:tcMar>
              <w:top w:w="19" w:type="dxa"/>
              <w:left w:w="68" w:type="dxa"/>
              <w:bottom w:w="19" w:type="dxa"/>
              <w:right w:w="68" w:type="dxa"/>
            </w:tcMar>
            <w:vAlign w:val="center"/>
          </w:tcPr>
          <w:p w14:paraId="5A57701B" w14:textId="77777777" w:rsidR="007D4D00" w:rsidRPr="007D4D00" w:rsidRDefault="007D4D00" w:rsidP="007D4D00">
            <w:pPr>
              <w:jc w:val="right"/>
              <w:rPr>
                <w:rFonts w:ascii="Arial" w:hAnsi="Arial"/>
                <w:sz w:val="20"/>
              </w:rPr>
            </w:pPr>
            <w:r w:rsidRPr="007D4D00">
              <w:rPr>
                <w:rFonts w:ascii="Arial" w:hAnsi="Arial" w:cs="Arial"/>
                <w:sz w:val="20"/>
              </w:rPr>
              <w:t>8 313 000,00</w:t>
            </w:r>
          </w:p>
        </w:tc>
        <w:tc>
          <w:tcPr>
            <w:tcW w:w="1000" w:type="pct"/>
            <w:tcMar>
              <w:top w:w="19" w:type="dxa"/>
              <w:left w:w="68" w:type="dxa"/>
              <w:bottom w:w="19" w:type="dxa"/>
              <w:right w:w="68" w:type="dxa"/>
            </w:tcMar>
            <w:vAlign w:val="center"/>
          </w:tcPr>
          <w:p w14:paraId="67749B44"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000" w:type="pct"/>
            <w:tcMar>
              <w:top w:w="19" w:type="dxa"/>
              <w:left w:w="68" w:type="dxa"/>
              <w:bottom w:w="19" w:type="dxa"/>
              <w:right w:w="68" w:type="dxa"/>
            </w:tcMar>
            <w:vAlign w:val="center"/>
          </w:tcPr>
          <w:p w14:paraId="7F756946" w14:textId="77777777" w:rsidR="007D4D00" w:rsidRPr="007D4D00" w:rsidRDefault="007D4D00" w:rsidP="007D4D00">
            <w:pPr>
              <w:jc w:val="right"/>
              <w:rPr>
                <w:rFonts w:ascii="Arial" w:hAnsi="Arial"/>
                <w:sz w:val="20"/>
              </w:rPr>
            </w:pPr>
            <w:r w:rsidRPr="007D4D00">
              <w:rPr>
                <w:rFonts w:ascii="Arial" w:hAnsi="Arial" w:cs="Arial"/>
                <w:sz w:val="20"/>
              </w:rPr>
              <w:t>8 313 000,00</w:t>
            </w:r>
          </w:p>
        </w:tc>
      </w:tr>
      <w:tr w:rsidR="007D4D00" w:rsidRPr="007D4D00" w14:paraId="208E44AA" w14:textId="77777777" w:rsidTr="00CD50E0">
        <w:tc>
          <w:tcPr>
            <w:tcW w:w="1000" w:type="pct"/>
            <w:tcMar>
              <w:top w:w="19" w:type="dxa"/>
              <w:left w:w="68" w:type="dxa"/>
              <w:bottom w:w="19" w:type="dxa"/>
              <w:right w:w="68" w:type="dxa"/>
            </w:tcMar>
            <w:vAlign w:val="center"/>
          </w:tcPr>
          <w:p w14:paraId="078B570E" w14:textId="77777777" w:rsidR="007D4D00" w:rsidRPr="007D4D00" w:rsidRDefault="007D4D00" w:rsidP="007D4D00">
            <w:pPr>
              <w:jc w:val="center"/>
              <w:rPr>
                <w:rFonts w:ascii="Arial" w:hAnsi="Arial"/>
                <w:sz w:val="20"/>
              </w:rPr>
            </w:pPr>
            <w:r w:rsidRPr="007D4D00">
              <w:rPr>
                <w:rFonts w:ascii="Arial" w:hAnsi="Arial" w:cs="Arial"/>
                <w:sz w:val="20"/>
              </w:rPr>
              <w:t>2027</w:t>
            </w:r>
          </w:p>
        </w:tc>
        <w:tc>
          <w:tcPr>
            <w:tcW w:w="1000" w:type="pct"/>
            <w:tcMar>
              <w:top w:w="19" w:type="dxa"/>
              <w:left w:w="68" w:type="dxa"/>
              <w:bottom w:w="19" w:type="dxa"/>
              <w:right w:w="68" w:type="dxa"/>
            </w:tcMar>
            <w:vAlign w:val="center"/>
          </w:tcPr>
          <w:p w14:paraId="07975DE6" w14:textId="77777777" w:rsidR="007D4D00" w:rsidRPr="007D4D00" w:rsidRDefault="007D4D00" w:rsidP="007D4D00">
            <w:pPr>
              <w:jc w:val="right"/>
              <w:rPr>
                <w:rFonts w:ascii="Arial" w:hAnsi="Arial"/>
                <w:sz w:val="20"/>
              </w:rPr>
            </w:pPr>
            <w:r w:rsidRPr="007D4D00">
              <w:rPr>
                <w:rFonts w:ascii="Arial" w:hAnsi="Arial" w:cs="Arial"/>
                <w:sz w:val="20"/>
              </w:rPr>
              <w:t>8 313 000,00</w:t>
            </w:r>
          </w:p>
        </w:tc>
        <w:tc>
          <w:tcPr>
            <w:tcW w:w="1000" w:type="pct"/>
            <w:tcMar>
              <w:top w:w="19" w:type="dxa"/>
              <w:left w:w="68" w:type="dxa"/>
              <w:bottom w:w="19" w:type="dxa"/>
              <w:right w:w="68" w:type="dxa"/>
            </w:tcMar>
            <w:vAlign w:val="center"/>
          </w:tcPr>
          <w:p w14:paraId="54FA01AB" w14:textId="77777777" w:rsidR="007D4D00" w:rsidRPr="007D4D00" w:rsidRDefault="007D4D00" w:rsidP="007D4D00">
            <w:pPr>
              <w:jc w:val="right"/>
              <w:rPr>
                <w:rFonts w:ascii="Arial" w:hAnsi="Arial"/>
                <w:sz w:val="20"/>
              </w:rPr>
            </w:pPr>
            <w:r w:rsidRPr="007D4D00">
              <w:rPr>
                <w:rFonts w:ascii="Arial" w:hAnsi="Arial" w:cs="Arial"/>
                <w:sz w:val="20"/>
              </w:rPr>
              <w:t>3 483 000,00</w:t>
            </w:r>
          </w:p>
        </w:tc>
        <w:tc>
          <w:tcPr>
            <w:tcW w:w="1000" w:type="pct"/>
            <w:tcMar>
              <w:top w:w="19" w:type="dxa"/>
              <w:left w:w="68" w:type="dxa"/>
              <w:bottom w:w="19" w:type="dxa"/>
              <w:right w:w="68" w:type="dxa"/>
            </w:tcMar>
            <w:vAlign w:val="center"/>
          </w:tcPr>
          <w:p w14:paraId="161ED10B"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000" w:type="pct"/>
            <w:tcMar>
              <w:top w:w="19" w:type="dxa"/>
              <w:left w:w="68" w:type="dxa"/>
              <w:bottom w:w="19" w:type="dxa"/>
              <w:right w:w="68" w:type="dxa"/>
            </w:tcMar>
            <w:vAlign w:val="center"/>
          </w:tcPr>
          <w:p w14:paraId="37465742" w14:textId="77777777" w:rsidR="007D4D00" w:rsidRPr="007D4D00" w:rsidRDefault="007D4D00" w:rsidP="007D4D00">
            <w:pPr>
              <w:jc w:val="right"/>
              <w:rPr>
                <w:rFonts w:ascii="Arial" w:hAnsi="Arial"/>
                <w:sz w:val="20"/>
              </w:rPr>
            </w:pPr>
            <w:r w:rsidRPr="007D4D00">
              <w:rPr>
                <w:rFonts w:ascii="Arial" w:hAnsi="Arial" w:cs="Arial"/>
                <w:sz w:val="20"/>
              </w:rPr>
              <w:t>11 796 000,00</w:t>
            </w:r>
          </w:p>
        </w:tc>
      </w:tr>
      <w:tr w:rsidR="007D4D00" w:rsidRPr="007D4D00" w14:paraId="4BF104FF" w14:textId="77777777" w:rsidTr="00CD50E0">
        <w:tc>
          <w:tcPr>
            <w:tcW w:w="1000" w:type="pct"/>
            <w:tcMar>
              <w:top w:w="19" w:type="dxa"/>
              <w:left w:w="68" w:type="dxa"/>
              <w:bottom w:w="19" w:type="dxa"/>
              <w:right w:w="68" w:type="dxa"/>
            </w:tcMar>
            <w:vAlign w:val="center"/>
          </w:tcPr>
          <w:p w14:paraId="0CECDE64" w14:textId="77777777" w:rsidR="007D4D00" w:rsidRPr="007D4D00" w:rsidRDefault="007D4D00" w:rsidP="007D4D00">
            <w:pPr>
              <w:jc w:val="center"/>
              <w:rPr>
                <w:rFonts w:ascii="Arial" w:hAnsi="Arial"/>
                <w:sz w:val="20"/>
              </w:rPr>
            </w:pPr>
            <w:r w:rsidRPr="007D4D00">
              <w:rPr>
                <w:rFonts w:ascii="Arial" w:hAnsi="Arial" w:cs="Arial"/>
                <w:sz w:val="20"/>
              </w:rPr>
              <w:t>2028</w:t>
            </w:r>
          </w:p>
        </w:tc>
        <w:tc>
          <w:tcPr>
            <w:tcW w:w="1000" w:type="pct"/>
            <w:tcMar>
              <w:top w:w="19" w:type="dxa"/>
              <w:left w:w="68" w:type="dxa"/>
              <w:bottom w:w="19" w:type="dxa"/>
              <w:right w:w="68" w:type="dxa"/>
            </w:tcMar>
            <w:vAlign w:val="center"/>
          </w:tcPr>
          <w:p w14:paraId="761C5161" w14:textId="77777777" w:rsidR="007D4D00" w:rsidRPr="007D4D00" w:rsidRDefault="007D4D00" w:rsidP="007D4D00">
            <w:pPr>
              <w:jc w:val="right"/>
              <w:rPr>
                <w:rFonts w:ascii="Arial" w:hAnsi="Arial"/>
                <w:sz w:val="20"/>
              </w:rPr>
            </w:pPr>
            <w:r w:rsidRPr="007D4D00">
              <w:rPr>
                <w:rFonts w:ascii="Arial" w:hAnsi="Arial" w:cs="Arial"/>
                <w:sz w:val="20"/>
              </w:rPr>
              <w:t>11 796 000,00</w:t>
            </w:r>
          </w:p>
        </w:tc>
        <w:tc>
          <w:tcPr>
            <w:tcW w:w="1000" w:type="pct"/>
            <w:tcMar>
              <w:top w:w="19" w:type="dxa"/>
              <w:left w:w="68" w:type="dxa"/>
              <w:bottom w:w="19" w:type="dxa"/>
              <w:right w:w="68" w:type="dxa"/>
            </w:tcMar>
            <w:vAlign w:val="center"/>
          </w:tcPr>
          <w:p w14:paraId="376AF924" w14:textId="77777777" w:rsidR="007D4D00" w:rsidRPr="007D4D00" w:rsidRDefault="007D4D00" w:rsidP="007D4D00">
            <w:pPr>
              <w:jc w:val="right"/>
              <w:rPr>
                <w:rFonts w:ascii="Arial" w:hAnsi="Arial"/>
                <w:sz w:val="20"/>
              </w:rPr>
            </w:pPr>
            <w:r w:rsidRPr="007D4D00">
              <w:rPr>
                <w:rFonts w:ascii="Arial" w:hAnsi="Arial" w:cs="Arial"/>
                <w:sz w:val="20"/>
              </w:rPr>
              <w:t>8 415 000,00</w:t>
            </w:r>
          </w:p>
        </w:tc>
        <w:tc>
          <w:tcPr>
            <w:tcW w:w="1000" w:type="pct"/>
            <w:tcMar>
              <w:top w:w="19" w:type="dxa"/>
              <w:left w:w="68" w:type="dxa"/>
              <w:bottom w:w="19" w:type="dxa"/>
              <w:right w:w="68" w:type="dxa"/>
            </w:tcMar>
            <w:vAlign w:val="center"/>
          </w:tcPr>
          <w:p w14:paraId="1DE49A25" w14:textId="77777777" w:rsidR="007D4D00" w:rsidRPr="007D4D00" w:rsidRDefault="007D4D00" w:rsidP="007D4D00">
            <w:pPr>
              <w:jc w:val="right"/>
              <w:rPr>
                <w:rFonts w:ascii="Arial" w:hAnsi="Arial"/>
                <w:sz w:val="20"/>
              </w:rPr>
            </w:pPr>
            <w:r w:rsidRPr="007D4D00">
              <w:rPr>
                <w:rFonts w:ascii="Arial" w:hAnsi="Arial" w:cs="Arial"/>
                <w:sz w:val="20"/>
              </w:rPr>
              <w:t>175 000,00</w:t>
            </w:r>
          </w:p>
        </w:tc>
        <w:tc>
          <w:tcPr>
            <w:tcW w:w="1000" w:type="pct"/>
            <w:tcMar>
              <w:top w:w="19" w:type="dxa"/>
              <w:left w:w="68" w:type="dxa"/>
              <w:bottom w:w="19" w:type="dxa"/>
              <w:right w:w="68" w:type="dxa"/>
            </w:tcMar>
            <w:vAlign w:val="center"/>
          </w:tcPr>
          <w:p w14:paraId="65FA3C87" w14:textId="77777777" w:rsidR="007D4D00" w:rsidRPr="007D4D00" w:rsidRDefault="007D4D00" w:rsidP="007D4D00">
            <w:pPr>
              <w:jc w:val="right"/>
              <w:rPr>
                <w:rFonts w:ascii="Arial" w:hAnsi="Arial"/>
                <w:sz w:val="20"/>
              </w:rPr>
            </w:pPr>
            <w:r w:rsidRPr="007D4D00">
              <w:rPr>
                <w:rFonts w:ascii="Arial" w:hAnsi="Arial" w:cs="Arial"/>
                <w:sz w:val="20"/>
              </w:rPr>
              <w:t>20 036 000,00</w:t>
            </w:r>
          </w:p>
        </w:tc>
      </w:tr>
      <w:tr w:rsidR="007D4D00" w:rsidRPr="007D4D00" w14:paraId="7AD8B8F7" w14:textId="77777777" w:rsidTr="00CD50E0">
        <w:tc>
          <w:tcPr>
            <w:tcW w:w="1000" w:type="pct"/>
            <w:tcMar>
              <w:top w:w="19" w:type="dxa"/>
              <w:left w:w="68" w:type="dxa"/>
              <w:bottom w:w="19" w:type="dxa"/>
              <w:right w:w="68" w:type="dxa"/>
            </w:tcMar>
            <w:vAlign w:val="center"/>
          </w:tcPr>
          <w:p w14:paraId="7859916F" w14:textId="77777777" w:rsidR="007D4D00" w:rsidRPr="007D4D00" w:rsidRDefault="007D4D00" w:rsidP="007D4D00">
            <w:pPr>
              <w:jc w:val="center"/>
              <w:rPr>
                <w:rFonts w:ascii="Arial" w:hAnsi="Arial"/>
                <w:sz w:val="20"/>
              </w:rPr>
            </w:pPr>
            <w:r w:rsidRPr="007D4D00">
              <w:rPr>
                <w:rFonts w:ascii="Arial" w:hAnsi="Arial" w:cs="Arial"/>
                <w:sz w:val="20"/>
              </w:rPr>
              <w:t>2029</w:t>
            </w:r>
          </w:p>
        </w:tc>
        <w:tc>
          <w:tcPr>
            <w:tcW w:w="1000" w:type="pct"/>
            <w:tcMar>
              <w:top w:w="19" w:type="dxa"/>
              <w:left w:w="68" w:type="dxa"/>
              <w:bottom w:w="19" w:type="dxa"/>
              <w:right w:w="68" w:type="dxa"/>
            </w:tcMar>
            <w:vAlign w:val="center"/>
          </w:tcPr>
          <w:p w14:paraId="1F2D579F" w14:textId="77777777" w:rsidR="007D4D00" w:rsidRPr="007D4D00" w:rsidRDefault="007D4D00" w:rsidP="007D4D00">
            <w:pPr>
              <w:jc w:val="right"/>
              <w:rPr>
                <w:rFonts w:ascii="Arial" w:hAnsi="Arial"/>
                <w:sz w:val="20"/>
              </w:rPr>
            </w:pPr>
            <w:r w:rsidRPr="007D4D00">
              <w:rPr>
                <w:rFonts w:ascii="Arial" w:hAnsi="Arial" w:cs="Arial"/>
                <w:sz w:val="20"/>
              </w:rPr>
              <w:t>20 036 000,00</w:t>
            </w:r>
          </w:p>
        </w:tc>
        <w:tc>
          <w:tcPr>
            <w:tcW w:w="1000" w:type="pct"/>
            <w:tcMar>
              <w:top w:w="19" w:type="dxa"/>
              <w:left w:w="68" w:type="dxa"/>
              <w:bottom w:w="19" w:type="dxa"/>
              <w:right w:w="68" w:type="dxa"/>
            </w:tcMar>
            <w:vAlign w:val="center"/>
          </w:tcPr>
          <w:p w14:paraId="298731D3" w14:textId="77777777" w:rsidR="007D4D00" w:rsidRPr="007D4D00" w:rsidRDefault="007D4D00" w:rsidP="007D4D00">
            <w:pPr>
              <w:jc w:val="right"/>
              <w:rPr>
                <w:rFonts w:ascii="Arial" w:hAnsi="Arial"/>
                <w:sz w:val="20"/>
              </w:rPr>
            </w:pPr>
            <w:r w:rsidRPr="007D4D00">
              <w:rPr>
                <w:rFonts w:ascii="Arial" w:hAnsi="Arial" w:cs="Arial"/>
                <w:sz w:val="20"/>
              </w:rPr>
              <w:t>5 825 000,00</w:t>
            </w:r>
          </w:p>
        </w:tc>
        <w:tc>
          <w:tcPr>
            <w:tcW w:w="1000" w:type="pct"/>
            <w:tcMar>
              <w:top w:w="19" w:type="dxa"/>
              <w:left w:w="68" w:type="dxa"/>
              <w:bottom w:w="19" w:type="dxa"/>
              <w:right w:w="68" w:type="dxa"/>
            </w:tcMar>
            <w:vAlign w:val="center"/>
          </w:tcPr>
          <w:p w14:paraId="428F34EF" w14:textId="77777777" w:rsidR="007D4D00" w:rsidRPr="007D4D00" w:rsidRDefault="007D4D00" w:rsidP="007D4D00">
            <w:pPr>
              <w:jc w:val="right"/>
              <w:rPr>
                <w:rFonts w:ascii="Arial" w:hAnsi="Arial"/>
                <w:sz w:val="20"/>
              </w:rPr>
            </w:pPr>
            <w:r w:rsidRPr="007D4D00">
              <w:rPr>
                <w:rFonts w:ascii="Arial" w:hAnsi="Arial" w:cs="Arial"/>
                <w:sz w:val="20"/>
              </w:rPr>
              <w:t>300 000,00</w:t>
            </w:r>
          </w:p>
        </w:tc>
        <w:tc>
          <w:tcPr>
            <w:tcW w:w="1000" w:type="pct"/>
            <w:tcMar>
              <w:top w:w="19" w:type="dxa"/>
              <w:left w:w="68" w:type="dxa"/>
              <w:bottom w:w="19" w:type="dxa"/>
              <w:right w:w="68" w:type="dxa"/>
            </w:tcMar>
            <w:vAlign w:val="center"/>
          </w:tcPr>
          <w:p w14:paraId="0AEE8108" w14:textId="77777777" w:rsidR="007D4D00" w:rsidRPr="007D4D00" w:rsidRDefault="007D4D00" w:rsidP="007D4D00">
            <w:pPr>
              <w:jc w:val="right"/>
              <w:rPr>
                <w:rFonts w:ascii="Arial" w:hAnsi="Arial"/>
                <w:sz w:val="20"/>
              </w:rPr>
            </w:pPr>
            <w:r w:rsidRPr="007D4D00">
              <w:rPr>
                <w:rFonts w:ascii="Arial" w:hAnsi="Arial" w:cs="Arial"/>
                <w:sz w:val="20"/>
              </w:rPr>
              <w:t>25 561 000,00</w:t>
            </w:r>
          </w:p>
        </w:tc>
      </w:tr>
      <w:tr w:rsidR="007D4D00" w:rsidRPr="007D4D00" w14:paraId="16071E97" w14:textId="77777777" w:rsidTr="00CD50E0">
        <w:tc>
          <w:tcPr>
            <w:tcW w:w="1000" w:type="pct"/>
            <w:tcMar>
              <w:top w:w="19" w:type="dxa"/>
              <w:left w:w="68" w:type="dxa"/>
              <w:bottom w:w="19" w:type="dxa"/>
              <w:right w:w="68" w:type="dxa"/>
            </w:tcMar>
            <w:vAlign w:val="center"/>
          </w:tcPr>
          <w:p w14:paraId="673CCA3F" w14:textId="77777777" w:rsidR="007D4D00" w:rsidRPr="007D4D00" w:rsidRDefault="007D4D00" w:rsidP="007D4D00">
            <w:pPr>
              <w:jc w:val="center"/>
              <w:rPr>
                <w:rFonts w:ascii="Arial" w:hAnsi="Arial"/>
                <w:sz w:val="20"/>
              </w:rPr>
            </w:pPr>
            <w:r w:rsidRPr="007D4D00">
              <w:rPr>
                <w:rFonts w:ascii="Arial" w:hAnsi="Arial" w:cs="Arial"/>
                <w:sz w:val="20"/>
              </w:rPr>
              <w:t>2030</w:t>
            </w:r>
          </w:p>
        </w:tc>
        <w:tc>
          <w:tcPr>
            <w:tcW w:w="1000" w:type="pct"/>
            <w:tcMar>
              <w:top w:w="19" w:type="dxa"/>
              <w:left w:w="68" w:type="dxa"/>
              <w:bottom w:w="19" w:type="dxa"/>
              <w:right w:w="68" w:type="dxa"/>
            </w:tcMar>
            <w:vAlign w:val="center"/>
          </w:tcPr>
          <w:p w14:paraId="2227D018" w14:textId="77777777" w:rsidR="007D4D00" w:rsidRPr="007D4D00" w:rsidRDefault="007D4D00" w:rsidP="007D4D00">
            <w:pPr>
              <w:jc w:val="right"/>
              <w:rPr>
                <w:rFonts w:ascii="Arial" w:hAnsi="Arial"/>
                <w:sz w:val="20"/>
              </w:rPr>
            </w:pPr>
            <w:r w:rsidRPr="007D4D00">
              <w:rPr>
                <w:rFonts w:ascii="Arial" w:hAnsi="Arial" w:cs="Arial"/>
                <w:sz w:val="20"/>
              </w:rPr>
              <w:t>25 561 000,00</w:t>
            </w:r>
          </w:p>
        </w:tc>
        <w:tc>
          <w:tcPr>
            <w:tcW w:w="1000" w:type="pct"/>
            <w:tcMar>
              <w:top w:w="19" w:type="dxa"/>
              <w:left w:w="68" w:type="dxa"/>
              <w:bottom w:w="19" w:type="dxa"/>
              <w:right w:w="68" w:type="dxa"/>
            </w:tcMar>
            <w:vAlign w:val="center"/>
          </w:tcPr>
          <w:p w14:paraId="6C66F033"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000" w:type="pct"/>
            <w:tcMar>
              <w:top w:w="19" w:type="dxa"/>
              <w:left w:w="68" w:type="dxa"/>
              <w:bottom w:w="19" w:type="dxa"/>
              <w:right w:w="68" w:type="dxa"/>
            </w:tcMar>
            <w:vAlign w:val="center"/>
          </w:tcPr>
          <w:p w14:paraId="4419B94E" w14:textId="77777777" w:rsidR="007D4D00" w:rsidRPr="007D4D00" w:rsidRDefault="007D4D00" w:rsidP="007D4D00">
            <w:pPr>
              <w:jc w:val="right"/>
              <w:rPr>
                <w:rFonts w:ascii="Arial" w:hAnsi="Arial"/>
                <w:sz w:val="20"/>
              </w:rPr>
            </w:pPr>
            <w:r w:rsidRPr="007D4D00">
              <w:rPr>
                <w:rFonts w:ascii="Arial" w:hAnsi="Arial" w:cs="Arial"/>
                <w:sz w:val="20"/>
              </w:rPr>
              <w:t>300 000,00</w:t>
            </w:r>
          </w:p>
        </w:tc>
        <w:tc>
          <w:tcPr>
            <w:tcW w:w="1000" w:type="pct"/>
            <w:tcMar>
              <w:top w:w="19" w:type="dxa"/>
              <w:left w:w="68" w:type="dxa"/>
              <w:bottom w:w="19" w:type="dxa"/>
              <w:right w:w="68" w:type="dxa"/>
            </w:tcMar>
            <w:vAlign w:val="center"/>
          </w:tcPr>
          <w:p w14:paraId="29E6CB04" w14:textId="77777777" w:rsidR="007D4D00" w:rsidRPr="007D4D00" w:rsidRDefault="007D4D00" w:rsidP="007D4D00">
            <w:pPr>
              <w:jc w:val="right"/>
              <w:rPr>
                <w:rFonts w:ascii="Arial" w:hAnsi="Arial"/>
                <w:sz w:val="20"/>
              </w:rPr>
            </w:pPr>
            <w:r w:rsidRPr="007D4D00">
              <w:rPr>
                <w:rFonts w:ascii="Arial" w:hAnsi="Arial" w:cs="Arial"/>
                <w:sz w:val="20"/>
              </w:rPr>
              <w:t>25 261 000,00</w:t>
            </w:r>
          </w:p>
        </w:tc>
      </w:tr>
      <w:tr w:rsidR="007D4D00" w:rsidRPr="007D4D00" w14:paraId="1E0978F3" w14:textId="77777777" w:rsidTr="00CD50E0">
        <w:tc>
          <w:tcPr>
            <w:tcW w:w="1000" w:type="pct"/>
            <w:tcMar>
              <w:top w:w="19" w:type="dxa"/>
              <w:left w:w="68" w:type="dxa"/>
              <w:bottom w:w="19" w:type="dxa"/>
              <w:right w:w="68" w:type="dxa"/>
            </w:tcMar>
            <w:vAlign w:val="center"/>
          </w:tcPr>
          <w:p w14:paraId="2A2D3AEF" w14:textId="77777777" w:rsidR="007D4D00" w:rsidRPr="007D4D00" w:rsidRDefault="007D4D00" w:rsidP="007D4D00">
            <w:pPr>
              <w:jc w:val="center"/>
              <w:rPr>
                <w:rFonts w:ascii="Arial" w:hAnsi="Arial"/>
                <w:sz w:val="20"/>
              </w:rPr>
            </w:pPr>
            <w:r w:rsidRPr="007D4D00">
              <w:rPr>
                <w:rFonts w:ascii="Arial" w:hAnsi="Arial" w:cs="Arial"/>
                <w:sz w:val="20"/>
              </w:rPr>
              <w:t>2031</w:t>
            </w:r>
          </w:p>
        </w:tc>
        <w:tc>
          <w:tcPr>
            <w:tcW w:w="1000" w:type="pct"/>
            <w:tcMar>
              <w:top w:w="19" w:type="dxa"/>
              <w:left w:w="68" w:type="dxa"/>
              <w:bottom w:w="19" w:type="dxa"/>
              <w:right w:w="68" w:type="dxa"/>
            </w:tcMar>
            <w:vAlign w:val="center"/>
          </w:tcPr>
          <w:p w14:paraId="243A9F85" w14:textId="77777777" w:rsidR="007D4D00" w:rsidRPr="007D4D00" w:rsidRDefault="007D4D00" w:rsidP="007D4D00">
            <w:pPr>
              <w:jc w:val="right"/>
              <w:rPr>
                <w:rFonts w:ascii="Arial" w:hAnsi="Arial"/>
                <w:sz w:val="20"/>
              </w:rPr>
            </w:pPr>
            <w:r w:rsidRPr="007D4D00">
              <w:rPr>
                <w:rFonts w:ascii="Arial" w:hAnsi="Arial" w:cs="Arial"/>
                <w:sz w:val="20"/>
              </w:rPr>
              <w:t>25 261 000,00</w:t>
            </w:r>
          </w:p>
        </w:tc>
        <w:tc>
          <w:tcPr>
            <w:tcW w:w="1000" w:type="pct"/>
            <w:tcMar>
              <w:top w:w="19" w:type="dxa"/>
              <w:left w:w="68" w:type="dxa"/>
              <w:bottom w:w="19" w:type="dxa"/>
              <w:right w:w="68" w:type="dxa"/>
            </w:tcMar>
            <w:vAlign w:val="center"/>
          </w:tcPr>
          <w:p w14:paraId="780669BC"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000" w:type="pct"/>
            <w:tcMar>
              <w:top w:w="19" w:type="dxa"/>
              <w:left w:w="68" w:type="dxa"/>
              <w:bottom w:w="19" w:type="dxa"/>
              <w:right w:w="68" w:type="dxa"/>
            </w:tcMar>
            <w:vAlign w:val="center"/>
          </w:tcPr>
          <w:p w14:paraId="291348E2" w14:textId="77777777" w:rsidR="007D4D00" w:rsidRPr="007D4D00" w:rsidRDefault="007D4D00" w:rsidP="007D4D00">
            <w:pPr>
              <w:jc w:val="right"/>
              <w:rPr>
                <w:rFonts w:ascii="Arial" w:hAnsi="Arial"/>
                <w:sz w:val="20"/>
              </w:rPr>
            </w:pPr>
            <w:r w:rsidRPr="007D4D00">
              <w:rPr>
                <w:rFonts w:ascii="Arial" w:hAnsi="Arial" w:cs="Arial"/>
                <w:sz w:val="20"/>
              </w:rPr>
              <w:t>300 000,00</w:t>
            </w:r>
          </w:p>
        </w:tc>
        <w:tc>
          <w:tcPr>
            <w:tcW w:w="1000" w:type="pct"/>
            <w:tcMar>
              <w:top w:w="19" w:type="dxa"/>
              <w:left w:w="68" w:type="dxa"/>
              <w:bottom w:w="19" w:type="dxa"/>
              <w:right w:w="68" w:type="dxa"/>
            </w:tcMar>
            <w:vAlign w:val="center"/>
          </w:tcPr>
          <w:p w14:paraId="63DFDC0B" w14:textId="77777777" w:rsidR="007D4D00" w:rsidRPr="007D4D00" w:rsidRDefault="007D4D00" w:rsidP="007D4D00">
            <w:pPr>
              <w:jc w:val="right"/>
              <w:rPr>
                <w:rFonts w:ascii="Arial" w:hAnsi="Arial"/>
                <w:sz w:val="20"/>
              </w:rPr>
            </w:pPr>
            <w:r w:rsidRPr="007D4D00">
              <w:rPr>
                <w:rFonts w:ascii="Arial" w:hAnsi="Arial" w:cs="Arial"/>
                <w:sz w:val="20"/>
              </w:rPr>
              <w:t>24 961 000,00</w:t>
            </w:r>
          </w:p>
        </w:tc>
      </w:tr>
      <w:tr w:rsidR="007D4D00" w:rsidRPr="007D4D00" w14:paraId="73BF8AFD" w14:textId="77777777" w:rsidTr="00CD50E0">
        <w:tc>
          <w:tcPr>
            <w:tcW w:w="1000" w:type="pct"/>
            <w:tcMar>
              <w:top w:w="19" w:type="dxa"/>
              <w:left w:w="68" w:type="dxa"/>
              <w:bottom w:w="19" w:type="dxa"/>
              <w:right w:w="68" w:type="dxa"/>
            </w:tcMar>
            <w:vAlign w:val="center"/>
          </w:tcPr>
          <w:p w14:paraId="6C71CBC8" w14:textId="77777777" w:rsidR="007D4D00" w:rsidRPr="007D4D00" w:rsidRDefault="007D4D00" w:rsidP="007D4D00">
            <w:pPr>
              <w:jc w:val="center"/>
              <w:rPr>
                <w:rFonts w:ascii="Arial" w:hAnsi="Arial"/>
                <w:sz w:val="20"/>
              </w:rPr>
            </w:pPr>
            <w:r w:rsidRPr="007D4D00">
              <w:rPr>
                <w:rFonts w:ascii="Arial" w:hAnsi="Arial" w:cs="Arial"/>
                <w:sz w:val="20"/>
              </w:rPr>
              <w:t>2032</w:t>
            </w:r>
          </w:p>
        </w:tc>
        <w:tc>
          <w:tcPr>
            <w:tcW w:w="1000" w:type="pct"/>
            <w:tcMar>
              <w:top w:w="19" w:type="dxa"/>
              <w:left w:w="68" w:type="dxa"/>
              <w:bottom w:w="19" w:type="dxa"/>
              <w:right w:w="68" w:type="dxa"/>
            </w:tcMar>
            <w:vAlign w:val="center"/>
          </w:tcPr>
          <w:p w14:paraId="64A398C3" w14:textId="77777777" w:rsidR="007D4D00" w:rsidRPr="007D4D00" w:rsidRDefault="007D4D00" w:rsidP="007D4D00">
            <w:pPr>
              <w:jc w:val="right"/>
              <w:rPr>
                <w:rFonts w:ascii="Arial" w:hAnsi="Arial"/>
                <w:sz w:val="20"/>
              </w:rPr>
            </w:pPr>
            <w:r w:rsidRPr="007D4D00">
              <w:rPr>
                <w:rFonts w:ascii="Arial" w:hAnsi="Arial" w:cs="Arial"/>
                <w:sz w:val="20"/>
              </w:rPr>
              <w:t>24 961 000,00</w:t>
            </w:r>
          </w:p>
        </w:tc>
        <w:tc>
          <w:tcPr>
            <w:tcW w:w="1000" w:type="pct"/>
            <w:tcMar>
              <w:top w:w="19" w:type="dxa"/>
              <w:left w:w="68" w:type="dxa"/>
              <w:bottom w:w="19" w:type="dxa"/>
              <w:right w:w="68" w:type="dxa"/>
            </w:tcMar>
            <w:vAlign w:val="center"/>
          </w:tcPr>
          <w:p w14:paraId="73285A43"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000" w:type="pct"/>
            <w:tcMar>
              <w:top w:w="19" w:type="dxa"/>
              <w:left w:w="68" w:type="dxa"/>
              <w:bottom w:w="19" w:type="dxa"/>
              <w:right w:w="68" w:type="dxa"/>
            </w:tcMar>
            <w:vAlign w:val="center"/>
          </w:tcPr>
          <w:p w14:paraId="6E1BABFB" w14:textId="77777777" w:rsidR="007D4D00" w:rsidRPr="007D4D00" w:rsidRDefault="007D4D00" w:rsidP="007D4D00">
            <w:pPr>
              <w:jc w:val="right"/>
              <w:rPr>
                <w:rFonts w:ascii="Arial" w:hAnsi="Arial"/>
                <w:sz w:val="20"/>
              </w:rPr>
            </w:pPr>
            <w:r w:rsidRPr="007D4D00">
              <w:rPr>
                <w:rFonts w:ascii="Arial" w:hAnsi="Arial" w:cs="Arial"/>
                <w:sz w:val="20"/>
              </w:rPr>
              <w:t>736 000,00</w:t>
            </w:r>
          </w:p>
        </w:tc>
        <w:tc>
          <w:tcPr>
            <w:tcW w:w="1000" w:type="pct"/>
            <w:tcMar>
              <w:top w:w="19" w:type="dxa"/>
              <w:left w:w="68" w:type="dxa"/>
              <w:bottom w:w="19" w:type="dxa"/>
              <w:right w:w="68" w:type="dxa"/>
            </w:tcMar>
            <w:vAlign w:val="center"/>
          </w:tcPr>
          <w:p w14:paraId="36A1AEE6" w14:textId="77777777" w:rsidR="007D4D00" w:rsidRPr="007D4D00" w:rsidRDefault="007D4D00" w:rsidP="007D4D00">
            <w:pPr>
              <w:jc w:val="right"/>
              <w:rPr>
                <w:rFonts w:ascii="Arial" w:hAnsi="Arial"/>
                <w:sz w:val="20"/>
              </w:rPr>
            </w:pPr>
            <w:r w:rsidRPr="007D4D00">
              <w:rPr>
                <w:rFonts w:ascii="Arial" w:hAnsi="Arial" w:cs="Arial"/>
                <w:sz w:val="20"/>
              </w:rPr>
              <w:t>24 225 000,00</w:t>
            </w:r>
          </w:p>
        </w:tc>
      </w:tr>
      <w:tr w:rsidR="007D4D00" w:rsidRPr="007D4D00" w14:paraId="0C280744" w14:textId="77777777" w:rsidTr="00CD50E0">
        <w:tc>
          <w:tcPr>
            <w:tcW w:w="1000" w:type="pct"/>
            <w:tcMar>
              <w:top w:w="19" w:type="dxa"/>
              <w:left w:w="68" w:type="dxa"/>
              <w:bottom w:w="19" w:type="dxa"/>
              <w:right w:w="68" w:type="dxa"/>
            </w:tcMar>
            <w:vAlign w:val="center"/>
          </w:tcPr>
          <w:p w14:paraId="1643F929" w14:textId="77777777" w:rsidR="007D4D00" w:rsidRPr="007D4D00" w:rsidRDefault="007D4D00" w:rsidP="007D4D00">
            <w:pPr>
              <w:jc w:val="center"/>
              <w:rPr>
                <w:rFonts w:ascii="Arial" w:hAnsi="Arial"/>
                <w:sz w:val="20"/>
              </w:rPr>
            </w:pPr>
            <w:r w:rsidRPr="007D4D00">
              <w:rPr>
                <w:rFonts w:ascii="Arial" w:hAnsi="Arial" w:cs="Arial"/>
                <w:sz w:val="20"/>
              </w:rPr>
              <w:t>2033</w:t>
            </w:r>
          </w:p>
        </w:tc>
        <w:tc>
          <w:tcPr>
            <w:tcW w:w="1000" w:type="pct"/>
            <w:tcMar>
              <w:top w:w="19" w:type="dxa"/>
              <w:left w:w="68" w:type="dxa"/>
              <w:bottom w:w="19" w:type="dxa"/>
              <w:right w:w="68" w:type="dxa"/>
            </w:tcMar>
            <w:vAlign w:val="center"/>
          </w:tcPr>
          <w:p w14:paraId="48BA4713" w14:textId="77777777" w:rsidR="007D4D00" w:rsidRPr="007D4D00" w:rsidRDefault="007D4D00" w:rsidP="007D4D00">
            <w:pPr>
              <w:jc w:val="right"/>
              <w:rPr>
                <w:rFonts w:ascii="Arial" w:hAnsi="Arial"/>
                <w:sz w:val="20"/>
              </w:rPr>
            </w:pPr>
            <w:r w:rsidRPr="007D4D00">
              <w:rPr>
                <w:rFonts w:ascii="Arial" w:hAnsi="Arial" w:cs="Arial"/>
                <w:sz w:val="20"/>
              </w:rPr>
              <w:t>24 225 000,00</w:t>
            </w:r>
          </w:p>
        </w:tc>
        <w:tc>
          <w:tcPr>
            <w:tcW w:w="1000" w:type="pct"/>
            <w:tcMar>
              <w:top w:w="19" w:type="dxa"/>
              <w:left w:w="68" w:type="dxa"/>
              <w:bottom w:w="19" w:type="dxa"/>
              <w:right w:w="68" w:type="dxa"/>
            </w:tcMar>
            <w:vAlign w:val="center"/>
          </w:tcPr>
          <w:p w14:paraId="2D45920C"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000" w:type="pct"/>
            <w:tcMar>
              <w:top w:w="19" w:type="dxa"/>
              <w:left w:w="68" w:type="dxa"/>
              <w:bottom w:w="19" w:type="dxa"/>
              <w:right w:w="68" w:type="dxa"/>
            </w:tcMar>
            <w:vAlign w:val="center"/>
          </w:tcPr>
          <w:p w14:paraId="6100B0A5" w14:textId="77777777" w:rsidR="007D4D00" w:rsidRPr="007D4D00" w:rsidRDefault="007D4D00" w:rsidP="007D4D00">
            <w:pPr>
              <w:jc w:val="right"/>
              <w:rPr>
                <w:rFonts w:ascii="Arial" w:hAnsi="Arial"/>
                <w:sz w:val="20"/>
              </w:rPr>
            </w:pPr>
            <w:r w:rsidRPr="007D4D00">
              <w:rPr>
                <w:rFonts w:ascii="Arial" w:hAnsi="Arial" w:cs="Arial"/>
                <w:sz w:val="20"/>
              </w:rPr>
              <w:t>800 000,00</w:t>
            </w:r>
          </w:p>
        </w:tc>
        <w:tc>
          <w:tcPr>
            <w:tcW w:w="1000" w:type="pct"/>
            <w:tcMar>
              <w:top w:w="19" w:type="dxa"/>
              <w:left w:w="68" w:type="dxa"/>
              <w:bottom w:w="19" w:type="dxa"/>
              <w:right w:w="68" w:type="dxa"/>
            </w:tcMar>
            <w:vAlign w:val="center"/>
          </w:tcPr>
          <w:p w14:paraId="7285A56C" w14:textId="77777777" w:rsidR="007D4D00" w:rsidRPr="007D4D00" w:rsidRDefault="007D4D00" w:rsidP="007D4D00">
            <w:pPr>
              <w:jc w:val="right"/>
              <w:rPr>
                <w:rFonts w:ascii="Arial" w:hAnsi="Arial"/>
                <w:sz w:val="20"/>
              </w:rPr>
            </w:pPr>
            <w:r w:rsidRPr="007D4D00">
              <w:rPr>
                <w:rFonts w:ascii="Arial" w:hAnsi="Arial" w:cs="Arial"/>
                <w:sz w:val="20"/>
              </w:rPr>
              <w:t>23 425 000,00</w:t>
            </w:r>
          </w:p>
        </w:tc>
      </w:tr>
      <w:tr w:rsidR="007D4D00" w:rsidRPr="007D4D00" w14:paraId="540BF999" w14:textId="77777777" w:rsidTr="00CD50E0">
        <w:tc>
          <w:tcPr>
            <w:tcW w:w="1000" w:type="pct"/>
            <w:tcMar>
              <w:top w:w="19" w:type="dxa"/>
              <w:left w:w="68" w:type="dxa"/>
              <w:bottom w:w="19" w:type="dxa"/>
              <w:right w:w="68" w:type="dxa"/>
            </w:tcMar>
            <w:vAlign w:val="center"/>
          </w:tcPr>
          <w:p w14:paraId="76AB65E2" w14:textId="77777777" w:rsidR="007D4D00" w:rsidRPr="007D4D00" w:rsidRDefault="007D4D00" w:rsidP="007D4D00">
            <w:pPr>
              <w:jc w:val="center"/>
              <w:rPr>
                <w:rFonts w:ascii="Arial" w:hAnsi="Arial"/>
                <w:sz w:val="20"/>
              </w:rPr>
            </w:pPr>
            <w:r w:rsidRPr="007D4D00">
              <w:rPr>
                <w:rFonts w:ascii="Arial" w:hAnsi="Arial" w:cs="Arial"/>
                <w:sz w:val="20"/>
              </w:rPr>
              <w:t>2034</w:t>
            </w:r>
          </w:p>
        </w:tc>
        <w:tc>
          <w:tcPr>
            <w:tcW w:w="1000" w:type="pct"/>
            <w:tcMar>
              <w:top w:w="19" w:type="dxa"/>
              <w:left w:w="68" w:type="dxa"/>
              <w:bottom w:w="19" w:type="dxa"/>
              <w:right w:w="68" w:type="dxa"/>
            </w:tcMar>
            <w:vAlign w:val="center"/>
          </w:tcPr>
          <w:p w14:paraId="2870996C" w14:textId="77777777" w:rsidR="007D4D00" w:rsidRPr="007D4D00" w:rsidRDefault="007D4D00" w:rsidP="007D4D00">
            <w:pPr>
              <w:jc w:val="right"/>
              <w:rPr>
                <w:rFonts w:ascii="Arial" w:hAnsi="Arial"/>
                <w:sz w:val="20"/>
              </w:rPr>
            </w:pPr>
            <w:r w:rsidRPr="007D4D00">
              <w:rPr>
                <w:rFonts w:ascii="Arial" w:hAnsi="Arial" w:cs="Arial"/>
                <w:sz w:val="20"/>
              </w:rPr>
              <w:t>23 425 000,00</w:t>
            </w:r>
          </w:p>
        </w:tc>
        <w:tc>
          <w:tcPr>
            <w:tcW w:w="1000" w:type="pct"/>
            <w:tcMar>
              <w:top w:w="19" w:type="dxa"/>
              <w:left w:w="68" w:type="dxa"/>
              <w:bottom w:w="19" w:type="dxa"/>
              <w:right w:w="68" w:type="dxa"/>
            </w:tcMar>
            <w:vAlign w:val="center"/>
          </w:tcPr>
          <w:p w14:paraId="02BA83B4"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000" w:type="pct"/>
            <w:tcMar>
              <w:top w:w="19" w:type="dxa"/>
              <w:left w:w="68" w:type="dxa"/>
              <w:bottom w:w="19" w:type="dxa"/>
              <w:right w:w="68" w:type="dxa"/>
            </w:tcMar>
            <w:vAlign w:val="center"/>
          </w:tcPr>
          <w:p w14:paraId="485B3E19" w14:textId="77777777" w:rsidR="007D4D00" w:rsidRPr="007D4D00" w:rsidRDefault="007D4D00" w:rsidP="007D4D00">
            <w:pPr>
              <w:jc w:val="right"/>
              <w:rPr>
                <w:rFonts w:ascii="Arial" w:hAnsi="Arial"/>
                <w:sz w:val="20"/>
              </w:rPr>
            </w:pPr>
            <w:r w:rsidRPr="007D4D00">
              <w:rPr>
                <w:rFonts w:ascii="Arial" w:hAnsi="Arial" w:cs="Arial"/>
                <w:sz w:val="20"/>
              </w:rPr>
              <w:t>1 900 000,00</w:t>
            </w:r>
          </w:p>
        </w:tc>
        <w:tc>
          <w:tcPr>
            <w:tcW w:w="1000" w:type="pct"/>
            <w:tcMar>
              <w:top w:w="19" w:type="dxa"/>
              <w:left w:w="68" w:type="dxa"/>
              <w:bottom w:w="19" w:type="dxa"/>
              <w:right w:w="68" w:type="dxa"/>
            </w:tcMar>
            <w:vAlign w:val="center"/>
          </w:tcPr>
          <w:p w14:paraId="6F6A1747" w14:textId="77777777" w:rsidR="007D4D00" w:rsidRPr="007D4D00" w:rsidRDefault="007D4D00" w:rsidP="007D4D00">
            <w:pPr>
              <w:jc w:val="right"/>
              <w:rPr>
                <w:rFonts w:ascii="Arial" w:hAnsi="Arial"/>
                <w:sz w:val="20"/>
              </w:rPr>
            </w:pPr>
            <w:r w:rsidRPr="007D4D00">
              <w:rPr>
                <w:rFonts w:ascii="Arial" w:hAnsi="Arial" w:cs="Arial"/>
                <w:sz w:val="20"/>
              </w:rPr>
              <w:t>21 525 000,00</w:t>
            </w:r>
          </w:p>
        </w:tc>
      </w:tr>
      <w:tr w:rsidR="007D4D00" w:rsidRPr="007D4D00" w14:paraId="79395701" w14:textId="77777777" w:rsidTr="00CD50E0">
        <w:tc>
          <w:tcPr>
            <w:tcW w:w="1000" w:type="pct"/>
            <w:tcMar>
              <w:top w:w="19" w:type="dxa"/>
              <w:left w:w="68" w:type="dxa"/>
              <w:bottom w:w="19" w:type="dxa"/>
              <w:right w:w="68" w:type="dxa"/>
            </w:tcMar>
            <w:vAlign w:val="center"/>
          </w:tcPr>
          <w:p w14:paraId="6A7357B1" w14:textId="77777777" w:rsidR="007D4D00" w:rsidRPr="007D4D00" w:rsidRDefault="007D4D00" w:rsidP="007D4D00">
            <w:pPr>
              <w:jc w:val="center"/>
              <w:rPr>
                <w:rFonts w:ascii="Arial" w:hAnsi="Arial"/>
                <w:sz w:val="20"/>
              </w:rPr>
            </w:pPr>
            <w:r w:rsidRPr="007D4D00">
              <w:rPr>
                <w:rFonts w:ascii="Arial" w:hAnsi="Arial" w:cs="Arial"/>
                <w:sz w:val="20"/>
              </w:rPr>
              <w:t>2035</w:t>
            </w:r>
          </w:p>
        </w:tc>
        <w:tc>
          <w:tcPr>
            <w:tcW w:w="1000" w:type="pct"/>
            <w:tcMar>
              <w:top w:w="19" w:type="dxa"/>
              <w:left w:w="68" w:type="dxa"/>
              <w:bottom w:w="19" w:type="dxa"/>
              <w:right w:w="68" w:type="dxa"/>
            </w:tcMar>
            <w:vAlign w:val="center"/>
          </w:tcPr>
          <w:p w14:paraId="65F81DD4" w14:textId="77777777" w:rsidR="007D4D00" w:rsidRPr="007D4D00" w:rsidRDefault="007D4D00" w:rsidP="007D4D00">
            <w:pPr>
              <w:jc w:val="right"/>
              <w:rPr>
                <w:rFonts w:ascii="Arial" w:hAnsi="Arial"/>
                <w:sz w:val="20"/>
              </w:rPr>
            </w:pPr>
            <w:r w:rsidRPr="007D4D00">
              <w:rPr>
                <w:rFonts w:ascii="Arial" w:hAnsi="Arial" w:cs="Arial"/>
                <w:sz w:val="20"/>
              </w:rPr>
              <w:t>21 525 000,00</w:t>
            </w:r>
          </w:p>
        </w:tc>
        <w:tc>
          <w:tcPr>
            <w:tcW w:w="1000" w:type="pct"/>
            <w:tcMar>
              <w:top w:w="19" w:type="dxa"/>
              <w:left w:w="68" w:type="dxa"/>
              <w:bottom w:w="19" w:type="dxa"/>
              <w:right w:w="68" w:type="dxa"/>
            </w:tcMar>
            <w:vAlign w:val="center"/>
          </w:tcPr>
          <w:p w14:paraId="7A9D49DE"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000" w:type="pct"/>
            <w:tcMar>
              <w:top w:w="19" w:type="dxa"/>
              <w:left w:w="68" w:type="dxa"/>
              <w:bottom w:w="19" w:type="dxa"/>
              <w:right w:w="68" w:type="dxa"/>
            </w:tcMar>
            <w:vAlign w:val="center"/>
          </w:tcPr>
          <w:p w14:paraId="7F27D383" w14:textId="77777777" w:rsidR="007D4D00" w:rsidRPr="007D4D00" w:rsidRDefault="007D4D00" w:rsidP="007D4D00">
            <w:pPr>
              <w:jc w:val="right"/>
              <w:rPr>
                <w:rFonts w:ascii="Arial" w:hAnsi="Arial"/>
                <w:sz w:val="20"/>
              </w:rPr>
            </w:pPr>
            <w:r w:rsidRPr="007D4D00">
              <w:rPr>
                <w:rFonts w:ascii="Arial" w:hAnsi="Arial" w:cs="Arial"/>
                <w:sz w:val="20"/>
              </w:rPr>
              <w:t>2 050 000,00</w:t>
            </w:r>
          </w:p>
        </w:tc>
        <w:tc>
          <w:tcPr>
            <w:tcW w:w="1000" w:type="pct"/>
            <w:tcMar>
              <w:top w:w="19" w:type="dxa"/>
              <w:left w:w="68" w:type="dxa"/>
              <w:bottom w:w="19" w:type="dxa"/>
              <w:right w:w="68" w:type="dxa"/>
            </w:tcMar>
            <w:vAlign w:val="center"/>
          </w:tcPr>
          <w:p w14:paraId="35EA512F" w14:textId="77777777" w:rsidR="007D4D00" w:rsidRPr="007D4D00" w:rsidRDefault="007D4D00" w:rsidP="007D4D00">
            <w:pPr>
              <w:jc w:val="right"/>
              <w:rPr>
                <w:rFonts w:ascii="Arial" w:hAnsi="Arial"/>
                <w:sz w:val="20"/>
              </w:rPr>
            </w:pPr>
            <w:r w:rsidRPr="007D4D00">
              <w:rPr>
                <w:rFonts w:ascii="Arial" w:hAnsi="Arial" w:cs="Arial"/>
                <w:sz w:val="20"/>
              </w:rPr>
              <w:t>19 475 000,00</w:t>
            </w:r>
          </w:p>
        </w:tc>
      </w:tr>
      <w:tr w:rsidR="007D4D00" w:rsidRPr="007D4D00" w14:paraId="5A50E156" w14:textId="77777777" w:rsidTr="00CD50E0">
        <w:tc>
          <w:tcPr>
            <w:tcW w:w="1000" w:type="pct"/>
            <w:tcMar>
              <w:top w:w="19" w:type="dxa"/>
              <w:left w:w="68" w:type="dxa"/>
              <w:bottom w:w="19" w:type="dxa"/>
              <w:right w:w="68" w:type="dxa"/>
            </w:tcMar>
            <w:vAlign w:val="center"/>
          </w:tcPr>
          <w:p w14:paraId="27CBC6E3" w14:textId="77777777" w:rsidR="007D4D00" w:rsidRPr="007D4D00" w:rsidRDefault="007D4D00" w:rsidP="007D4D00">
            <w:pPr>
              <w:jc w:val="center"/>
              <w:rPr>
                <w:rFonts w:ascii="Arial" w:hAnsi="Arial"/>
                <w:sz w:val="20"/>
              </w:rPr>
            </w:pPr>
            <w:r w:rsidRPr="007D4D00">
              <w:rPr>
                <w:rFonts w:ascii="Arial" w:hAnsi="Arial" w:cs="Arial"/>
                <w:sz w:val="20"/>
              </w:rPr>
              <w:t>2036</w:t>
            </w:r>
          </w:p>
        </w:tc>
        <w:tc>
          <w:tcPr>
            <w:tcW w:w="1000" w:type="pct"/>
            <w:tcMar>
              <w:top w:w="19" w:type="dxa"/>
              <w:left w:w="68" w:type="dxa"/>
              <w:bottom w:w="19" w:type="dxa"/>
              <w:right w:w="68" w:type="dxa"/>
            </w:tcMar>
            <w:vAlign w:val="center"/>
          </w:tcPr>
          <w:p w14:paraId="4F99C051" w14:textId="77777777" w:rsidR="007D4D00" w:rsidRPr="007D4D00" w:rsidRDefault="007D4D00" w:rsidP="007D4D00">
            <w:pPr>
              <w:jc w:val="right"/>
              <w:rPr>
                <w:rFonts w:ascii="Arial" w:hAnsi="Arial"/>
                <w:sz w:val="20"/>
              </w:rPr>
            </w:pPr>
            <w:r w:rsidRPr="007D4D00">
              <w:rPr>
                <w:rFonts w:ascii="Arial" w:hAnsi="Arial" w:cs="Arial"/>
                <w:sz w:val="20"/>
              </w:rPr>
              <w:t>19 475 000,00</w:t>
            </w:r>
          </w:p>
        </w:tc>
        <w:tc>
          <w:tcPr>
            <w:tcW w:w="1000" w:type="pct"/>
            <w:tcMar>
              <w:top w:w="19" w:type="dxa"/>
              <w:left w:w="68" w:type="dxa"/>
              <w:bottom w:w="19" w:type="dxa"/>
              <w:right w:w="68" w:type="dxa"/>
            </w:tcMar>
            <w:vAlign w:val="center"/>
          </w:tcPr>
          <w:p w14:paraId="5873B2B3"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000" w:type="pct"/>
            <w:tcMar>
              <w:top w:w="19" w:type="dxa"/>
              <w:left w:w="68" w:type="dxa"/>
              <w:bottom w:w="19" w:type="dxa"/>
              <w:right w:w="68" w:type="dxa"/>
            </w:tcMar>
            <w:vAlign w:val="center"/>
          </w:tcPr>
          <w:p w14:paraId="699B5D9C" w14:textId="77777777" w:rsidR="007D4D00" w:rsidRPr="007D4D00" w:rsidRDefault="007D4D00" w:rsidP="007D4D00">
            <w:pPr>
              <w:jc w:val="right"/>
              <w:rPr>
                <w:rFonts w:ascii="Arial" w:hAnsi="Arial"/>
                <w:sz w:val="20"/>
              </w:rPr>
            </w:pPr>
            <w:r w:rsidRPr="007D4D00">
              <w:rPr>
                <w:rFonts w:ascii="Arial" w:hAnsi="Arial" w:cs="Arial"/>
                <w:sz w:val="20"/>
              </w:rPr>
              <w:t>2 400 000,00</w:t>
            </w:r>
          </w:p>
        </w:tc>
        <w:tc>
          <w:tcPr>
            <w:tcW w:w="1000" w:type="pct"/>
            <w:tcMar>
              <w:top w:w="19" w:type="dxa"/>
              <w:left w:w="68" w:type="dxa"/>
              <w:bottom w:w="19" w:type="dxa"/>
              <w:right w:w="68" w:type="dxa"/>
            </w:tcMar>
            <w:vAlign w:val="center"/>
          </w:tcPr>
          <w:p w14:paraId="086308AF" w14:textId="77777777" w:rsidR="007D4D00" w:rsidRPr="007D4D00" w:rsidRDefault="007D4D00" w:rsidP="007D4D00">
            <w:pPr>
              <w:jc w:val="right"/>
              <w:rPr>
                <w:rFonts w:ascii="Arial" w:hAnsi="Arial"/>
                <w:sz w:val="20"/>
              </w:rPr>
            </w:pPr>
            <w:r w:rsidRPr="007D4D00">
              <w:rPr>
                <w:rFonts w:ascii="Arial" w:hAnsi="Arial" w:cs="Arial"/>
                <w:sz w:val="20"/>
              </w:rPr>
              <w:t>17 075 000,00</w:t>
            </w:r>
          </w:p>
        </w:tc>
      </w:tr>
      <w:tr w:rsidR="007D4D00" w:rsidRPr="007D4D00" w14:paraId="132AD00E" w14:textId="77777777" w:rsidTr="00CD50E0">
        <w:tc>
          <w:tcPr>
            <w:tcW w:w="1000" w:type="pct"/>
            <w:tcMar>
              <w:top w:w="19" w:type="dxa"/>
              <w:left w:w="68" w:type="dxa"/>
              <w:bottom w:w="19" w:type="dxa"/>
              <w:right w:w="68" w:type="dxa"/>
            </w:tcMar>
            <w:vAlign w:val="center"/>
          </w:tcPr>
          <w:p w14:paraId="6BE1902F" w14:textId="77777777" w:rsidR="007D4D00" w:rsidRPr="007D4D00" w:rsidRDefault="007D4D00" w:rsidP="007D4D00">
            <w:pPr>
              <w:jc w:val="center"/>
              <w:rPr>
                <w:rFonts w:ascii="Arial" w:hAnsi="Arial"/>
                <w:sz w:val="20"/>
              </w:rPr>
            </w:pPr>
            <w:r w:rsidRPr="007D4D00">
              <w:rPr>
                <w:rFonts w:ascii="Arial" w:hAnsi="Arial" w:cs="Arial"/>
                <w:sz w:val="20"/>
              </w:rPr>
              <w:t>2037</w:t>
            </w:r>
          </w:p>
        </w:tc>
        <w:tc>
          <w:tcPr>
            <w:tcW w:w="1000" w:type="pct"/>
            <w:tcMar>
              <w:top w:w="19" w:type="dxa"/>
              <w:left w:w="68" w:type="dxa"/>
              <w:bottom w:w="19" w:type="dxa"/>
              <w:right w:w="68" w:type="dxa"/>
            </w:tcMar>
            <w:vAlign w:val="center"/>
          </w:tcPr>
          <w:p w14:paraId="47654326" w14:textId="77777777" w:rsidR="007D4D00" w:rsidRPr="007D4D00" w:rsidRDefault="007D4D00" w:rsidP="007D4D00">
            <w:pPr>
              <w:jc w:val="right"/>
              <w:rPr>
                <w:rFonts w:ascii="Arial" w:hAnsi="Arial"/>
                <w:sz w:val="20"/>
              </w:rPr>
            </w:pPr>
            <w:r w:rsidRPr="007D4D00">
              <w:rPr>
                <w:rFonts w:ascii="Arial" w:hAnsi="Arial" w:cs="Arial"/>
                <w:sz w:val="20"/>
              </w:rPr>
              <w:t>17 075 000,00</w:t>
            </w:r>
          </w:p>
        </w:tc>
        <w:tc>
          <w:tcPr>
            <w:tcW w:w="1000" w:type="pct"/>
            <w:tcMar>
              <w:top w:w="19" w:type="dxa"/>
              <w:left w:w="68" w:type="dxa"/>
              <w:bottom w:w="19" w:type="dxa"/>
              <w:right w:w="68" w:type="dxa"/>
            </w:tcMar>
            <w:vAlign w:val="center"/>
          </w:tcPr>
          <w:p w14:paraId="12CDEE30"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000" w:type="pct"/>
            <w:tcMar>
              <w:top w:w="19" w:type="dxa"/>
              <w:left w:w="68" w:type="dxa"/>
              <w:bottom w:w="19" w:type="dxa"/>
              <w:right w:w="68" w:type="dxa"/>
            </w:tcMar>
            <w:vAlign w:val="center"/>
          </w:tcPr>
          <w:p w14:paraId="013751B4" w14:textId="77777777" w:rsidR="007D4D00" w:rsidRPr="007D4D00" w:rsidRDefault="007D4D00" w:rsidP="007D4D00">
            <w:pPr>
              <w:jc w:val="right"/>
              <w:rPr>
                <w:rFonts w:ascii="Arial" w:hAnsi="Arial"/>
                <w:sz w:val="20"/>
              </w:rPr>
            </w:pPr>
            <w:r w:rsidRPr="007D4D00">
              <w:rPr>
                <w:rFonts w:ascii="Arial" w:hAnsi="Arial" w:cs="Arial"/>
                <w:sz w:val="20"/>
              </w:rPr>
              <w:t>2 600 000,00</w:t>
            </w:r>
          </w:p>
        </w:tc>
        <w:tc>
          <w:tcPr>
            <w:tcW w:w="1000" w:type="pct"/>
            <w:tcMar>
              <w:top w:w="19" w:type="dxa"/>
              <w:left w:w="68" w:type="dxa"/>
              <w:bottom w:w="19" w:type="dxa"/>
              <w:right w:w="68" w:type="dxa"/>
            </w:tcMar>
            <w:vAlign w:val="center"/>
          </w:tcPr>
          <w:p w14:paraId="42460496" w14:textId="77777777" w:rsidR="007D4D00" w:rsidRPr="007D4D00" w:rsidRDefault="007D4D00" w:rsidP="007D4D00">
            <w:pPr>
              <w:jc w:val="right"/>
              <w:rPr>
                <w:rFonts w:ascii="Arial" w:hAnsi="Arial"/>
                <w:sz w:val="20"/>
              </w:rPr>
            </w:pPr>
            <w:r w:rsidRPr="007D4D00">
              <w:rPr>
                <w:rFonts w:ascii="Arial" w:hAnsi="Arial" w:cs="Arial"/>
                <w:sz w:val="20"/>
              </w:rPr>
              <w:t>14 475 000,00</w:t>
            </w:r>
          </w:p>
        </w:tc>
      </w:tr>
      <w:tr w:rsidR="007D4D00" w:rsidRPr="007D4D00" w14:paraId="59FB8F1B" w14:textId="77777777" w:rsidTr="00CD50E0">
        <w:tc>
          <w:tcPr>
            <w:tcW w:w="1000" w:type="pct"/>
            <w:tcMar>
              <w:top w:w="19" w:type="dxa"/>
              <w:left w:w="68" w:type="dxa"/>
              <w:bottom w:w="19" w:type="dxa"/>
              <w:right w:w="68" w:type="dxa"/>
            </w:tcMar>
            <w:vAlign w:val="center"/>
          </w:tcPr>
          <w:p w14:paraId="6C7C54B1" w14:textId="77777777" w:rsidR="007D4D00" w:rsidRPr="007D4D00" w:rsidRDefault="007D4D00" w:rsidP="007D4D00">
            <w:pPr>
              <w:jc w:val="center"/>
              <w:rPr>
                <w:rFonts w:ascii="Arial" w:hAnsi="Arial"/>
                <w:sz w:val="20"/>
              </w:rPr>
            </w:pPr>
            <w:r w:rsidRPr="007D4D00">
              <w:rPr>
                <w:rFonts w:ascii="Arial" w:hAnsi="Arial" w:cs="Arial"/>
                <w:sz w:val="20"/>
              </w:rPr>
              <w:t>2038</w:t>
            </w:r>
          </w:p>
        </w:tc>
        <w:tc>
          <w:tcPr>
            <w:tcW w:w="1000" w:type="pct"/>
            <w:tcMar>
              <w:top w:w="19" w:type="dxa"/>
              <w:left w:w="68" w:type="dxa"/>
              <w:bottom w:w="19" w:type="dxa"/>
              <w:right w:w="68" w:type="dxa"/>
            </w:tcMar>
            <w:vAlign w:val="center"/>
          </w:tcPr>
          <w:p w14:paraId="78C9FF8F" w14:textId="77777777" w:rsidR="007D4D00" w:rsidRPr="007D4D00" w:rsidRDefault="007D4D00" w:rsidP="007D4D00">
            <w:pPr>
              <w:jc w:val="right"/>
              <w:rPr>
                <w:rFonts w:ascii="Arial" w:hAnsi="Arial"/>
                <w:sz w:val="20"/>
              </w:rPr>
            </w:pPr>
            <w:r w:rsidRPr="007D4D00">
              <w:rPr>
                <w:rFonts w:ascii="Arial" w:hAnsi="Arial" w:cs="Arial"/>
                <w:sz w:val="20"/>
              </w:rPr>
              <w:t>14 475 000,00</w:t>
            </w:r>
          </w:p>
        </w:tc>
        <w:tc>
          <w:tcPr>
            <w:tcW w:w="1000" w:type="pct"/>
            <w:tcMar>
              <w:top w:w="19" w:type="dxa"/>
              <w:left w:w="68" w:type="dxa"/>
              <w:bottom w:w="19" w:type="dxa"/>
              <w:right w:w="68" w:type="dxa"/>
            </w:tcMar>
            <w:vAlign w:val="center"/>
          </w:tcPr>
          <w:p w14:paraId="785E1B7D"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000" w:type="pct"/>
            <w:tcMar>
              <w:top w:w="19" w:type="dxa"/>
              <w:left w:w="68" w:type="dxa"/>
              <w:bottom w:w="19" w:type="dxa"/>
              <w:right w:w="68" w:type="dxa"/>
            </w:tcMar>
            <w:vAlign w:val="center"/>
          </w:tcPr>
          <w:p w14:paraId="4D518511" w14:textId="77777777" w:rsidR="007D4D00" w:rsidRPr="007D4D00" w:rsidRDefault="007D4D00" w:rsidP="007D4D00">
            <w:pPr>
              <w:jc w:val="right"/>
              <w:rPr>
                <w:rFonts w:ascii="Arial" w:hAnsi="Arial"/>
                <w:sz w:val="20"/>
              </w:rPr>
            </w:pPr>
            <w:r w:rsidRPr="007D4D00">
              <w:rPr>
                <w:rFonts w:ascii="Arial" w:hAnsi="Arial" w:cs="Arial"/>
                <w:sz w:val="20"/>
              </w:rPr>
              <w:t>2 800 000,00</w:t>
            </w:r>
          </w:p>
        </w:tc>
        <w:tc>
          <w:tcPr>
            <w:tcW w:w="1000" w:type="pct"/>
            <w:tcMar>
              <w:top w:w="19" w:type="dxa"/>
              <w:left w:w="68" w:type="dxa"/>
              <w:bottom w:w="19" w:type="dxa"/>
              <w:right w:w="68" w:type="dxa"/>
            </w:tcMar>
            <w:vAlign w:val="center"/>
          </w:tcPr>
          <w:p w14:paraId="4B6AC45A" w14:textId="77777777" w:rsidR="007D4D00" w:rsidRPr="007D4D00" w:rsidRDefault="007D4D00" w:rsidP="007D4D00">
            <w:pPr>
              <w:jc w:val="right"/>
              <w:rPr>
                <w:rFonts w:ascii="Arial" w:hAnsi="Arial"/>
                <w:sz w:val="20"/>
              </w:rPr>
            </w:pPr>
            <w:r w:rsidRPr="007D4D00">
              <w:rPr>
                <w:rFonts w:ascii="Arial" w:hAnsi="Arial" w:cs="Arial"/>
                <w:sz w:val="20"/>
              </w:rPr>
              <w:t>11 675 000,00</w:t>
            </w:r>
          </w:p>
        </w:tc>
      </w:tr>
      <w:tr w:rsidR="007D4D00" w:rsidRPr="007D4D00" w14:paraId="50CACE3B" w14:textId="77777777" w:rsidTr="00CD50E0">
        <w:tc>
          <w:tcPr>
            <w:tcW w:w="1000" w:type="pct"/>
            <w:tcMar>
              <w:top w:w="19" w:type="dxa"/>
              <w:left w:w="68" w:type="dxa"/>
              <w:bottom w:w="19" w:type="dxa"/>
              <w:right w:w="68" w:type="dxa"/>
            </w:tcMar>
            <w:vAlign w:val="center"/>
          </w:tcPr>
          <w:p w14:paraId="22ADD38E" w14:textId="77777777" w:rsidR="007D4D00" w:rsidRPr="007D4D00" w:rsidRDefault="007D4D00" w:rsidP="007D4D00">
            <w:pPr>
              <w:jc w:val="center"/>
              <w:rPr>
                <w:rFonts w:ascii="Arial" w:hAnsi="Arial"/>
                <w:sz w:val="20"/>
              </w:rPr>
            </w:pPr>
            <w:r w:rsidRPr="007D4D00">
              <w:rPr>
                <w:rFonts w:ascii="Arial" w:hAnsi="Arial" w:cs="Arial"/>
                <w:sz w:val="20"/>
              </w:rPr>
              <w:t>2039</w:t>
            </w:r>
          </w:p>
        </w:tc>
        <w:tc>
          <w:tcPr>
            <w:tcW w:w="1000" w:type="pct"/>
            <w:tcMar>
              <w:top w:w="19" w:type="dxa"/>
              <w:left w:w="68" w:type="dxa"/>
              <w:bottom w:w="19" w:type="dxa"/>
              <w:right w:w="68" w:type="dxa"/>
            </w:tcMar>
            <w:vAlign w:val="center"/>
          </w:tcPr>
          <w:p w14:paraId="0199B2C6" w14:textId="77777777" w:rsidR="007D4D00" w:rsidRPr="007D4D00" w:rsidRDefault="007D4D00" w:rsidP="007D4D00">
            <w:pPr>
              <w:jc w:val="right"/>
              <w:rPr>
                <w:rFonts w:ascii="Arial" w:hAnsi="Arial"/>
                <w:sz w:val="20"/>
              </w:rPr>
            </w:pPr>
            <w:r w:rsidRPr="007D4D00">
              <w:rPr>
                <w:rFonts w:ascii="Arial" w:hAnsi="Arial" w:cs="Arial"/>
                <w:sz w:val="20"/>
              </w:rPr>
              <w:t>11 675 000,00</w:t>
            </w:r>
          </w:p>
        </w:tc>
        <w:tc>
          <w:tcPr>
            <w:tcW w:w="1000" w:type="pct"/>
            <w:tcMar>
              <w:top w:w="19" w:type="dxa"/>
              <w:left w:w="68" w:type="dxa"/>
              <w:bottom w:w="19" w:type="dxa"/>
              <w:right w:w="68" w:type="dxa"/>
            </w:tcMar>
            <w:vAlign w:val="center"/>
          </w:tcPr>
          <w:p w14:paraId="006C14A6"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000" w:type="pct"/>
            <w:tcMar>
              <w:top w:w="19" w:type="dxa"/>
              <w:left w:w="68" w:type="dxa"/>
              <w:bottom w:w="19" w:type="dxa"/>
              <w:right w:w="68" w:type="dxa"/>
            </w:tcMar>
            <w:vAlign w:val="center"/>
          </w:tcPr>
          <w:p w14:paraId="4D60D90E" w14:textId="77777777" w:rsidR="007D4D00" w:rsidRPr="007D4D00" w:rsidRDefault="007D4D00" w:rsidP="007D4D00">
            <w:pPr>
              <w:jc w:val="right"/>
              <w:rPr>
                <w:rFonts w:ascii="Arial" w:hAnsi="Arial"/>
                <w:sz w:val="20"/>
              </w:rPr>
            </w:pPr>
            <w:r w:rsidRPr="007D4D00">
              <w:rPr>
                <w:rFonts w:ascii="Arial" w:hAnsi="Arial" w:cs="Arial"/>
                <w:sz w:val="20"/>
              </w:rPr>
              <w:t>3 200 000,00</w:t>
            </w:r>
          </w:p>
        </w:tc>
        <w:tc>
          <w:tcPr>
            <w:tcW w:w="1000" w:type="pct"/>
            <w:tcMar>
              <w:top w:w="19" w:type="dxa"/>
              <w:left w:w="68" w:type="dxa"/>
              <w:bottom w:w="19" w:type="dxa"/>
              <w:right w:w="68" w:type="dxa"/>
            </w:tcMar>
            <w:vAlign w:val="center"/>
          </w:tcPr>
          <w:p w14:paraId="1773CEA2" w14:textId="77777777" w:rsidR="007D4D00" w:rsidRPr="007D4D00" w:rsidRDefault="007D4D00" w:rsidP="007D4D00">
            <w:pPr>
              <w:jc w:val="right"/>
              <w:rPr>
                <w:rFonts w:ascii="Arial" w:hAnsi="Arial"/>
                <w:sz w:val="20"/>
              </w:rPr>
            </w:pPr>
            <w:r w:rsidRPr="007D4D00">
              <w:rPr>
                <w:rFonts w:ascii="Arial" w:hAnsi="Arial" w:cs="Arial"/>
                <w:sz w:val="20"/>
              </w:rPr>
              <w:t>8 475 000,00</w:t>
            </w:r>
          </w:p>
        </w:tc>
      </w:tr>
      <w:tr w:rsidR="007D4D00" w:rsidRPr="007D4D00" w14:paraId="0E449C21" w14:textId="77777777" w:rsidTr="00CD50E0">
        <w:tc>
          <w:tcPr>
            <w:tcW w:w="1000" w:type="pct"/>
            <w:tcMar>
              <w:top w:w="19" w:type="dxa"/>
              <w:left w:w="68" w:type="dxa"/>
              <w:bottom w:w="19" w:type="dxa"/>
              <w:right w:w="68" w:type="dxa"/>
            </w:tcMar>
            <w:vAlign w:val="center"/>
          </w:tcPr>
          <w:p w14:paraId="0F567BD0" w14:textId="77777777" w:rsidR="007D4D00" w:rsidRPr="007D4D00" w:rsidRDefault="007D4D00" w:rsidP="007D4D00">
            <w:pPr>
              <w:jc w:val="center"/>
              <w:rPr>
                <w:rFonts w:ascii="Arial" w:hAnsi="Arial"/>
                <w:sz w:val="20"/>
              </w:rPr>
            </w:pPr>
            <w:r w:rsidRPr="007D4D00">
              <w:rPr>
                <w:rFonts w:ascii="Arial" w:hAnsi="Arial" w:cs="Arial"/>
                <w:sz w:val="20"/>
              </w:rPr>
              <w:t>2040</w:t>
            </w:r>
          </w:p>
        </w:tc>
        <w:tc>
          <w:tcPr>
            <w:tcW w:w="1000" w:type="pct"/>
            <w:tcMar>
              <w:top w:w="19" w:type="dxa"/>
              <w:left w:w="68" w:type="dxa"/>
              <w:bottom w:w="19" w:type="dxa"/>
              <w:right w:w="68" w:type="dxa"/>
            </w:tcMar>
            <w:vAlign w:val="center"/>
          </w:tcPr>
          <w:p w14:paraId="03D88DE4" w14:textId="77777777" w:rsidR="007D4D00" w:rsidRPr="007D4D00" w:rsidRDefault="007D4D00" w:rsidP="007D4D00">
            <w:pPr>
              <w:jc w:val="right"/>
              <w:rPr>
                <w:rFonts w:ascii="Arial" w:hAnsi="Arial"/>
                <w:sz w:val="20"/>
              </w:rPr>
            </w:pPr>
            <w:r w:rsidRPr="007D4D00">
              <w:rPr>
                <w:rFonts w:ascii="Arial" w:hAnsi="Arial" w:cs="Arial"/>
                <w:sz w:val="20"/>
              </w:rPr>
              <w:t>8 475 000,00</w:t>
            </w:r>
          </w:p>
        </w:tc>
        <w:tc>
          <w:tcPr>
            <w:tcW w:w="1000" w:type="pct"/>
            <w:tcMar>
              <w:top w:w="19" w:type="dxa"/>
              <w:left w:w="68" w:type="dxa"/>
              <w:bottom w:w="19" w:type="dxa"/>
              <w:right w:w="68" w:type="dxa"/>
            </w:tcMar>
            <w:vAlign w:val="center"/>
          </w:tcPr>
          <w:p w14:paraId="25C82791"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000" w:type="pct"/>
            <w:tcMar>
              <w:top w:w="19" w:type="dxa"/>
              <w:left w:w="68" w:type="dxa"/>
              <w:bottom w:w="19" w:type="dxa"/>
              <w:right w:w="68" w:type="dxa"/>
            </w:tcMar>
            <w:vAlign w:val="center"/>
          </w:tcPr>
          <w:p w14:paraId="0AA2A0F3" w14:textId="77777777" w:rsidR="007D4D00" w:rsidRPr="007D4D00" w:rsidRDefault="007D4D00" w:rsidP="007D4D00">
            <w:pPr>
              <w:jc w:val="right"/>
              <w:rPr>
                <w:rFonts w:ascii="Arial" w:hAnsi="Arial"/>
                <w:sz w:val="20"/>
              </w:rPr>
            </w:pPr>
            <w:r w:rsidRPr="007D4D00">
              <w:rPr>
                <w:rFonts w:ascii="Arial" w:hAnsi="Arial" w:cs="Arial"/>
                <w:sz w:val="20"/>
              </w:rPr>
              <w:t>4 200 000,00</w:t>
            </w:r>
          </w:p>
        </w:tc>
        <w:tc>
          <w:tcPr>
            <w:tcW w:w="1000" w:type="pct"/>
            <w:tcMar>
              <w:top w:w="19" w:type="dxa"/>
              <w:left w:w="68" w:type="dxa"/>
              <w:bottom w:w="19" w:type="dxa"/>
              <w:right w:w="68" w:type="dxa"/>
            </w:tcMar>
            <w:vAlign w:val="center"/>
          </w:tcPr>
          <w:p w14:paraId="1C053164" w14:textId="77777777" w:rsidR="007D4D00" w:rsidRPr="007D4D00" w:rsidRDefault="007D4D00" w:rsidP="007D4D00">
            <w:pPr>
              <w:jc w:val="right"/>
              <w:rPr>
                <w:rFonts w:ascii="Arial" w:hAnsi="Arial"/>
                <w:sz w:val="20"/>
              </w:rPr>
            </w:pPr>
            <w:r w:rsidRPr="007D4D00">
              <w:rPr>
                <w:rFonts w:ascii="Arial" w:hAnsi="Arial" w:cs="Arial"/>
                <w:sz w:val="20"/>
              </w:rPr>
              <w:t>4 275 000,00</w:t>
            </w:r>
          </w:p>
        </w:tc>
      </w:tr>
      <w:tr w:rsidR="007D4D00" w:rsidRPr="007D4D00" w14:paraId="301EA934" w14:textId="77777777" w:rsidTr="00CD50E0">
        <w:tc>
          <w:tcPr>
            <w:tcW w:w="1000" w:type="pct"/>
            <w:tcMar>
              <w:top w:w="19" w:type="dxa"/>
              <w:left w:w="68" w:type="dxa"/>
              <w:bottom w:w="19" w:type="dxa"/>
              <w:right w:w="68" w:type="dxa"/>
            </w:tcMar>
            <w:vAlign w:val="center"/>
          </w:tcPr>
          <w:p w14:paraId="79264672" w14:textId="77777777" w:rsidR="007D4D00" w:rsidRPr="007D4D00" w:rsidRDefault="007D4D00" w:rsidP="007D4D00">
            <w:pPr>
              <w:jc w:val="center"/>
              <w:rPr>
                <w:rFonts w:ascii="Arial" w:hAnsi="Arial"/>
                <w:sz w:val="20"/>
              </w:rPr>
            </w:pPr>
            <w:r w:rsidRPr="007D4D00">
              <w:rPr>
                <w:rFonts w:ascii="Arial" w:hAnsi="Arial" w:cs="Arial"/>
                <w:sz w:val="20"/>
              </w:rPr>
              <w:t>2041</w:t>
            </w:r>
          </w:p>
        </w:tc>
        <w:tc>
          <w:tcPr>
            <w:tcW w:w="1000" w:type="pct"/>
            <w:tcMar>
              <w:top w:w="19" w:type="dxa"/>
              <w:left w:w="68" w:type="dxa"/>
              <w:bottom w:w="19" w:type="dxa"/>
              <w:right w:w="68" w:type="dxa"/>
            </w:tcMar>
            <w:vAlign w:val="center"/>
          </w:tcPr>
          <w:p w14:paraId="4C6986EA" w14:textId="77777777" w:rsidR="007D4D00" w:rsidRPr="007D4D00" w:rsidRDefault="007D4D00" w:rsidP="007D4D00">
            <w:pPr>
              <w:jc w:val="right"/>
              <w:rPr>
                <w:rFonts w:ascii="Arial" w:hAnsi="Arial"/>
                <w:sz w:val="20"/>
              </w:rPr>
            </w:pPr>
            <w:r w:rsidRPr="007D4D00">
              <w:rPr>
                <w:rFonts w:ascii="Arial" w:hAnsi="Arial" w:cs="Arial"/>
                <w:sz w:val="20"/>
              </w:rPr>
              <w:t>4 275 000,00</w:t>
            </w:r>
          </w:p>
        </w:tc>
        <w:tc>
          <w:tcPr>
            <w:tcW w:w="1000" w:type="pct"/>
            <w:tcMar>
              <w:top w:w="19" w:type="dxa"/>
              <w:left w:w="68" w:type="dxa"/>
              <w:bottom w:w="19" w:type="dxa"/>
              <w:right w:w="68" w:type="dxa"/>
            </w:tcMar>
            <w:vAlign w:val="center"/>
          </w:tcPr>
          <w:p w14:paraId="07699075"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000" w:type="pct"/>
            <w:tcMar>
              <w:top w:w="19" w:type="dxa"/>
              <w:left w:w="68" w:type="dxa"/>
              <w:bottom w:w="19" w:type="dxa"/>
              <w:right w:w="68" w:type="dxa"/>
            </w:tcMar>
            <w:vAlign w:val="center"/>
          </w:tcPr>
          <w:p w14:paraId="77D79CFC" w14:textId="77777777" w:rsidR="007D4D00" w:rsidRPr="007D4D00" w:rsidRDefault="007D4D00" w:rsidP="007D4D00">
            <w:pPr>
              <w:jc w:val="right"/>
              <w:rPr>
                <w:rFonts w:ascii="Arial" w:hAnsi="Arial"/>
                <w:sz w:val="20"/>
              </w:rPr>
            </w:pPr>
            <w:r w:rsidRPr="007D4D00">
              <w:rPr>
                <w:rFonts w:ascii="Arial" w:hAnsi="Arial" w:cs="Arial"/>
                <w:sz w:val="20"/>
              </w:rPr>
              <w:t>4 275 000,00</w:t>
            </w:r>
          </w:p>
        </w:tc>
        <w:tc>
          <w:tcPr>
            <w:tcW w:w="1000" w:type="pct"/>
            <w:tcMar>
              <w:top w:w="19" w:type="dxa"/>
              <w:left w:w="68" w:type="dxa"/>
              <w:bottom w:w="19" w:type="dxa"/>
              <w:right w:w="68" w:type="dxa"/>
            </w:tcMar>
            <w:vAlign w:val="center"/>
          </w:tcPr>
          <w:p w14:paraId="25AE7080" w14:textId="77777777" w:rsidR="007D4D00" w:rsidRPr="007D4D00" w:rsidRDefault="007D4D00" w:rsidP="007D4D00">
            <w:pPr>
              <w:jc w:val="right"/>
              <w:rPr>
                <w:rFonts w:ascii="Arial" w:hAnsi="Arial"/>
                <w:sz w:val="20"/>
              </w:rPr>
            </w:pPr>
            <w:r w:rsidRPr="007D4D00">
              <w:rPr>
                <w:rFonts w:ascii="Arial" w:hAnsi="Arial" w:cs="Arial"/>
                <w:sz w:val="20"/>
              </w:rPr>
              <w:t>0,00</w:t>
            </w:r>
          </w:p>
        </w:tc>
      </w:tr>
    </w:tbl>
    <w:p w14:paraId="234E0D67" w14:textId="77777777" w:rsidR="007D4D00" w:rsidRPr="007D4D00" w:rsidRDefault="007D4D00" w:rsidP="007D4D00">
      <w:p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Źródło: Opracowanie własne.</w:t>
      </w:r>
    </w:p>
    <w:p w14:paraId="0464F646"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W zakresie zawartych umów, rozchody Gminy Międzybórz zaplanowano zgodnie z harmonogramami. W tabeli poniżej spłatę ww. zobowiązań przedstawiono w kolumnie „Zobowiązanie historyczne”.</w:t>
      </w:r>
    </w:p>
    <w:p w14:paraId="30488458"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Spłatę zobowiązania planowanego do zaciągnięcia ujęto w latach 2028-2041. W tabeli poniżej spłatę ww. zobowiązań przedstawiono w kolumnie „Zobowiązanie planowane”.</w:t>
      </w:r>
    </w:p>
    <w:p w14:paraId="6909DE30" w14:textId="77777777" w:rsidR="007D4D00" w:rsidRPr="007D4D00" w:rsidRDefault="007D4D00" w:rsidP="007D4D00">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7D4D00">
        <w:rPr>
          <w:rFonts w:ascii="Arial" w:eastAsia="Times New Roman" w:hAnsi="Arial" w:cs="Arial"/>
          <w:b/>
          <w:kern w:val="0"/>
          <w:sz w:val="20"/>
          <w:szCs w:val="24"/>
          <w:lang w:eastAsia="pl-PL"/>
          <w14:ligatures w14:val="none"/>
        </w:rPr>
        <w:t>Spłata zaciągniętych i planowanych zobowiązań Gminy Międzybórz</w:t>
      </w:r>
    </w:p>
    <w:tbl>
      <w:tblPr>
        <w:tblStyle w:val="Tabela-Prosty112"/>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7D4D00" w:rsidRPr="007D4D00" w14:paraId="2B1FA720" w14:textId="77777777" w:rsidTr="00CD50E0">
        <w:trPr>
          <w:tblHeader/>
        </w:trPr>
        <w:tc>
          <w:tcPr>
            <w:tcW w:w="1296" w:type="dxa"/>
            <w:tcMar>
              <w:top w:w="19" w:type="dxa"/>
              <w:left w:w="68" w:type="dxa"/>
              <w:bottom w:w="19" w:type="dxa"/>
              <w:right w:w="68" w:type="dxa"/>
            </w:tcMar>
            <w:vAlign w:val="center"/>
          </w:tcPr>
          <w:p w14:paraId="3A9DB672" w14:textId="77777777" w:rsidR="007D4D00" w:rsidRPr="007D4D00" w:rsidRDefault="007D4D00" w:rsidP="007D4D00">
            <w:pPr>
              <w:jc w:val="center"/>
              <w:rPr>
                <w:rFonts w:ascii="Arial" w:hAnsi="Arial"/>
                <w:b/>
                <w:sz w:val="20"/>
              </w:rPr>
            </w:pPr>
            <w:r w:rsidRPr="007D4D00">
              <w:rPr>
                <w:rFonts w:ascii="Arial" w:hAnsi="Arial" w:cs="Arial"/>
                <w:b/>
                <w:sz w:val="20"/>
              </w:rPr>
              <w:t>Rok</w:t>
            </w:r>
          </w:p>
        </w:tc>
        <w:tc>
          <w:tcPr>
            <w:tcW w:w="2592" w:type="dxa"/>
            <w:tcMar>
              <w:top w:w="19" w:type="dxa"/>
              <w:left w:w="68" w:type="dxa"/>
              <w:bottom w:w="19" w:type="dxa"/>
              <w:right w:w="68" w:type="dxa"/>
            </w:tcMar>
            <w:vAlign w:val="center"/>
          </w:tcPr>
          <w:p w14:paraId="4F6D198A" w14:textId="77777777" w:rsidR="007D4D00" w:rsidRPr="007D4D00" w:rsidRDefault="007D4D00" w:rsidP="007D4D00">
            <w:pPr>
              <w:jc w:val="center"/>
              <w:rPr>
                <w:rFonts w:ascii="Arial" w:hAnsi="Arial"/>
                <w:b/>
                <w:sz w:val="20"/>
              </w:rPr>
            </w:pPr>
            <w:r w:rsidRPr="007D4D00">
              <w:rPr>
                <w:rFonts w:ascii="Arial" w:hAnsi="Arial" w:cs="Arial"/>
                <w:b/>
                <w:sz w:val="20"/>
              </w:rPr>
              <w:t>Zobowiązanie historyczne [zł]</w:t>
            </w:r>
          </w:p>
        </w:tc>
        <w:tc>
          <w:tcPr>
            <w:tcW w:w="2592" w:type="dxa"/>
            <w:tcMar>
              <w:top w:w="19" w:type="dxa"/>
              <w:left w:w="68" w:type="dxa"/>
              <w:bottom w:w="19" w:type="dxa"/>
              <w:right w:w="68" w:type="dxa"/>
            </w:tcMar>
            <w:vAlign w:val="center"/>
          </w:tcPr>
          <w:p w14:paraId="2779B314" w14:textId="77777777" w:rsidR="007D4D00" w:rsidRPr="007D4D00" w:rsidRDefault="007D4D00" w:rsidP="007D4D00">
            <w:pPr>
              <w:jc w:val="center"/>
              <w:rPr>
                <w:rFonts w:ascii="Arial" w:hAnsi="Arial"/>
                <w:b/>
                <w:sz w:val="20"/>
              </w:rPr>
            </w:pPr>
            <w:r w:rsidRPr="007D4D00">
              <w:rPr>
                <w:rFonts w:ascii="Arial" w:hAnsi="Arial" w:cs="Arial"/>
                <w:b/>
                <w:sz w:val="20"/>
              </w:rPr>
              <w:t>Zobowiązanie planowane [zł]</w:t>
            </w:r>
          </w:p>
        </w:tc>
        <w:tc>
          <w:tcPr>
            <w:tcW w:w="2592" w:type="dxa"/>
            <w:tcMar>
              <w:top w:w="19" w:type="dxa"/>
              <w:left w:w="68" w:type="dxa"/>
              <w:bottom w:w="19" w:type="dxa"/>
              <w:right w:w="68" w:type="dxa"/>
            </w:tcMar>
            <w:vAlign w:val="center"/>
          </w:tcPr>
          <w:p w14:paraId="02D7C7FB" w14:textId="77777777" w:rsidR="007D4D00" w:rsidRPr="007D4D00" w:rsidRDefault="007D4D00" w:rsidP="007D4D00">
            <w:pPr>
              <w:jc w:val="center"/>
              <w:rPr>
                <w:rFonts w:ascii="Arial" w:hAnsi="Arial"/>
                <w:b/>
                <w:sz w:val="20"/>
              </w:rPr>
            </w:pPr>
            <w:r w:rsidRPr="007D4D00">
              <w:rPr>
                <w:rFonts w:ascii="Arial" w:hAnsi="Arial" w:cs="Arial"/>
                <w:b/>
                <w:sz w:val="20"/>
              </w:rPr>
              <w:t>Zobowiązania razem [zł]</w:t>
            </w:r>
          </w:p>
        </w:tc>
      </w:tr>
      <w:tr w:rsidR="007D4D00" w:rsidRPr="007D4D00" w14:paraId="5DB5C149" w14:textId="77777777" w:rsidTr="00CD50E0">
        <w:tc>
          <w:tcPr>
            <w:tcW w:w="1250" w:type="pct"/>
            <w:tcMar>
              <w:top w:w="19" w:type="dxa"/>
              <w:left w:w="68" w:type="dxa"/>
              <w:bottom w:w="19" w:type="dxa"/>
              <w:right w:w="68" w:type="dxa"/>
            </w:tcMar>
            <w:vAlign w:val="center"/>
          </w:tcPr>
          <w:p w14:paraId="785B4047" w14:textId="77777777" w:rsidR="007D4D00" w:rsidRPr="007D4D00" w:rsidRDefault="007D4D00" w:rsidP="007D4D00">
            <w:pPr>
              <w:jc w:val="center"/>
              <w:rPr>
                <w:rFonts w:ascii="Arial" w:hAnsi="Arial"/>
                <w:sz w:val="20"/>
              </w:rPr>
            </w:pPr>
            <w:r w:rsidRPr="007D4D00">
              <w:rPr>
                <w:rFonts w:ascii="Arial" w:hAnsi="Arial" w:cs="Arial"/>
                <w:sz w:val="20"/>
              </w:rPr>
              <w:t>2026</w:t>
            </w:r>
          </w:p>
        </w:tc>
        <w:tc>
          <w:tcPr>
            <w:tcW w:w="1250" w:type="pct"/>
            <w:tcMar>
              <w:top w:w="19" w:type="dxa"/>
              <w:left w:w="68" w:type="dxa"/>
              <w:bottom w:w="19" w:type="dxa"/>
              <w:right w:w="68" w:type="dxa"/>
            </w:tcMar>
            <w:vAlign w:val="center"/>
          </w:tcPr>
          <w:p w14:paraId="5FBDE9D7" w14:textId="77777777" w:rsidR="007D4D00" w:rsidRPr="007D4D00" w:rsidRDefault="007D4D00" w:rsidP="007D4D00">
            <w:pPr>
              <w:jc w:val="right"/>
              <w:rPr>
                <w:rFonts w:ascii="Arial" w:hAnsi="Arial"/>
                <w:sz w:val="20"/>
              </w:rPr>
            </w:pPr>
            <w:r w:rsidRPr="007D4D00">
              <w:rPr>
                <w:rFonts w:ascii="Arial" w:hAnsi="Arial" w:cs="Arial"/>
                <w:sz w:val="20"/>
              </w:rPr>
              <w:t>1 201 395,00</w:t>
            </w:r>
          </w:p>
        </w:tc>
        <w:tc>
          <w:tcPr>
            <w:tcW w:w="1250" w:type="pct"/>
            <w:tcMar>
              <w:top w:w="19" w:type="dxa"/>
              <w:left w:w="68" w:type="dxa"/>
              <w:bottom w:w="19" w:type="dxa"/>
              <w:right w:w="68" w:type="dxa"/>
            </w:tcMar>
            <w:vAlign w:val="center"/>
          </w:tcPr>
          <w:p w14:paraId="13C0B54D"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250" w:type="pct"/>
            <w:tcMar>
              <w:top w:w="19" w:type="dxa"/>
              <w:left w:w="68" w:type="dxa"/>
              <w:bottom w:w="19" w:type="dxa"/>
              <w:right w:w="68" w:type="dxa"/>
            </w:tcMar>
            <w:vAlign w:val="center"/>
          </w:tcPr>
          <w:p w14:paraId="62F7F66E" w14:textId="77777777" w:rsidR="007D4D00" w:rsidRPr="007D4D00" w:rsidRDefault="007D4D00" w:rsidP="007D4D00">
            <w:pPr>
              <w:jc w:val="right"/>
              <w:rPr>
                <w:rFonts w:ascii="Arial" w:hAnsi="Arial"/>
                <w:sz w:val="20"/>
              </w:rPr>
            </w:pPr>
            <w:r w:rsidRPr="007D4D00">
              <w:rPr>
                <w:rFonts w:ascii="Arial" w:hAnsi="Arial" w:cs="Arial"/>
                <w:sz w:val="20"/>
              </w:rPr>
              <w:t>1 201 395,00</w:t>
            </w:r>
          </w:p>
        </w:tc>
      </w:tr>
      <w:tr w:rsidR="007D4D00" w:rsidRPr="007D4D00" w14:paraId="38DB00F3" w14:textId="77777777" w:rsidTr="00CD50E0">
        <w:tc>
          <w:tcPr>
            <w:tcW w:w="1250" w:type="pct"/>
            <w:tcMar>
              <w:top w:w="19" w:type="dxa"/>
              <w:left w:w="68" w:type="dxa"/>
              <w:bottom w:w="19" w:type="dxa"/>
              <w:right w:w="68" w:type="dxa"/>
            </w:tcMar>
            <w:vAlign w:val="center"/>
          </w:tcPr>
          <w:p w14:paraId="20C4F9DE" w14:textId="77777777" w:rsidR="007D4D00" w:rsidRPr="007D4D00" w:rsidRDefault="007D4D00" w:rsidP="007D4D00">
            <w:pPr>
              <w:jc w:val="center"/>
              <w:rPr>
                <w:rFonts w:ascii="Arial" w:hAnsi="Arial"/>
                <w:sz w:val="20"/>
              </w:rPr>
            </w:pPr>
            <w:r w:rsidRPr="007D4D00">
              <w:rPr>
                <w:rFonts w:ascii="Arial" w:hAnsi="Arial" w:cs="Arial"/>
                <w:sz w:val="20"/>
              </w:rPr>
              <w:t>2027</w:t>
            </w:r>
          </w:p>
        </w:tc>
        <w:tc>
          <w:tcPr>
            <w:tcW w:w="1250" w:type="pct"/>
            <w:tcMar>
              <w:top w:w="19" w:type="dxa"/>
              <w:left w:w="68" w:type="dxa"/>
              <w:bottom w:w="19" w:type="dxa"/>
              <w:right w:w="68" w:type="dxa"/>
            </w:tcMar>
            <w:vAlign w:val="center"/>
          </w:tcPr>
          <w:p w14:paraId="3FB28627" w14:textId="77777777" w:rsidR="007D4D00" w:rsidRPr="007D4D00" w:rsidRDefault="007D4D00" w:rsidP="007D4D00">
            <w:pPr>
              <w:jc w:val="right"/>
              <w:rPr>
                <w:rFonts w:ascii="Arial" w:hAnsi="Arial"/>
                <w:sz w:val="20"/>
              </w:rPr>
            </w:pPr>
            <w:r w:rsidRPr="007D4D00">
              <w:rPr>
                <w:rFonts w:ascii="Arial" w:hAnsi="Arial" w:cs="Arial"/>
                <w:sz w:val="20"/>
              </w:rPr>
              <w:t>1 482 500,00</w:t>
            </w:r>
          </w:p>
        </w:tc>
        <w:tc>
          <w:tcPr>
            <w:tcW w:w="1250" w:type="pct"/>
            <w:tcMar>
              <w:top w:w="19" w:type="dxa"/>
              <w:left w:w="68" w:type="dxa"/>
              <w:bottom w:w="19" w:type="dxa"/>
              <w:right w:w="68" w:type="dxa"/>
            </w:tcMar>
            <w:vAlign w:val="center"/>
          </w:tcPr>
          <w:p w14:paraId="3ED14B1A"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250" w:type="pct"/>
            <w:tcMar>
              <w:top w:w="19" w:type="dxa"/>
              <w:left w:w="68" w:type="dxa"/>
              <w:bottom w:w="19" w:type="dxa"/>
              <w:right w:w="68" w:type="dxa"/>
            </w:tcMar>
            <w:vAlign w:val="center"/>
          </w:tcPr>
          <w:p w14:paraId="7E3B027A" w14:textId="77777777" w:rsidR="007D4D00" w:rsidRPr="007D4D00" w:rsidRDefault="007D4D00" w:rsidP="007D4D00">
            <w:pPr>
              <w:jc w:val="right"/>
              <w:rPr>
                <w:rFonts w:ascii="Arial" w:hAnsi="Arial"/>
                <w:sz w:val="20"/>
              </w:rPr>
            </w:pPr>
            <w:r w:rsidRPr="007D4D00">
              <w:rPr>
                <w:rFonts w:ascii="Arial" w:hAnsi="Arial" w:cs="Arial"/>
                <w:sz w:val="20"/>
              </w:rPr>
              <w:t>1 482 500,00</w:t>
            </w:r>
          </w:p>
        </w:tc>
      </w:tr>
      <w:tr w:rsidR="007D4D00" w:rsidRPr="007D4D00" w14:paraId="2FE9E4C4" w14:textId="77777777" w:rsidTr="00CD50E0">
        <w:tc>
          <w:tcPr>
            <w:tcW w:w="1250" w:type="pct"/>
            <w:tcMar>
              <w:top w:w="19" w:type="dxa"/>
              <w:left w:w="68" w:type="dxa"/>
              <w:bottom w:w="19" w:type="dxa"/>
              <w:right w:w="68" w:type="dxa"/>
            </w:tcMar>
            <w:vAlign w:val="center"/>
          </w:tcPr>
          <w:p w14:paraId="44C04338" w14:textId="77777777" w:rsidR="007D4D00" w:rsidRPr="007D4D00" w:rsidRDefault="007D4D00" w:rsidP="007D4D00">
            <w:pPr>
              <w:jc w:val="center"/>
              <w:rPr>
                <w:rFonts w:ascii="Arial" w:hAnsi="Arial"/>
                <w:sz w:val="20"/>
              </w:rPr>
            </w:pPr>
            <w:r w:rsidRPr="007D4D00">
              <w:rPr>
                <w:rFonts w:ascii="Arial" w:hAnsi="Arial" w:cs="Arial"/>
                <w:sz w:val="20"/>
              </w:rPr>
              <w:lastRenderedPageBreak/>
              <w:t>2028</w:t>
            </w:r>
          </w:p>
        </w:tc>
        <w:tc>
          <w:tcPr>
            <w:tcW w:w="1250" w:type="pct"/>
            <w:tcMar>
              <w:top w:w="19" w:type="dxa"/>
              <w:left w:w="68" w:type="dxa"/>
              <w:bottom w:w="19" w:type="dxa"/>
              <w:right w:w="68" w:type="dxa"/>
            </w:tcMar>
            <w:vAlign w:val="center"/>
          </w:tcPr>
          <w:p w14:paraId="1EDF8620" w14:textId="77777777" w:rsidR="007D4D00" w:rsidRPr="007D4D00" w:rsidRDefault="007D4D00" w:rsidP="007D4D00">
            <w:pPr>
              <w:jc w:val="right"/>
              <w:rPr>
                <w:rFonts w:ascii="Arial" w:hAnsi="Arial"/>
                <w:sz w:val="20"/>
              </w:rPr>
            </w:pPr>
            <w:r w:rsidRPr="007D4D00">
              <w:rPr>
                <w:rFonts w:ascii="Arial" w:hAnsi="Arial" w:cs="Arial"/>
                <w:sz w:val="20"/>
              </w:rPr>
              <w:t>1 700 000,00</w:t>
            </w:r>
          </w:p>
        </w:tc>
        <w:tc>
          <w:tcPr>
            <w:tcW w:w="1250" w:type="pct"/>
            <w:tcMar>
              <w:top w:w="19" w:type="dxa"/>
              <w:left w:w="68" w:type="dxa"/>
              <w:bottom w:w="19" w:type="dxa"/>
              <w:right w:w="68" w:type="dxa"/>
            </w:tcMar>
            <w:vAlign w:val="center"/>
          </w:tcPr>
          <w:p w14:paraId="002937BF" w14:textId="77777777" w:rsidR="007D4D00" w:rsidRPr="007D4D00" w:rsidRDefault="007D4D00" w:rsidP="007D4D00">
            <w:pPr>
              <w:jc w:val="right"/>
              <w:rPr>
                <w:rFonts w:ascii="Arial" w:hAnsi="Arial"/>
                <w:sz w:val="20"/>
              </w:rPr>
            </w:pPr>
            <w:r w:rsidRPr="007D4D00">
              <w:rPr>
                <w:rFonts w:ascii="Arial" w:hAnsi="Arial" w:cs="Arial"/>
                <w:sz w:val="20"/>
              </w:rPr>
              <w:t>175 000,00</w:t>
            </w:r>
          </w:p>
        </w:tc>
        <w:tc>
          <w:tcPr>
            <w:tcW w:w="1250" w:type="pct"/>
            <w:tcMar>
              <w:top w:w="19" w:type="dxa"/>
              <w:left w:w="68" w:type="dxa"/>
              <w:bottom w:w="19" w:type="dxa"/>
              <w:right w:w="68" w:type="dxa"/>
            </w:tcMar>
            <w:vAlign w:val="center"/>
          </w:tcPr>
          <w:p w14:paraId="484C3DC1" w14:textId="77777777" w:rsidR="007D4D00" w:rsidRPr="007D4D00" w:rsidRDefault="007D4D00" w:rsidP="007D4D00">
            <w:pPr>
              <w:jc w:val="right"/>
              <w:rPr>
                <w:rFonts w:ascii="Arial" w:hAnsi="Arial"/>
                <w:sz w:val="20"/>
              </w:rPr>
            </w:pPr>
            <w:r w:rsidRPr="007D4D00">
              <w:rPr>
                <w:rFonts w:ascii="Arial" w:hAnsi="Arial" w:cs="Arial"/>
                <w:sz w:val="20"/>
              </w:rPr>
              <w:t>1 875 000,00</w:t>
            </w:r>
          </w:p>
        </w:tc>
      </w:tr>
      <w:tr w:rsidR="007D4D00" w:rsidRPr="007D4D00" w14:paraId="648F5877" w14:textId="77777777" w:rsidTr="00CD50E0">
        <w:tc>
          <w:tcPr>
            <w:tcW w:w="1250" w:type="pct"/>
            <w:tcMar>
              <w:top w:w="19" w:type="dxa"/>
              <w:left w:w="68" w:type="dxa"/>
              <w:bottom w:w="19" w:type="dxa"/>
              <w:right w:w="68" w:type="dxa"/>
            </w:tcMar>
            <w:vAlign w:val="center"/>
          </w:tcPr>
          <w:p w14:paraId="3AF9F84A" w14:textId="77777777" w:rsidR="007D4D00" w:rsidRPr="007D4D00" w:rsidRDefault="007D4D00" w:rsidP="007D4D00">
            <w:pPr>
              <w:jc w:val="center"/>
              <w:rPr>
                <w:rFonts w:ascii="Arial" w:hAnsi="Arial"/>
                <w:sz w:val="20"/>
              </w:rPr>
            </w:pPr>
            <w:r w:rsidRPr="007D4D00">
              <w:rPr>
                <w:rFonts w:ascii="Arial" w:hAnsi="Arial" w:cs="Arial"/>
                <w:sz w:val="20"/>
              </w:rPr>
              <w:t>2029</w:t>
            </w:r>
          </w:p>
        </w:tc>
        <w:tc>
          <w:tcPr>
            <w:tcW w:w="1250" w:type="pct"/>
            <w:tcMar>
              <w:top w:w="19" w:type="dxa"/>
              <w:left w:w="68" w:type="dxa"/>
              <w:bottom w:w="19" w:type="dxa"/>
              <w:right w:w="68" w:type="dxa"/>
            </w:tcMar>
            <w:vAlign w:val="center"/>
          </w:tcPr>
          <w:p w14:paraId="22B6F47E" w14:textId="77777777" w:rsidR="007D4D00" w:rsidRPr="007D4D00" w:rsidRDefault="007D4D00" w:rsidP="007D4D00">
            <w:pPr>
              <w:jc w:val="right"/>
              <w:rPr>
                <w:rFonts w:ascii="Arial" w:hAnsi="Arial"/>
                <w:sz w:val="20"/>
              </w:rPr>
            </w:pPr>
            <w:r w:rsidRPr="007D4D00">
              <w:rPr>
                <w:rFonts w:ascii="Arial" w:hAnsi="Arial" w:cs="Arial"/>
                <w:sz w:val="20"/>
              </w:rPr>
              <w:t>1 700 000,00</w:t>
            </w:r>
          </w:p>
        </w:tc>
        <w:tc>
          <w:tcPr>
            <w:tcW w:w="1250" w:type="pct"/>
            <w:tcMar>
              <w:top w:w="19" w:type="dxa"/>
              <w:left w:w="68" w:type="dxa"/>
              <w:bottom w:w="19" w:type="dxa"/>
              <w:right w:w="68" w:type="dxa"/>
            </w:tcMar>
            <w:vAlign w:val="center"/>
          </w:tcPr>
          <w:p w14:paraId="5FCE55CC" w14:textId="77777777" w:rsidR="007D4D00" w:rsidRPr="007D4D00" w:rsidRDefault="007D4D00" w:rsidP="007D4D00">
            <w:pPr>
              <w:jc w:val="right"/>
              <w:rPr>
                <w:rFonts w:ascii="Arial" w:hAnsi="Arial"/>
                <w:sz w:val="20"/>
              </w:rPr>
            </w:pPr>
            <w:r w:rsidRPr="007D4D00">
              <w:rPr>
                <w:rFonts w:ascii="Arial" w:hAnsi="Arial" w:cs="Arial"/>
                <w:sz w:val="20"/>
              </w:rPr>
              <w:t>300 000,00</w:t>
            </w:r>
          </w:p>
        </w:tc>
        <w:tc>
          <w:tcPr>
            <w:tcW w:w="1250" w:type="pct"/>
            <w:tcMar>
              <w:top w:w="19" w:type="dxa"/>
              <w:left w:w="68" w:type="dxa"/>
              <w:bottom w:w="19" w:type="dxa"/>
              <w:right w:w="68" w:type="dxa"/>
            </w:tcMar>
            <w:vAlign w:val="center"/>
          </w:tcPr>
          <w:p w14:paraId="09BE4CA7" w14:textId="77777777" w:rsidR="007D4D00" w:rsidRPr="007D4D00" w:rsidRDefault="007D4D00" w:rsidP="007D4D00">
            <w:pPr>
              <w:jc w:val="right"/>
              <w:rPr>
                <w:rFonts w:ascii="Arial" w:hAnsi="Arial"/>
                <w:sz w:val="20"/>
              </w:rPr>
            </w:pPr>
            <w:r w:rsidRPr="007D4D00">
              <w:rPr>
                <w:rFonts w:ascii="Arial" w:hAnsi="Arial" w:cs="Arial"/>
                <w:sz w:val="20"/>
              </w:rPr>
              <w:t>2 000 000,00</w:t>
            </w:r>
          </w:p>
        </w:tc>
      </w:tr>
      <w:tr w:rsidR="007D4D00" w:rsidRPr="007D4D00" w14:paraId="6FDCDB4D" w14:textId="77777777" w:rsidTr="00CD50E0">
        <w:tc>
          <w:tcPr>
            <w:tcW w:w="1250" w:type="pct"/>
            <w:tcMar>
              <w:top w:w="19" w:type="dxa"/>
              <w:left w:w="68" w:type="dxa"/>
              <w:bottom w:w="19" w:type="dxa"/>
              <w:right w:w="68" w:type="dxa"/>
            </w:tcMar>
            <w:vAlign w:val="center"/>
          </w:tcPr>
          <w:p w14:paraId="6A41B71A" w14:textId="77777777" w:rsidR="007D4D00" w:rsidRPr="007D4D00" w:rsidRDefault="007D4D00" w:rsidP="007D4D00">
            <w:pPr>
              <w:jc w:val="center"/>
              <w:rPr>
                <w:rFonts w:ascii="Arial" w:hAnsi="Arial"/>
                <w:sz w:val="20"/>
              </w:rPr>
            </w:pPr>
            <w:r w:rsidRPr="007D4D00">
              <w:rPr>
                <w:rFonts w:ascii="Arial" w:hAnsi="Arial" w:cs="Arial"/>
                <w:sz w:val="20"/>
              </w:rPr>
              <w:t>2030</w:t>
            </w:r>
          </w:p>
        </w:tc>
        <w:tc>
          <w:tcPr>
            <w:tcW w:w="1250" w:type="pct"/>
            <w:tcMar>
              <w:top w:w="19" w:type="dxa"/>
              <w:left w:w="68" w:type="dxa"/>
              <w:bottom w:w="19" w:type="dxa"/>
              <w:right w:w="68" w:type="dxa"/>
            </w:tcMar>
            <w:vAlign w:val="center"/>
          </w:tcPr>
          <w:p w14:paraId="761A5388" w14:textId="77777777" w:rsidR="007D4D00" w:rsidRPr="007D4D00" w:rsidRDefault="007D4D00" w:rsidP="007D4D00">
            <w:pPr>
              <w:jc w:val="right"/>
              <w:rPr>
                <w:rFonts w:ascii="Arial" w:hAnsi="Arial"/>
                <w:sz w:val="20"/>
              </w:rPr>
            </w:pPr>
            <w:r w:rsidRPr="007D4D00">
              <w:rPr>
                <w:rFonts w:ascii="Arial" w:hAnsi="Arial" w:cs="Arial"/>
                <w:sz w:val="20"/>
              </w:rPr>
              <w:t>2 000 000,00</w:t>
            </w:r>
          </w:p>
        </w:tc>
        <w:tc>
          <w:tcPr>
            <w:tcW w:w="1250" w:type="pct"/>
            <w:tcMar>
              <w:top w:w="19" w:type="dxa"/>
              <w:left w:w="68" w:type="dxa"/>
              <w:bottom w:w="19" w:type="dxa"/>
              <w:right w:w="68" w:type="dxa"/>
            </w:tcMar>
            <w:vAlign w:val="center"/>
          </w:tcPr>
          <w:p w14:paraId="6B03889B" w14:textId="77777777" w:rsidR="007D4D00" w:rsidRPr="007D4D00" w:rsidRDefault="007D4D00" w:rsidP="007D4D00">
            <w:pPr>
              <w:jc w:val="right"/>
              <w:rPr>
                <w:rFonts w:ascii="Arial" w:hAnsi="Arial"/>
                <w:sz w:val="20"/>
              </w:rPr>
            </w:pPr>
            <w:r w:rsidRPr="007D4D00">
              <w:rPr>
                <w:rFonts w:ascii="Arial" w:hAnsi="Arial" w:cs="Arial"/>
                <w:sz w:val="20"/>
              </w:rPr>
              <w:t>300 000,00</w:t>
            </w:r>
          </w:p>
        </w:tc>
        <w:tc>
          <w:tcPr>
            <w:tcW w:w="1250" w:type="pct"/>
            <w:tcMar>
              <w:top w:w="19" w:type="dxa"/>
              <w:left w:w="68" w:type="dxa"/>
              <w:bottom w:w="19" w:type="dxa"/>
              <w:right w:w="68" w:type="dxa"/>
            </w:tcMar>
            <w:vAlign w:val="center"/>
          </w:tcPr>
          <w:p w14:paraId="019C9A6C" w14:textId="77777777" w:rsidR="007D4D00" w:rsidRPr="007D4D00" w:rsidRDefault="007D4D00" w:rsidP="007D4D00">
            <w:pPr>
              <w:jc w:val="right"/>
              <w:rPr>
                <w:rFonts w:ascii="Arial" w:hAnsi="Arial"/>
                <w:sz w:val="20"/>
              </w:rPr>
            </w:pPr>
            <w:r w:rsidRPr="007D4D00">
              <w:rPr>
                <w:rFonts w:ascii="Arial" w:hAnsi="Arial" w:cs="Arial"/>
                <w:sz w:val="20"/>
              </w:rPr>
              <w:t>2 300 000,00</w:t>
            </w:r>
          </w:p>
        </w:tc>
      </w:tr>
      <w:tr w:rsidR="007D4D00" w:rsidRPr="007D4D00" w14:paraId="41C5C87D" w14:textId="77777777" w:rsidTr="00CD50E0">
        <w:tc>
          <w:tcPr>
            <w:tcW w:w="1250" w:type="pct"/>
            <w:tcMar>
              <w:top w:w="19" w:type="dxa"/>
              <w:left w:w="68" w:type="dxa"/>
              <w:bottom w:w="19" w:type="dxa"/>
              <w:right w:w="68" w:type="dxa"/>
            </w:tcMar>
            <w:vAlign w:val="center"/>
          </w:tcPr>
          <w:p w14:paraId="06D6106A" w14:textId="77777777" w:rsidR="007D4D00" w:rsidRPr="007D4D00" w:rsidRDefault="007D4D00" w:rsidP="007D4D00">
            <w:pPr>
              <w:jc w:val="center"/>
              <w:rPr>
                <w:rFonts w:ascii="Arial" w:hAnsi="Arial"/>
                <w:sz w:val="20"/>
              </w:rPr>
            </w:pPr>
            <w:r w:rsidRPr="007D4D00">
              <w:rPr>
                <w:rFonts w:ascii="Arial" w:hAnsi="Arial" w:cs="Arial"/>
                <w:sz w:val="20"/>
              </w:rPr>
              <w:t>2031</w:t>
            </w:r>
          </w:p>
        </w:tc>
        <w:tc>
          <w:tcPr>
            <w:tcW w:w="1250" w:type="pct"/>
            <w:tcMar>
              <w:top w:w="19" w:type="dxa"/>
              <w:left w:w="68" w:type="dxa"/>
              <w:bottom w:w="19" w:type="dxa"/>
              <w:right w:w="68" w:type="dxa"/>
            </w:tcMar>
            <w:vAlign w:val="center"/>
          </w:tcPr>
          <w:p w14:paraId="5D405FB0" w14:textId="77777777" w:rsidR="007D4D00" w:rsidRPr="007D4D00" w:rsidRDefault="007D4D00" w:rsidP="007D4D00">
            <w:pPr>
              <w:jc w:val="right"/>
              <w:rPr>
                <w:rFonts w:ascii="Arial" w:hAnsi="Arial"/>
                <w:sz w:val="20"/>
              </w:rPr>
            </w:pPr>
            <w:r w:rsidRPr="007D4D00">
              <w:rPr>
                <w:rFonts w:ascii="Arial" w:hAnsi="Arial" w:cs="Arial"/>
                <w:sz w:val="20"/>
              </w:rPr>
              <w:t>1 900 000,00</w:t>
            </w:r>
          </w:p>
        </w:tc>
        <w:tc>
          <w:tcPr>
            <w:tcW w:w="1250" w:type="pct"/>
            <w:tcMar>
              <w:top w:w="19" w:type="dxa"/>
              <w:left w:w="68" w:type="dxa"/>
              <w:bottom w:w="19" w:type="dxa"/>
              <w:right w:w="68" w:type="dxa"/>
            </w:tcMar>
            <w:vAlign w:val="center"/>
          </w:tcPr>
          <w:p w14:paraId="09A3D116" w14:textId="77777777" w:rsidR="007D4D00" w:rsidRPr="007D4D00" w:rsidRDefault="007D4D00" w:rsidP="007D4D00">
            <w:pPr>
              <w:jc w:val="right"/>
              <w:rPr>
                <w:rFonts w:ascii="Arial" w:hAnsi="Arial"/>
                <w:sz w:val="20"/>
              </w:rPr>
            </w:pPr>
            <w:r w:rsidRPr="007D4D00">
              <w:rPr>
                <w:rFonts w:ascii="Arial" w:hAnsi="Arial" w:cs="Arial"/>
                <w:sz w:val="20"/>
              </w:rPr>
              <w:t>300 000,00</w:t>
            </w:r>
          </w:p>
        </w:tc>
        <w:tc>
          <w:tcPr>
            <w:tcW w:w="1250" w:type="pct"/>
            <w:tcMar>
              <w:top w:w="19" w:type="dxa"/>
              <w:left w:w="68" w:type="dxa"/>
              <w:bottom w:w="19" w:type="dxa"/>
              <w:right w:w="68" w:type="dxa"/>
            </w:tcMar>
            <w:vAlign w:val="center"/>
          </w:tcPr>
          <w:p w14:paraId="6C98ECEA" w14:textId="77777777" w:rsidR="007D4D00" w:rsidRPr="007D4D00" w:rsidRDefault="007D4D00" w:rsidP="007D4D00">
            <w:pPr>
              <w:jc w:val="right"/>
              <w:rPr>
                <w:rFonts w:ascii="Arial" w:hAnsi="Arial"/>
                <w:sz w:val="20"/>
              </w:rPr>
            </w:pPr>
            <w:r w:rsidRPr="007D4D00">
              <w:rPr>
                <w:rFonts w:ascii="Arial" w:hAnsi="Arial" w:cs="Arial"/>
                <w:sz w:val="20"/>
              </w:rPr>
              <w:t>2 200 000,00</w:t>
            </w:r>
          </w:p>
        </w:tc>
      </w:tr>
      <w:tr w:rsidR="007D4D00" w:rsidRPr="007D4D00" w14:paraId="63B820E4" w14:textId="77777777" w:rsidTr="00CD50E0">
        <w:tc>
          <w:tcPr>
            <w:tcW w:w="1250" w:type="pct"/>
            <w:tcMar>
              <w:top w:w="19" w:type="dxa"/>
              <w:left w:w="68" w:type="dxa"/>
              <w:bottom w:w="19" w:type="dxa"/>
              <w:right w:w="68" w:type="dxa"/>
            </w:tcMar>
            <w:vAlign w:val="center"/>
          </w:tcPr>
          <w:p w14:paraId="5BA94A6F" w14:textId="77777777" w:rsidR="007D4D00" w:rsidRPr="007D4D00" w:rsidRDefault="007D4D00" w:rsidP="007D4D00">
            <w:pPr>
              <w:jc w:val="center"/>
              <w:rPr>
                <w:rFonts w:ascii="Arial" w:hAnsi="Arial"/>
                <w:sz w:val="20"/>
              </w:rPr>
            </w:pPr>
            <w:r w:rsidRPr="007D4D00">
              <w:rPr>
                <w:rFonts w:ascii="Arial" w:hAnsi="Arial" w:cs="Arial"/>
                <w:sz w:val="20"/>
              </w:rPr>
              <w:t>2032</w:t>
            </w:r>
          </w:p>
        </w:tc>
        <w:tc>
          <w:tcPr>
            <w:tcW w:w="1250" w:type="pct"/>
            <w:tcMar>
              <w:top w:w="19" w:type="dxa"/>
              <w:left w:w="68" w:type="dxa"/>
              <w:bottom w:w="19" w:type="dxa"/>
              <w:right w:w="68" w:type="dxa"/>
            </w:tcMar>
            <w:vAlign w:val="center"/>
          </w:tcPr>
          <w:p w14:paraId="08997B2A" w14:textId="77777777" w:rsidR="007D4D00" w:rsidRPr="007D4D00" w:rsidRDefault="007D4D00" w:rsidP="007D4D00">
            <w:pPr>
              <w:jc w:val="right"/>
              <w:rPr>
                <w:rFonts w:ascii="Arial" w:hAnsi="Arial"/>
                <w:sz w:val="20"/>
              </w:rPr>
            </w:pPr>
            <w:r w:rsidRPr="007D4D00">
              <w:rPr>
                <w:rFonts w:ascii="Arial" w:hAnsi="Arial" w:cs="Arial"/>
                <w:sz w:val="20"/>
              </w:rPr>
              <w:t>1 900 000,00</w:t>
            </w:r>
          </w:p>
        </w:tc>
        <w:tc>
          <w:tcPr>
            <w:tcW w:w="1250" w:type="pct"/>
            <w:tcMar>
              <w:top w:w="19" w:type="dxa"/>
              <w:left w:w="68" w:type="dxa"/>
              <w:bottom w:w="19" w:type="dxa"/>
              <w:right w:w="68" w:type="dxa"/>
            </w:tcMar>
            <w:vAlign w:val="center"/>
          </w:tcPr>
          <w:p w14:paraId="0316B0E2" w14:textId="77777777" w:rsidR="007D4D00" w:rsidRPr="007D4D00" w:rsidRDefault="007D4D00" w:rsidP="007D4D00">
            <w:pPr>
              <w:jc w:val="right"/>
              <w:rPr>
                <w:rFonts w:ascii="Arial" w:hAnsi="Arial"/>
                <w:sz w:val="20"/>
              </w:rPr>
            </w:pPr>
            <w:r w:rsidRPr="007D4D00">
              <w:rPr>
                <w:rFonts w:ascii="Arial" w:hAnsi="Arial" w:cs="Arial"/>
                <w:sz w:val="20"/>
              </w:rPr>
              <w:t>736 000,00</w:t>
            </w:r>
          </w:p>
        </w:tc>
        <w:tc>
          <w:tcPr>
            <w:tcW w:w="1250" w:type="pct"/>
            <w:tcMar>
              <w:top w:w="19" w:type="dxa"/>
              <w:left w:w="68" w:type="dxa"/>
              <w:bottom w:w="19" w:type="dxa"/>
              <w:right w:w="68" w:type="dxa"/>
            </w:tcMar>
            <w:vAlign w:val="center"/>
          </w:tcPr>
          <w:p w14:paraId="188C918A" w14:textId="77777777" w:rsidR="007D4D00" w:rsidRPr="007D4D00" w:rsidRDefault="007D4D00" w:rsidP="007D4D00">
            <w:pPr>
              <w:jc w:val="right"/>
              <w:rPr>
                <w:rFonts w:ascii="Arial" w:hAnsi="Arial"/>
                <w:sz w:val="20"/>
              </w:rPr>
            </w:pPr>
            <w:r w:rsidRPr="007D4D00">
              <w:rPr>
                <w:rFonts w:ascii="Arial" w:hAnsi="Arial" w:cs="Arial"/>
                <w:sz w:val="20"/>
              </w:rPr>
              <w:t>2 636 000,00</w:t>
            </w:r>
          </w:p>
        </w:tc>
      </w:tr>
      <w:tr w:rsidR="007D4D00" w:rsidRPr="007D4D00" w14:paraId="57DE16E1" w14:textId="77777777" w:rsidTr="00CD50E0">
        <w:tc>
          <w:tcPr>
            <w:tcW w:w="1250" w:type="pct"/>
            <w:tcMar>
              <w:top w:w="19" w:type="dxa"/>
              <w:left w:w="68" w:type="dxa"/>
              <w:bottom w:w="19" w:type="dxa"/>
              <w:right w:w="68" w:type="dxa"/>
            </w:tcMar>
            <w:vAlign w:val="center"/>
          </w:tcPr>
          <w:p w14:paraId="29D2BFCB" w14:textId="77777777" w:rsidR="007D4D00" w:rsidRPr="007D4D00" w:rsidRDefault="007D4D00" w:rsidP="007D4D00">
            <w:pPr>
              <w:jc w:val="center"/>
              <w:rPr>
                <w:rFonts w:ascii="Arial" w:hAnsi="Arial"/>
                <w:sz w:val="20"/>
              </w:rPr>
            </w:pPr>
            <w:r w:rsidRPr="007D4D00">
              <w:rPr>
                <w:rFonts w:ascii="Arial" w:hAnsi="Arial" w:cs="Arial"/>
                <w:sz w:val="20"/>
              </w:rPr>
              <w:t>2033</w:t>
            </w:r>
          </w:p>
        </w:tc>
        <w:tc>
          <w:tcPr>
            <w:tcW w:w="1250" w:type="pct"/>
            <w:tcMar>
              <w:top w:w="19" w:type="dxa"/>
              <w:left w:w="68" w:type="dxa"/>
              <w:bottom w:w="19" w:type="dxa"/>
              <w:right w:w="68" w:type="dxa"/>
            </w:tcMar>
            <w:vAlign w:val="center"/>
          </w:tcPr>
          <w:p w14:paraId="151496FB" w14:textId="77777777" w:rsidR="007D4D00" w:rsidRPr="007D4D00" w:rsidRDefault="007D4D00" w:rsidP="007D4D00">
            <w:pPr>
              <w:jc w:val="right"/>
              <w:rPr>
                <w:rFonts w:ascii="Arial" w:hAnsi="Arial"/>
                <w:sz w:val="20"/>
              </w:rPr>
            </w:pPr>
            <w:r w:rsidRPr="007D4D00">
              <w:rPr>
                <w:rFonts w:ascii="Arial" w:hAnsi="Arial" w:cs="Arial"/>
                <w:sz w:val="20"/>
              </w:rPr>
              <w:t>1 800 000,00</w:t>
            </w:r>
          </w:p>
        </w:tc>
        <w:tc>
          <w:tcPr>
            <w:tcW w:w="1250" w:type="pct"/>
            <w:tcMar>
              <w:top w:w="19" w:type="dxa"/>
              <w:left w:w="68" w:type="dxa"/>
              <w:bottom w:w="19" w:type="dxa"/>
              <w:right w:w="68" w:type="dxa"/>
            </w:tcMar>
            <w:vAlign w:val="center"/>
          </w:tcPr>
          <w:p w14:paraId="51F0D28E" w14:textId="77777777" w:rsidR="007D4D00" w:rsidRPr="007D4D00" w:rsidRDefault="007D4D00" w:rsidP="007D4D00">
            <w:pPr>
              <w:jc w:val="right"/>
              <w:rPr>
                <w:rFonts w:ascii="Arial" w:hAnsi="Arial"/>
                <w:sz w:val="20"/>
              </w:rPr>
            </w:pPr>
            <w:r w:rsidRPr="007D4D00">
              <w:rPr>
                <w:rFonts w:ascii="Arial" w:hAnsi="Arial" w:cs="Arial"/>
                <w:sz w:val="20"/>
              </w:rPr>
              <w:t>800 000,00</w:t>
            </w:r>
          </w:p>
        </w:tc>
        <w:tc>
          <w:tcPr>
            <w:tcW w:w="1250" w:type="pct"/>
            <w:tcMar>
              <w:top w:w="19" w:type="dxa"/>
              <w:left w:w="68" w:type="dxa"/>
              <w:bottom w:w="19" w:type="dxa"/>
              <w:right w:w="68" w:type="dxa"/>
            </w:tcMar>
            <w:vAlign w:val="center"/>
          </w:tcPr>
          <w:p w14:paraId="1ECA7458" w14:textId="77777777" w:rsidR="007D4D00" w:rsidRPr="007D4D00" w:rsidRDefault="007D4D00" w:rsidP="007D4D00">
            <w:pPr>
              <w:jc w:val="right"/>
              <w:rPr>
                <w:rFonts w:ascii="Arial" w:hAnsi="Arial"/>
                <w:sz w:val="20"/>
              </w:rPr>
            </w:pPr>
            <w:r w:rsidRPr="007D4D00">
              <w:rPr>
                <w:rFonts w:ascii="Arial" w:hAnsi="Arial" w:cs="Arial"/>
                <w:sz w:val="20"/>
              </w:rPr>
              <w:t>2 600 000,00</w:t>
            </w:r>
          </w:p>
        </w:tc>
      </w:tr>
      <w:tr w:rsidR="007D4D00" w:rsidRPr="007D4D00" w14:paraId="756CD229" w14:textId="77777777" w:rsidTr="00CD50E0">
        <w:tc>
          <w:tcPr>
            <w:tcW w:w="1250" w:type="pct"/>
            <w:tcMar>
              <w:top w:w="19" w:type="dxa"/>
              <w:left w:w="68" w:type="dxa"/>
              <w:bottom w:w="19" w:type="dxa"/>
              <w:right w:w="68" w:type="dxa"/>
            </w:tcMar>
            <w:vAlign w:val="center"/>
          </w:tcPr>
          <w:p w14:paraId="7E209771" w14:textId="77777777" w:rsidR="007D4D00" w:rsidRPr="007D4D00" w:rsidRDefault="007D4D00" w:rsidP="007D4D00">
            <w:pPr>
              <w:jc w:val="center"/>
              <w:rPr>
                <w:rFonts w:ascii="Arial" w:hAnsi="Arial"/>
                <w:sz w:val="20"/>
              </w:rPr>
            </w:pPr>
            <w:r w:rsidRPr="007D4D00">
              <w:rPr>
                <w:rFonts w:ascii="Arial" w:hAnsi="Arial" w:cs="Arial"/>
                <w:sz w:val="20"/>
              </w:rPr>
              <w:t>2034</w:t>
            </w:r>
          </w:p>
        </w:tc>
        <w:tc>
          <w:tcPr>
            <w:tcW w:w="1250" w:type="pct"/>
            <w:tcMar>
              <w:top w:w="19" w:type="dxa"/>
              <w:left w:w="68" w:type="dxa"/>
              <w:bottom w:w="19" w:type="dxa"/>
              <w:right w:w="68" w:type="dxa"/>
            </w:tcMar>
            <w:vAlign w:val="center"/>
          </w:tcPr>
          <w:p w14:paraId="435EC4DC" w14:textId="77777777" w:rsidR="007D4D00" w:rsidRPr="007D4D00" w:rsidRDefault="007D4D00" w:rsidP="007D4D00">
            <w:pPr>
              <w:jc w:val="right"/>
              <w:rPr>
                <w:rFonts w:ascii="Arial" w:hAnsi="Arial"/>
                <w:sz w:val="20"/>
              </w:rPr>
            </w:pPr>
            <w:r w:rsidRPr="007D4D00">
              <w:rPr>
                <w:rFonts w:ascii="Arial" w:hAnsi="Arial" w:cs="Arial"/>
                <w:sz w:val="20"/>
              </w:rPr>
              <w:t>800 000,00</w:t>
            </w:r>
          </w:p>
        </w:tc>
        <w:tc>
          <w:tcPr>
            <w:tcW w:w="1250" w:type="pct"/>
            <w:tcMar>
              <w:top w:w="19" w:type="dxa"/>
              <w:left w:w="68" w:type="dxa"/>
              <w:bottom w:w="19" w:type="dxa"/>
              <w:right w:w="68" w:type="dxa"/>
            </w:tcMar>
            <w:vAlign w:val="center"/>
          </w:tcPr>
          <w:p w14:paraId="25B2FAAC" w14:textId="77777777" w:rsidR="007D4D00" w:rsidRPr="007D4D00" w:rsidRDefault="007D4D00" w:rsidP="007D4D00">
            <w:pPr>
              <w:jc w:val="right"/>
              <w:rPr>
                <w:rFonts w:ascii="Arial" w:hAnsi="Arial"/>
                <w:sz w:val="20"/>
              </w:rPr>
            </w:pPr>
            <w:r w:rsidRPr="007D4D00">
              <w:rPr>
                <w:rFonts w:ascii="Arial" w:hAnsi="Arial" w:cs="Arial"/>
                <w:sz w:val="20"/>
              </w:rPr>
              <w:t>1 900 000,00</w:t>
            </w:r>
          </w:p>
        </w:tc>
        <w:tc>
          <w:tcPr>
            <w:tcW w:w="1250" w:type="pct"/>
            <w:tcMar>
              <w:top w:w="19" w:type="dxa"/>
              <w:left w:w="68" w:type="dxa"/>
              <w:bottom w:w="19" w:type="dxa"/>
              <w:right w:w="68" w:type="dxa"/>
            </w:tcMar>
            <w:vAlign w:val="center"/>
          </w:tcPr>
          <w:p w14:paraId="5E476EA6" w14:textId="77777777" w:rsidR="007D4D00" w:rsidRPr="007D4D00" w:rsidRDefault="007D4D00" w:rsidP="007D4D00">
            <w:pPr>
              <w:jc w:val="right"/>
              <w:rPr>
                <w:rFonts w:ascii="Arial" w:hAnsi="Arial"/>
                <w:sz w:val="20"/>
              </w:rPr>
            </w:pPr>
            <w:r w:rsidRPr="007D4D00">
              <w:rPr>
                <w:rFonts w:ascii="Arial" w:hAnsi="Arial" w:cs="Arial"/>
                <w:sz w:val="20"/>
              </w:rPr>
              <w:t>2 700 000,00</w:t>
            </w:r>
          </w:p>
        </w:tc>
      </w:tr>
      <w:tr w:rsidR="007D4D00" w:rsidRPr="007D4D00" w14:paraId="5620248B" w14:textId="77777777" w:rsidTr="00CD50E0">
        <w:tc>
          <w:tcPr>
            <w:tcW w:w="1250" w:type="pct"/>
            <w:tcMar>
              <w:top w:w="19" w:type="dxa"/>
              <w:left w:w="68" w:type="dxa"/>
              <w:bottom w:w="19" w:type="dxa"/>
              <w:right w:w="68" w:type="dxa"/>
            </w:tcMar>
            <w:vAlign w:val="center"/>
          </w:tcPr>
          <w:p w14:paraId="6AC75266" w14:textId="77777777" w:rsidR="007D4D00" w:rsidRPr="007D4D00" w:rsidRDefault="007D4D00" w:rsidP="007D4D00">
            <w:pPr>
              <w:jc w:val="center"/>
              <w:rPr>
                <w:rFonts w:ascii="Arial" w:hAnsi="Arial"/>
                <w:sz w:val="20"/>
              </w:rPr>
            </w:pPr>
            <w:r w:rsidRPr="007D4D00">
              <w:rPr>
                <w:rFonts w:ascii="Arial" w:hAnsi="Arial" w:cs="Arial"/>
                <w:sz w:val="20"/>
              </w:rPr>
              <w:t>2035</w:t>
            </w:r>
          </w:p>
        </w:tc>
        <w:tc>
          <w:tcPr>
            <w:tcW w:w="1250" w:type="pct"/>
            <w:tcMar>
              <w:top w:w="19" w:type="dxa"/>
              <w:left w:w="68" w:type="dxa"/>
              <w:bottom w:w="19" w:type="dxa"/>
              <w:right w:w="68" w:type="dxa"/>
            </w:tcMar>
            <w:vAlign w:val="center"/>
          </w:tcPr>
          <w:p w14:paraId="7BB0F548" w14:textId="77777777" w:rsidR="007D4D00" w:rsidRPr="007D4D00" w:rsidRDefault="007D4D00" w:rsidP="007D4D00">
            <w:pPr>
              <w:jc w:val="right"/>
              <w:rPr>
                <w:rFonts w:ascii="Arial" w:hAnsi="Arial"/>
                <w:sz w:val="20"/>
              </w:rPr>
            </w:pPr>
            <w:r w:rsidRPr="007D4D00">
              <w:rPr>
                <w:rFonts w:ascii="Arial" w:hAnsi="Arial" w:cs="Arial"/>
                <w:sz w:val="20"/>
              </w:rPr>
              <w:t>800 000,00</w:t>
            </w:r>
          </w:p>
        </w:tc>
        <w:tc>
          <w:tcPr>
            <w:tcW w:w="1250" w:type="pct"/>
            <w:tcMar>
              <w:top w:w="19" w:type="dxa"/>
              <w:left w:w="68" w:type="dxa"/>
              <w:bottom w:w="19" w:type="dxa"/>
              <w:right w:w="68" w:type="dxa"/>
            </w:tcMar>
            <w:vAlign w:val="center"/>
          </w:tcPr>
          <w:p w14:paraId="4EBED074" w14:textId="77777777" w:rsidR="007D4D00" w:rsidRPr="007D4D00" w:rsidRDefault="007D4D00" w:rsidP="007D4D00">
            <w:pPr>
              <w:jc w:val="right"/>
              <w:rPr>
                <w:rFonts w:ascii="Arial" w:hAnsi="Arial"/>
                <w:sz w:val="20"/>
              </w:rPr>
            </w:pPr>
            <w:r w:rsidRPr="007D4D00">
              <w:rPr>
                <w:rFonts w:ascii="Arial" w:hAnsi="Arial" w:cs="Arial"/>
                <w:sz w:val="20"/>
              </w:rPr>
              <w:t>2 050 000,00</w:t>
            </w:r>
          </w:p>
        </w:tc>
        <w:tc>
          <w:tcPr>
            <w:tcW w:w="1250" w:type="pct"/>
            <w:tcMar>
              <w:top w:w="19" w:type="dxa"/>
              <w:left w:w="68" w:type="dxa"/>
              <w:bottom w:w="19" w:type="dxa"/>
              <w:right w:w="68" w:type="dxa"/>
            </w:tcMar>
            <w:vAlign w:val="center"/>
          </w:tcPr>
          <w:p w14:paraId="094FD161" w14:textId="77777777" w:rsidR="007D4D00" w:rsidRPr="007D4D00" w:rsidRDefault="007D4D00" w:rsidP="007D4D00">
            <w:pPr>
              <w:jc w:val="right"/>
              <w:rPr>
                <w:rFonts w:ascii="Arial" w:hAnsi="Arial"/>
                <w:sz w:val="20"/>
              </w:rPr>
            </w:pPr>
            <w:r w:rsidRPr="007D4D00">
              <w:rPr>
                <w:rFonts w:ascii="Arial" w:hAnsi="Arial" w:cs="Arial"/>
                <w:sz w:val="20"/>
              </w:rPr>
              <w:t>2 850 000,00</w:t>
            </w:r>
          </w:p>
        </w:tc>
      </w:tr>
      <w:tr w:rsidR="007D4D00" w:rsidRPr="007D4D00" w14:paraId="0596EEE2" w14:textId="77777777" w:rsidTr="00CD50E0">
        <w:tc>
          <w:tcPr>
            <w:tcW w:w="1250" w:type="pct"/>
            <w:tcMar>
              <w:top w:w="19" w:type="dxa"/>
              <w:left w:w="68" w:type="dxa"/>
              <w:bottom w:w="19" w:type="dxa"/>
              <w:right w:w="68" w:type="dxa"/>
            </w:tcMar>
            <w:vAlign w:val="center"/>
          </w:tcPr>
          <w:p w14:paraId="2A26CC14" w14:textId="77777777" w:rsidR="007D4D00" w:rsidRPr="007D4D00" w:rsidRDefault="007D4D00" w:rsidP="007D4D00">
            <w:pPr>
              <w:jc w:val="center"/>
              <w:rPr>
                <w:rFonts w:ascii="Arial" w:hAnsi="Arial"/>
                <w:sz w:val="20"/>
              </w:rPr>
            </w:pPr>
            <w:r w:rsidRPr="007D4D00">
              <w:rPr>
                <w:rFonts w:ascii="Arial" w:hAnsi="Arial" w:cs="Arial"/>
                <w:sz w:val="20"/>
              </w:rPr>
              <w:t>2036</w:t>
            </w:r>
          </w:p>
        </w:tc>
        <w:tc>
          <w:tcPr>
            <w:tcW w:w="1250" w:type="pct"/>
            <w:tcMar>
              <w:top w:w="19" w:type="dxa"/>
              <w:left w:w="68" w:type="dxa"/>
              <w:bottom w:w="19" w:type="dxa"/>
              <w:right w:w="68" w:type="dxa"/>
            </w:tcMar>
            <w:vAlign w:val="center"/>
          </w:tcPr>
          <w:p w14:paraId="2D6FDE1A" w14:textId="77777777" w:rsidR="007D4D00" w:rsidRPr="007D4D00" w:rsidRDefault="007D4D00" w:rsidP="007D4D00">
            <w:pPr>
              <w:jc w:val="right"/>
              <w:rPr>
                <w:rFonts w:ascii="Arial" w:hAnsi="Arial"/>
                <w:sz w:val="20"/>
              </w:rPr>
            </w:pPr>
            <w:r w:rsidRPr="007D4D00">
              <w:rPr>
                <w:rFonts w:ascii="Arial" w:hAnsi="Arial" w:cs="Arial"/>
                <w:sz w:val="20"/>
              </w:rPr>
              <w:t>800 000,00</w:t>
            </w:r>
          </w:p>
        </w:tc>
        <w:tc>
          <w:tcPr>
            <w:tcW w:w="1250" w:type="pct"/>
            <w:tcMar>
              <w:top w:w="19" w:type="dxa"/>
              <w:left w:w="68" w:type="dxa"/>
              <w:bottom w:w="19" w:type="dxa"/>
              <w:right w:w="68" w:type="dxa"/>
            </w:tcMar>
            <w:vAlign w:val="center"/>
          </w:tcPr>
          <w:p w14:paraId="37A8662F" w14:textId="77777777" w:rsidR="007D4D00" w:rsidRPr="007D4D00" w:rsidRDefault="007D4D00" w:rsidP="007D4D00">
            <w:pPr>
              <w:jc w:val="right"/>
              <w:rPr>
                <w:rFonts w:ascii="Arial" w:hAnsi="Arial"/>
                <w:sz w:val="20"/>
              </w:rPr>
            </w:pPr>
            <w:r w:rsidRPr="007D4D00">
              <w:rPr>
                <w:rFonts w:ascii="Arial" w:hAnsi="Arial" w:cs="Arial"/>
                <w:sz w:val="20"/>
              </w:rPr>
              <w:t>2 400 000,00</w:t>
            </w:r>
          </w:p>
        </w:tc>
        <w:tc>
          <w:tcPr>
            <w:tcW w:w="1250" w:type="pct"/>
            <w:tcMar>
              <w:top w:w="19" w:type="dxa"/>
              <w:left w:w="68" w:type="dxa"/>
              <w:bottom w:w="19" w:type="dxa"/>
              <w:right w:w="68" w:type="dxa"/>
            </w:tcMar>
            <w:vAlign w:val="center"/>
          </w:tcPr>
          <w:p w14:paraId="5264F1A3" w14:textId="77777777" w:rsidR="007D4D00" w:rsidRPr="007D4D00" w:rsidRDefault="007D4D00" w:rsidP="007D4D00">
            <w:pPr>
              <w:jc w:val="right"/>
              <w:rPr>
                <w:rFonts w:ascii="Arial" w:hAnsi="Arial"/>
                <w:sz w:val="20"/>
              </w:rPr>
            </w:pPr>
            <w:r w:rsidRPr="007D4D00">
              <w:rPr>
                <w:rFonts w:ascii="Arial" w:hAnsi="Arial" w:cs="Arial"/>
                <w:sz w:val="20"/>
              </w:rPr>
              <w:t>3 200 000,00</w:t>
            </w:r>
          </w:p>
        </w:tc>
      </w:tr>
      <w:tr w:rsidR="007D4D00" w:rsidRPr="007D4D00" w14:paraId="3C3E1E79" w14:textId="77777777" w:rsidTr="00CD50E0">
        <w:tc>
          <w:tcPr>
            <w:tcW w:w="1250" w:type="pct"/>
            <w:tcMar>
              <w:top w:w="19" w:type="dxa"/>
              <w:left w:w="68" w:type="dxa"/>
              <w:bottom w:w="19" w:type="dxa"/>
              <w:right w:w="68" w:type="dxa"/>
            </w:tcMar>
            <w:vAlign w:val="center"/>
          </w:tcPr>
          <w:p w14:paraId="0A570076" w14:textId="77777777" w:rsidR="007D4D00" w:rsidRPr="007D4D00" w:rsidRDefault="007D4D00" w:rsidP="007D4D00">
            <w:pPr>
              <w:jc w:val="center"/>
              <w:rPr>
                <w:rFonts w:ascii="Arial" w:hAnsi="Arial"/>
                <w:sz w:val="20"/>
              </w:rPr>
            </w:pPr>
            <w:r w:rsidRPr="007D4D00">
              <w:rPr>
                <w:rFonts w:ascii="Arial" w:hAnsi="Arial" w:cs="Arial"/>
                <w:sz w:val="20"/>
              </w:rPr>
              <w:t>2037</w:t>
            </w:r>
          </w:p>
        </w:tc>
        <w:tc>
          <w:tcPr>
            <w:tcW w:w="1250" w:type="pct"/>
            <w:tcMar>
              <w:top w:w="19" w:type="dxa"/>
              <w:left w:w="68" w:type="dxa"/>
              <w:bottom w:w="19" w:type="dxa"/>
              <w:right w:w="68" w:type="dxa"/>
            </w:tcMar>
            <w:vAlign w:val="center"/>
          </w:tcPr>
          <w:p w14:paraId="46B976B9" w14:textId="77777777" w:rsidR="007D4D00" w:rsidRPr="007D4D00" w:rsidRDefault="007D4D00" w:rsidP="007D4D00">
            <w:pPr>
              <w:jc w:val="right"/>
              <w:rPr>
                <w:rFonts w:ascii="Arial" w:hAnsi="Arial"/>
                <w:sz w:val="20"/>
              </w:rPr>
            </w:pPr>
            <w:r w:rsidRPr="007D4D00">
              <w:rPr>
                <w:rFonts w:ascii="Arial" w:hAnsi="Arial" w:cs="Arial"/>
                <w:sz w:val="20"/>
              </w:rPr>
              <w:t>800 000,00</w:t>
            </w:r>
          </w:p>
        </w:tc>
        <w:tc>
          <w:tcPr>
            <w:tcW w:w="1250" w:type="pct"/>
            <w:tcMar>
              <w:top w:w="19" w:type="dxa"/>
              <w:left w:w="68" w:type="dxa"/>
              <w:bottom w:w="19" w:type="dxa"/>
              <w:right w:w="68" w:type="dxa"/>
            </w:tcMar>
            <w:vAlign w:val="center"/>
          </w:tcPr>
          <w:p w14:paraId="540C7877" w14:textId="77777777" w:rsidR="007D4D00" w:rsidRPr="007D4D00" w:rsidRDefault="007D4D00" w:rsidP="007D4D00">
            <w:pPr>
              <w:jc w:val="right"/>
              <w:rPr>
                <w:rFonts w:ascii="Arial" w:hAnsi="Arial"/>
                <w:sz w:val="20"/>
              </w:rPr>
            </w:pPr>
            <w:r w:rsidRPr="007D4D00">
              <w:rPr>
                <w:rFonts w:ascii="Arial" w:hAnsi="Arial" w:cs="Arial"/>
                <w:sz w:val="20"/>
              </w:rPr>
              <w:t>2 600 000,00</w:t>
            </w:r>
          </w:p>
        </w:tc>
        <w:tc>
          <w:tcPr>
            <w:tcW w:w="1250" w:type="pct"/>
            <w:tcMar>
              <w:top w:w="19" w:type="dxa"/>
              <w:left w:w="68" w:type="dxa"/>
              <w:bottom w:w="19" w:type="dxa"/>
              <w:right w:w="68" w:type="dxa"/>
            </w:tcMar>
            <w:vAlign w:val="center"/>
          </w:tcPr>
          <w:p w14:paraId="7D763E39" w14:textId="77777777" w:rsidR="007D4D00" w:rsidRPr="007D4D00" w:rsidRDefault="007D4D00" w:rsidP="007D4D00">
            <w:pPr>
              <w:jc w:val="right"/>
              <w:rPr>
                <w:rFonts w:ascii="Arial" w:hAnsi="Arial"/>
                <w:sz w:val="20"/>
              </w:rPr>
            </w:pPr>
            <w:r w:rsidRPr="007D4D00">
              <w:rPr>
                <w:rFonts w:ascii="Arial" w:hAnsi="Arial" w:cs="Arial"/>
                <w:sz w:val="20"/>
              </w:rPr>
              <w:t>3 400 000,00</w:t>
            </w:r>
          </w:p>
        </w:tc>
      </w:tr>
      <w:tr w:rsidR="007D4D00" w:rsidRPr="007D4D00" w14:paraId="0EE806C8" w14:textId="77777777" w:rsidTr="00CD50E0">
        <w:tc>
          <w:tcPr>
            <w:tcW w:w="1250" w:type="pct"/>
            <w:tcMar>
              <w:top w:w="19" w:type="dxa"/>
              <w:left w:w="68" w:type="dxa"/>
              <w:bottom w:w="19" w:type="dxa"/>
              <w:right w:w="68" w:type="dxa"/>
            </w:tcMar>
            <w:vAlign w:val="center"/>
          </w:tcPr>
          <w:p w14:paraId="3623D4E9" w14:textId="77777777" w:rsidR="007D4D00" w:rsidRPr="007D4D00" w:rsidRDefault="007D4D00" w:rsidP="007D4D00">
            <w:pPr>
              <w:jc w:val="center"/>
              <w:rPr>
                <w:rFonts w:ascii="Arial" w:hAnsi="Arial"/>
                <w:sz w:val="20"/>
              </w:rPr>
            </w:pPr>
            <w:r w:rsidRPr="007D4D00">
              <w:rPr>
                <w:rFonts w:ascii="Arial" w:hAnsi="Arial" w:cs="Arial"/>
                <w:sz w:val="20"/>
              </w:rPr>
              <w:t>2038</w:t>
            </w:r>
          </w:p>
        </w:tc>
        <w:tc>
          <w:tcPr>
            <w:tcW w:w="1250" w:type="pct"/>
            <w:tcMar>
              <w:top w:w="19" w:type="dxa"/>
              <w:left w:w="68" w:type="dxa"/>
              <w:bottom w:w="19" w:type="dxa"/>
              <w:right w:w="68" w:type="dxa"/>
            </w:tcMar>
            <w:vAlign w:val="center"/>
          </w:tcPr>
          <w:p w14:paraId="17ABB707" w14:textId="77777777" w:rsidR="007D4D00" w:rsidRPr="007D4D00" w:rsidRDefault="007D4D00" w:rsidP="007D4D00">
            <w:pPr>
              <w:jc w:val="right"/>
              <w:rPr>
                <w:rFonts w:ascii="Arial" w:hAnsi="Arial"/>
                <w:sz w:val="20"/>
              </w:rPr>
            </w:pPr>
            <w:r w:rsidRPr="007D4D00">
              <w:rPr>
                <w:rFonts w:ascii="Arial" w:hAnsi="Arial" w:cs="Arial"/>
                <w:sz w:val="20"/>
              </w:rPr>
              <w:t>800 000,00</w:t>
            </w:r>
          </w:p>
        </w:tc>
        <w:tc>
          <w:tcPr>
            <w:tcW w:w="1250" w:type="pct"/>
            <w:tcMar>
              <w:top w:w="19" w:type="dxa"/>
              <w:left w:w="68" w:type="dxa"/>
              <w:bottom w:w="19" w:type="dxa"/>
              <w:right w:w="68" w:type="dxa"/>
            </w:tcMar>
            <w:vAlign w:val="center"/>
          </w:tcPr>
          <w:p w14:paraId="31994CDA" w14:textId="77777777" w:rsidR="007D4D00" w:rsidRPr="007D4D00" w:rsidRDefault="007D4D00" w:rsidP="007D4D00">
            <w:pPr>
              <w:jc w:val="right"/>
              <w:rPr>
                <w:rFonts w:ascii="Arial" w:hAnsi="Arial"/>
                <w:sz w:val="20"/>
              </w:rPr>
            </w:pPr>
            <w:r w:rsidRPr="007D4D00">
              <w:rPr>
                <w:rFonts w:ascii="Arial" w:hAnsi="Arial" w:cs="Arial"/>
                <w:sz w:val="20"/>
              </w:rPr>
              <w:t>2 800 000,00</w:t>
            </w:r>
          </w:p>
        </w:tc>
        <w:tc>
          <w:tcPr>
            <w:tcW w:w="1250" w:type="pct"/>
            <w:tcMar>
              <w:top w:w="19" w:type="dxa"/>
              <w:left w:w="68" w:type="dxa"/>
              <w:bottom w:w="19" w:type="dxa"/>
              <w:right w:w="68" w:type="dxa"/>
            </w:tcMar>
            <w:vAlign w:val="center"/>
          </w:tcPr>
          <w:p w14:paraId="612621B5" w14:textId="77777777" w:rsidR="007D4D00" w:rsidRPr="007D4D00" w:rsidRDefault="007D4D00" w:rsidP="007D4D00">
            <w:pPr>
              <w:jc w:val="right"/>
              <w:rPr>
                <w:rFonts w:ascii="Arial" w:hAnsi="Arial"/>
                <w:sz w:val="20"/>
              </w:rPr>
            </w:pPr>
            <w:r w:rsidRPr="007D4D00">
              <w:rPr>
                <w:rFonts w:ascii="Arial" w:hAnsi="Arial" w:cs="Arial"/>
                <w:sz w:val="20"/>
              </w:rPr>
              <w:t>3 600 000,00</w:t>
            </w:r>
          </w:p>
        </w:tc>
      </w:tr>
      <w:tr w:rsidR="007D4D00" w:rsidRPr="007D4D00" w14:paraId="3B11BD68" w14:textId="77777777" w:rsidTr="00CD50E0">
        <w:tc>
          <w:tcPr>
            <w:tcW w:w="1250" w:type="pct"/>
            <w:tcMar>
              <w:top w:w="19" w:type="dxa"/>
              <w:left w:w="68" w:type="dxa"/>
              <w:bottom w:w="19" w:type="dxa"/>
              <w:right w:w="68" w:type="dxa"/>
            </w:tcMar>
            <w:vAlign w:val="center"/>
          </w:tcPr>
          <w:p w14:paraId="7658DAF4" w14:textId="77777777" w:rsidR="007D4D00" w:rsidRPr="007D4D00" w:rsidRDefault="007D4D00" w:rsidP="007D4D00">
            <w:pPr>
              <w:jc w:val="center"/>
              <w:rPr>
                <w:rFonts w:ascii="Arial" w:hAnsi="Arial"/>
                <w:sz w:val="20"/>
              </w:rPr>
            </w:pPr>
            <w:r w:rsidRPr="007D4D00">
              <w:rPr>
                <w:rFonts w:ascii="Arial" w:hAnsi="Arial" w:cs="Arial"/>
                <w:sz w:val="20"/>
              </w:rPr>
              <w:t>2039</w:t>
            </w:r>
          </w:p>
        </w:tc>
        <w:tc>
          <w:tcPr>
            <w:tcW w:w="1250" w:type="pct"/>
            <w:tcMar>
              <w:top w:w="19" w:type="dxa"/>
              <w:left w:w="68" w:type="dxa"/>
              <w:bottom w:w="19" w:type="dxa"/>
              <w:right w:w="68" w:type="dxa"/>
            </w:tcMar>
            <w:vAlign w:val="center"/>
          </w:tcPr>
          <w:p w14:paraId="49D4BA9A" w14:textId="77777777" w:rsidR="007D4D00" w:rsidRPr="007D4D00" w:rsidRDefault="007D4D00" w:rsidP="007D4D00">
            <w:pPr>
              <w:jc w:val="right"/>
              <w:rPr>
                <w:rFonts w:ascii="Arial" w:hAnsi="Arial"/>
                <w:sz w:val="20"/>
              </w:rPr>
            </w:pPr>
            <w:r w:rsidRPr="007D4D00">
              <w:rPr>
                <w:rFonts w:ascii="Arial" w:hAnsi="Arial" w:cs="Arial"/>
                <w:sz w:val="20"/>
              </w:rPr>
              <w:t>800 000,00</w:t>
            </w:r>
          </w:p>
        </w:tc>
        <w:tc>
          <w:tcPr>
            <w:tcW w:w="1250" w:type="pct"/>
            <w:tcMar>
              <w:top w:w="19" w:type="dxa"/>
              <w:left w:w="68" w:type="dxa"/>
              <w:bottom w:w="19" w:type="dxa"/>
              <w:right w:w="68" w:type="dxa"/>
            </w:tcMar>
            <w:vAlign w:val="center"/>
          </w:tcPr>
          <w:p w14:paraId="01077872" w14:textId="77777777" w:rsidR="007D4D00" w:rsidRPr="007D4D00" w:rsidRDefault="007D4D00" w:rsidP="007D4D00">
            <w:pPr>
              <w:jc w:val="right"/>
              <w:rPr>
                <w:rFonts w:ascii="Arial" w:hAnsi="Arial"/>
                <w:sz w:val="20"/>
              </w:rPr>
            </w:pPr>
            <w:r w:rsidRPr="007D4D00">
              <w:rPr>
                <w:rFonts w:ascii="Arial" w:hAnsi="Arial" w:cs="Arial"/>
                <w:sz w:val="20"/>
              </w:rPr>
              <w:t>3 200 000,00</w:t>
            </w:r>
          </w:p>
        </w:tc>
        <w:tc>
          <w:tcPr>
            <w:tcW w:w="1250" w:type="pct"/>
            <w:tcMar>
              <w:top w:w="19" w:type="dxa"/>
              <w:left w:w="68" w:type="dxa"/>
              <w:bottom w:w="19" w:type="dxa"/>
              <w:right w:w="68" w:type="dxa"/>
            </w:tcMar>
            <w:vAlign w:val="center"/>
          </w:tcPr>
          <w:p w14:paraId="16A4605E" w14:textId="77777777" w:rsidR="007D4D00" w:rsidRPr="007D4D00" w:rsidRDefault="007D4D00" w:rsidP="007D4D00">
            <w:pPr>
              <w:jc w:val="right"/>
              <w:rPr>
                <w:rFonts w:ascii="Arial" w:hAnsi="Arial"/>
                <w:sz w:val="20"/>
              </w:rPr>
            </w:pPr>
            <w:r w:rsidRPr="007D4D00">
              <w:rPr>
                <w:rFonts w:ascii="Arial" w:hAnsi="Arial" w:cs="Arial"/>
                <w:sz w:val="20"/>
              </w:rPr>
              <w:t>4 000 000,00</w:t>
            </w:r>
          </w:p>
        </w:tc>
      </w:tr>
      <w:tr w:rsidR="007D4D00" w:rsidRPr="007D4D00" w14:paraId="51477878" w14:textId="77777777" w:rsidTr="00CD50E0">
        <w:tc>
          <w:tcPr>
            <w:tcW w:w="1250" w:type="pct"/>
            <w:tcMar>
              <w:top w:w="19" w:type="dxa"/>
              <w:left w:w="68" w:type="dxa"/>
              <w:bottom w:w="19" w:type="dxa"/>
              <w:right w:w="68" w:type="dxa"/>
            </w:tcMar>
            <w:vAlign w:val="center"/>
          </w:tcPr>
          <w:p w14:paraId="329C1A28" w14:textId="77777777" w:rsidR="007D4D00" w:rsidRPr="007D4D00" w:rsidRDefault="007D4D00" w:rsidP="007D4D00">
            <w:pPr>
              <w:jc w:val="center"/>
              <w:rPr>
                <w:rFonts w:ascii="Arial" w:hAnsi="Arial"/>
                <w:sz w:val="20"/>
              </w:rPr>
            </w:pPr>
            <w:r w:rsidRPr="007D4D00">
              <w:rPr>
                <w:rFonts w:ascii="Arial" w:hAnsi="Arial" w:cs="Arial"/>
                <w:sz w:val="20"/>
              </w:rPr>
              <w:t>2040</w:t>
            </w:r>
          </w:p>
        </w:tc>
        <w:tc>
          <w:tcPr>
            <w:tcW w:w="1250" w:type="pct"/>
            <w:tcMar>
              <w:top w:w="19" w:type="dxa"/>
              <w:left w:w="68" w:type="dxa"/>
              <w:bottom w:w="19" w:type="dxa"/>
              <w:right w:w="68" w:type="dxa"/>
            </w:tcMar>
            <w:vAlign w:val="center"/>
          </w:tcPr>
          <w:p w14:paraId="29A44ABF"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250" w:type="pct"/>
            <w:tcMar>
              <w:top w:w="19" w:type="dxa"/>
              <w:left w:w="68" w:type="dxa"/>
              <w:bottom w:w="19" w:type="dxa"/>
              <w:right w:w="68" w:type="dxa"/>
            </w:tcMar>
            <w:vAlign w:val="center"/>
          </w:tcPr>
          <w:p w14:paraId="1ED44F8A" w14:textId="77777777" w:rsidR="007D4D00" w:rsidRPr="007D4D00" w:rsidRDefault="007D4D00" w:rsidP="007D4D00">
            <w:pPr>
              <w:jc w:val="right"/>
              <w:rPr>
                <w:rFonts w:ascii="Arial" w:hAnsi="Arial"/>
                <w:sz w:val="20"/>
              </w:rPr>
            </w:pPr>
            <w:r w:rsidRPr="007D4D00">
              <w:rPr>
                <w:rFonts w:ascii="Arial" w:hAnsi="Arial" w:cs="Arial"/>
                <w:sz w:val="20"/>
              </w:rPr>
              <w:t>4 200 000,00</w:t>
            </w:r>
          </w:p>
        </w:tc>
        <w:tc>
          <w:tcPr>
            <w:tcW w:w="1250" w:type="pct"/>
            <w:tcMar>
              <w:top w:w="19" w:type="dxa"/>
              <w:left w:w="68" w:type="dxa"/>
              <w:bottom w:w="19" w:type="dxa"/>
              <w:right w:w="68" w:type="dxa"/>
            </w:tcMar>
            <w:vAlign w:val="center"/>
          </w:tcPr>
          <w:p w14:paraId="51FC25EB" w14:textId="77777777" w:rsidR="007D4D00" w:rsidRPr="007D4D00" w:rsidRDefault="007D4D00" w:rsidP="007D4D00">
            <w:pPr>
              <w:jc w:val="right"/>
              <w:rPr>
                <w:rFonts w:ascii="Arial" w:hAnsi="Arial"/>
                <w:sz w:val="20"/>
              </w:rPr>
            </w:pPr>
            <w:r w:rsidRPr="007D4D00">
              <w:rPr>
                <w:rFonts w:ascii="Arial" w:hAnsi="Arial" w:cs="Arial"/>
                <w:sz w:val="20"/>
              </w:rPr>
              <w:t>4 200 000,00</w:t>
            </w:r>
          </w:p>
        </w:tc>
      </w:tr>
      <w:tr w:rsidR="007D4D00" w:rsidRPr="007D4D00" w14:paraId="12F52F3D" w14:textId="77777777" w:rsidTr="00CD50E0">
        <w:tc>
          <w:tcPr>
            <w:tcW w:w="1250" w:type="pct"/>
            <w:tcMar>
              <w:top w:w="19" w:type="dxa"/>
              <w:left w:w="68" w:type="dxa"/>
              <w:bottom w:w="19" w:type="dxa"/>
              <w:right w:w="68" w:type="dxa"/>
            </w:tcMar>
            <w:vAlign w:val="center"/>
          </w:tcPr>
          <w:p w14:paraId="3DE5741A" w14:textId="77777777" w:rsidR="007D4D00" w:rsidRPr="007D4D00" w:rsidRDefault="007D4D00" w:rsidP="007D4D00">
            <w:pPr>
              <w:jc w:val="center"/>
              <w:rPr>
                <w:rFonts w:ascii="Arial" w:hAnsi="Arial"/>
                <w:sz w:val="20"/>
              </w:rPr>
            </w:pPr>
            <w:r w:rsidRPr="007D4D00">
              <w:rPr>
                <w:rFonts w:ascii="Arial" w:hAnsi="Arial" w:cs="Arial"/>
                <w:sz w:val="20"/>
              </w:rPr>
              <w:t>2041</w:t>
            </w:r>
          </w:p>
        </w:tc>
        <w:tc>
          <w:tcPr>
            <w:tcW w:w="1250" w:type="pct"/>
            <w:tcMar>
              <w:top w:w="19" w:type="dxa"/>
              <w:left w:w="68" w:type="dxa"/>
              <w:bottom w:w="19" w:type="dxa"/>
              <w:right w:w="68" w:type="dxa"/>
            </w:tcMar>
            <w:vAlign w:val="center"/>
          </w:tcPr>
          <w:p w14:paraId="26A3E17D"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250" w:type="pct"/>
            <w:tcMar>
              <w:top w:w="19" w:type="dxa"/>
              <w:left w:w="68" w:type="dxa"/>
              <w:bottom w:w="19" w:type="dxa"/>
              <w:right w:w="68" w:type="dxa"/>
            </w:tcMar>
            <w:vAlign w:val="center"/>
          </w:tcPr>
          <w:p w14:paraId="780E3C4B" w14:textId="77777777" w:rsidR="007D4D00" w:rsidRPr="007D4D00" w:rsidRDefault="007D4D00" w:rsidP="007D4D00">
            <w:pPr>
              <w:jc w:val="right"/>
              <w:rPr>
                <w:rFonts w:ascii="Arial" w:hAnsi="Arial"/>
                <w:sz w:val="20"/>
              </w:rPr>
            </w:pPr>
            <w:r w:rsidRPr="007D4D00">
              <w:rPr>
                <w:rFonts w:ascii="Arial" w:hAnsi="Arial" w:cs="Arial"/>
                <w:sz w:val="20"/>
              </w:rPr>
              <w:t>4 275 000,00</w:t>
            </w:r>
          </w:p>
        </w:tc>
        <w:tc>
          <w:tcPr>
            <w:tcW w:w="1250" w:type="pct"/>
            <w:tcMar>
              <w:top w:w="19" w:type="dxa"/>
              <w:left w:w="68" w:type="dxa"/>
              <w:bottom w:w="19" w:type="dxa"/>
              <w:right w:w="68" w:type="dxa"/>
            </w:tcMar>
            <w:vAlign w:val="center"/>
          </w:tcPr>
          <w:p w14:paraId="552BF8D0" w14:textId="77777777" w:rsidR="007D4D00" w:rsidRPr="007D4D00" w:rsidRDefault="007D4D00" w:rsidP="007D4D00">
            <w:pPr>
              <w:jc w:val="right"/>
              <w:rPr>
                <w:rFonts w:ascii="Arial" w:hAnsi="Arial"/>
                <w:sz w:val="20"/>
              </w:rPr>
            </w:pPr>
            <w:r w:rsidRPr="007D4D00">
              <w:rPr>
                <w:rFonts w:ascii="Arial" w:hAnsi="Arial" w:cs="Arial"/>
                <w:sz w:val="20"/>
              </w:rPr>
              <w:t>4 275 000,00</w:t>
            </w:r>
          </w:p>
        </w:tc>
      </w:tr>
    </w:tbl>
    <w:p w14:paraId="6321EB4F" w14:textId="77777777" w:rsidR="007D4D00" w:rsidRPr="007D4D00" w:rsidRDefault="007D4D00" w:rsidP="007D4D00">
      <w:p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Źródło: Opracowanie własne.</w:t>
      </w:r>
    </w:p>
    <w:p w14:paraId="274D1FB9"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Zmiany w Wieloletniej Prognozie Finansowej Gminy Międzybórz na lata 2026-2041 spowodowały modyfikacje w kształtowaniu się relacji z art. 243 ustawy o finansach publicznych. Szczegóły zaprezentowano w tabeli poniżej.</w:t>
      </w:r>
    </w:p>
    <w:p w14:paraId="54C6D6DF" w14:textId="77777777" w:rsidR="007D4D00" w:rsidRPr="007D4D00" w:rsidRDefault="007D4D00" w:rsidP="007D4D00">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7D4D00">
        <w:rPr>
          <w:rFonts w:ascii="Arial" w:eastAsia="Times New Roman" w:hAnsi="Arial" w:cs="Arial"/>
          <w:b/>
          <w:kern w:val="0"/>
          <w:sz w:val="20"/>
          <w:szCs w:val="24"/>
          <w:lang w:eastAsia="pl-PL"/>
          <w14:ligatures w14:val="none"/>
        </w:rPr>
        <w:t>Kształtowanie się relacji z art. 243 ust. 1 ustawy o finansach publicznych</w:t>
      </w:r>
    </w:p>
    <w:tbl>
      <w:tblPr>
        <w:tblStyle w:val="Tabela-Prosty112"/>
        <w:tblW w:w="9072" w:type="dxa"/>
        <w:tblInd w:w="0" w:type="dxa"/>
        <w:tblLayout w:type="fixed"/>
        <w:tblCellMar>
          <w:left w:w="108" w:type="dxa"/>
          <w:right w:w="108" w:type="dxa"/>
        </w:tblCellMar>
        <w:tblLook w:val="04A0" w:firstRow="1" w:lastRow="0" w:firstColumn="1" w:lastColumn="0" w:noHBand="0" w:noVBand="1"/>
      </w:tblPr>
      <w:tblGrid>
        <w:gridCol w:w="1512"/>
        <w:gridCol w:w="1512"/>
        <w:gridCol w:w="1511"/>
        <w:gridCol w:w="1511"/>
        <w:gridCol w:w="1511"/>
        <w:gridCol w:w="1515"/>
      </w:tblGrid>
      <w:tr w:rsidR="007D4D00" w:rsidRPr="007D4D00" w14:paraId="3286B254" w14:textId="77777777" w:rsidTr="00CD50E0">
        <w:trPr>
          <w:tblHeader/>
        </w:trPr>
        <w:tc>
          <w:tcPr>
            <w:tcW w:w="825" w:type="dxa"/>
            <w:tcMar>
              <w:top w:w="19" w:type="dxa"/>
              <w:left w:w="68" w:type="dxa"/>
              <w:bottom w:w="19" w:type="dxa"/>
              <w:right w:w="68" w:type="dxa"/>
            </w:tcMar>
            <w:vAlign w:val="center"/>
          </w:tcPr>
          <w:p w14:paraId="6B2DFA9B" w14:textId="77777777" w:rsidR="007D4D00" w:rsidRPr="007D4D00" w:rsidRDefault="007D4D00" w:rsidP="007D4D00">
            <w:pPr>
              <w:jc w:val="center"/>
              <w:rPr>
                <w:rFonts w:ascii="Arial" w:hAnsi="Arial"/>
                <w:b/>
                <w:sz w:val="20"/>
              </w:rPr>
            </w:pPr>
            <w:r w:rsidRPr="007D4D00">
              <w:rPr>
                <w:rFonts w:ascii="Arial" w:hAnsi="Arial" w:cs="Arial"/>
                <w:b/>
                <w:sz w:val="20"/>
              </w:rPr>
              <w:t>Rok</w:t>
            </w:r>
          </w:p>
        </w:tc>
        <w:tc>
          <w:tcPr>
            <w:tcW w:w="1649" w:type="dxa"/>
            <w:tcMar>
              <w:top w:w="19" w:type="dxa"/>
              <w:left w:w="68" w:type="dxa"/>
              <w:bottom w:w="19" w:type="dxa"/>
              <w:right w:w="68" w:type="dxa"/>
            </w:tcMar>
            <w:vAlign w:val="center"/>
          </w:tcPr>
          <w:p w14:paraId="5DF40517" w14:textId="77777777" w:rsidR="007D4D00" w:rsidRPr="007D4D00" w:rsidRDefault="007D4D00" w:rsidP="007D4D00">
            <w:pPr>
              <w:jc w:val="center"/>
              <w:rPr>
                <w:rFonts w:ascii="Arial" w:hAnsi="Arial"/>
                <w:b/>
                <w:sz w:val="20"/>
              </w:rPr>
            </w:pPr>
            <w:r w:rsidRPr="007D4D00">
              <w:rPr>
                <w:rFonts w:ascii="Arial" w:hAnsi="Arial" w:cs="Arial"/>
                <w:b/>
                <w:sz w:val="20"/>
              </w:rPr>
              <w:t>Obsługa zadłużenia (fakt. i plan. po wyłączeniach)</w:t>
            </w:r>
          </w:p>
        </w:tc>
        <w:tc>
          <w:tcPr>
            <w:tcW w:w="1649" w:type="dxa"/>
            <w:tcMar>
              <w:top w:w="19" w:type="dxa"/>
              <w:left w:w="68" w:type="dxa"/>
              <w:bottom w:w="19" w:type="dxa"/>
              <w:right w:w="68" w:type="dxa"/>
            </w:tcMar>
            <w:vAlign w:val="center"/>
          </w:tcPr>
          <w:p w14:paraId="75743C10" w14:textId="77777777" w:rsidR="007D4D00" w:rsidRPr="007D4D00" w:rsidRDefault="007D4D00" w:rsidP="007D4D00">
            <w:pPr>
              <w:jc w:val="center"/>
              <w:rPr>
                <w:rFonts w:ascii="Arial" w:hAnsi="Arial"/>
                <w:b/>
                <w:sz w:val="20"/>
              </w:rPr>
            </w:pPr>
            <w:r w:rsidRPr="007D4D00">
              <w:rPr>
                <w:rFonts w:ascii="Arial" w:hAnsi="Arial" w:cs="Arial"/>
                <w:b/>
                <w:sz w:val="20"/>
              </w:rPr>
              <w:t>Maksymalna obsługa zadłużenia (wg planu po III kwartale)</w:t>
            </w:r>
          </w:p>
        </w:tc>
        <w:tc>
          <w:tcPr>
            <w:tcW w:w="1649" w:type="dxa"/>
            <w:tcMar>
              <w:top w:w="19" w:type="dxa"/>
              <w:left w:w="68" w:type="dxa"/>
              <w:bottom w:w="19" w:type="dxa"/>
              <w:right w:w="68" w:type="dxa"/>
            </w:tcMar>
            <w:vAlign w:val="center"/>
          </w:tcPr>
          <w:p w14:paraId="0731238F" w14:textId="77777777" w:rsidR="007D4D00" w:rsidRPr="007D4D00" w:rsidRDefault="007D4D00" w:rsidP="007D4D00">
            <w:pPr>
              <w:jc w:val="center"/>
              <w:rPr>
                <w:rFonts w:ascii="Arial" w:hAnsi="Arial"/>
                <w:b/>
                <w:sz w:val="20"/>
              </w:rPr>
            </w:pPr>
            <w:r w:rsidRPr="007D4D00">
              <w:rPr>
                <w:rFonts w:ascii="Arial" w:hAnsi="Arial" w:cs="Arial"/>
                <w:b/>
                <w:sz w:val="20"/>
              </w:rPr>
              <w:t>Zachowanie relacji z art. 243 (w oparciu o plan po III kwartale)</w:t>
            </w:r>
          </w:p>
        </w:tc>
        <w:tc>
          <w:tcPr>
            <w:tcW w:w="1649" w:type="dxa"/>
            <w:tcMar>
              <w:top w:w="19" w:type="dxa"/>
              <w:left w:w="68" w:type="dxa"/>
              <w:bottom w:w="19" w:type="dxa"/>
              <w:right w:w="68" w:type="dxa"/>
            </w:tcMar>
            <w:vAlign w:val="center"/>
          </w:tcPr>
          <w:p w14:paraId="032DCE3D" w14:textId="77777777" w:rsidR="007D4D00" w:rsidRPr="007D4D00" w:rsidRDefault="007D4D00" w:rsidP="007D4D00">
            <w:pPr>
              <w:jc w:val="center"/>
              <w:rPr>
                <w:rFonts w:ascii="Arial" w:hAnsi="Arial"/>
                <w:b/>
                <w:sz w:val="20"/>
              </w:rPr>
            </w:pPr>
            <w:r w:rsidRPr="007D4D00">
              <w:rPr>
                <w:rFonts w:ascii="Arial" w:hAnsi="Arial" w:cs="Arial"/>
                <w:b/>
                <w:sz w:val="20"/>
              </w:rPr>
              <w:t>Maksymalna obsługa zadłużenia (wg wykonania)</w:t>
            </w:r>
          </w:p>
        </w:tc>
        <w:tc>
          <w:tcPr>
            <w:tcW w:w="1649" w:type="dxa"/>
            <w:tcMar>
              <w:top w:w="19" w:type="dxa"/>
              <w:left w:w="68" w:type="dxa"/>
              <w:bottom w:w="19" w:type="dxa"/>
              <w:right w:w="68" w:type="dxa"/>
            </w:tcMar>
            <w:vAlign w:val="center"/>
          </w:tcPr>
          <w:p w14:paraId="0F4DB0DC" w14:textId="77777777" w:rsidR="007D4D00" w:rsidRPr="007D4D00" w:rsidRDefault="007D4D00" w:rsidP="007D4D00">
            <w:pPr>
              <w:jc w:val="center"/>
              <w:rPr>
                <w:rFonts w:ascii="Arial" w:hAnsi="Arial"/>
                <w:b/>
                <w:sz w:val="20"/>
              </w:rPr>
            </w:pPr>
            <w:r w:rsidRPr="007D4D00">
              <w:rPr>
                <w:rFonts w:ascii="Arial" w:hAnsi="Arial" w:cs="Arial"/>
                <w:b/>
                <w:sz w:val="20"/>
              </w:rPr>
              <w:t>Zachowanie relacji z art. 243 (w oparciu o wykonanie)</w:t>
            </w:r>
          </w:p>
        </w:tc>
      </w:tr>
      <w:tr w:rsidR="007D4D00" w:rsidRPr="007D4D00" w14:paraId="71D03765" w14:textId="77777777" w:rsidTr="00CD50E0">
        <w:tc>
          <w:tcPr>
            <w:tcW w:w="833" w:type="pct"/>
            <w:tcMar>
              <w:top w:w="19" w:type="dxa"/>
              <w:left w:w="68" w:type="dxa"/>
              <w:bottom w:w="19" w:type="dxa"/>
              <w:right w:w="68" w:type="dxa"/>
            </w:tcMar>
            <w:vAlign w:val="center"/>
          </w:tcPr>
          <w:p w14:paraId="74741927" w14:textId="77777777" w:rsidR="007D4D00" w:rsidRPr="007D4D00" w:rsidRDefault="007D4D00" w:rsidP="007D4D00">
            <w:pPr>
              <w:jc w:val="center"/>
              <w:rPr>
                <w:rFonts w:ascii="Arial" w:hAnsi="Arial"/>
                <w:sz w:val="20"/>
              </w:rPr>
            </w:pPr>
            <w:r w:rsidRPr="007D4D00">
              <w:rPr>
                <w:rFonts w:ascii="Arial" w:hAnsi="Arial" w:cs="Arial"/>
                <w:sz w:val="20"/>
              </w:rPr>
              <w:t>2026</w:t>
            </w:r>
          </w:p>
        </w:tc>
        <w:tc>
          <w:tcPr>
            <w:tcW w:w="833" w:type="pct"/>
            <w:tcMar>
              <w:top w:w="19" w:type="dxa"/>
              <w:left w:w="68" w:type="dxa"/>
              <w:bottom w:w="19" w:type="dxa"/>
              <w:right w:w="68" w:type="dxa"/>
            </w:tcMar>
            <w:vAlign w:val="center"/>
          </w:tcPr>
          <w:p w14:paraId="24F5E8CD" w14:textId="77777777" w:rsidR="007D4D00" w:rsidRPr="007D4D00" w:rsidRDefault="007D4D00" w:rsidP="007D4D00">
            <w:pPr>
              <w:jc w:val="right"/>
              <w:rPr>
                <w:rFonts w:ascii="Arial" w:hAnsi="Arial"/>
                <w:sz w:val="20"/>
              </w:rPr>
            </w:pPr>
            <w:r w:rsidRPr="007D4D00">
              <w:rPr>
                <w:rFonts w:ascii="Arial" w:hAnsi="Arial" w:cs="Arial"/>
                <w:sz w:val="20"/>
              </w:rPr>
              <w:t>4,94%</w:t>
            </w:r>
          </w:p>
        </w:tc>
        <w:tc>
          <w:tcPr>
            <w:tcW w:w="833" w:type="pct"/>
            <w:tcMar>
              <w:top w:w="19" w:type="dxa"/>
              <w:left w:w="68" w:type="dxa"/>
              <w:bottom w:w="19" w:type="dxa"/>
              <w:right w:w="68" w:type="dxa"/>
            </w:tcMar>
            <w:vAlign w:val="center"/>
          </w:tcPr>
          <w:p w14:paraId="08F0CF3A" w14:textId="77777777" w:rsidR="007D4D00" w:rsidRPr="007D4D00" w:rsidRDefault="007D4D00" w:rsidP="007D4D00">
            <w:pPr>
              <w:jc w:val="right"/>
              <w:rPr>
                <w:rFonts w:ascii="Arial" w:hAnsi="Arial"/>
                <w:sz w:val="20"/>
              </w:rPr>
            </w:pPr>
            <w:r w:rsidRPr="007D4D00">
              <w:rPr>
                <w:rFonts w:ascii="Arial" w:hAnsi="Arial" w:cs="Arial"/>
                <w:sz w:val="20"/>
              </w:rPr>
              <w:t>9,26%</w:t>
            </w:r>
          </w:p>
        </w:tc>
        <w:tc>
          <w:tcPr>
            <w:tcW w:w="833" w:type="pct"/>
            <w:tcMar>
              <w:top w:w="19" w:type="dxa"/>
              <w:left w:w="68" w:type="dxa"/>
              <w:bottom w:w="19" w:type="dxa"/>
              <w:right w:w="68" w:type="dxa"/>
            </w:tcMar>
            <w:vAlign w:val="center"/>
          </w:tcPr>
          <w:p w14:paraId="194A93E1" w14:textId="77777777" w:rsidR="007D4D00" w:rsidRPr="007D4D00" w:rsidRDefault="007D4D00" w:rsidP="007D4D00">
            <w:pPr>
              <w:jc w:val="center"/>
              <w:rPr>
                <w:rFonts w:ascii="Arial" w:hAnsi="Arial"/>
                <w:sz w:val="20"/>
              </w:rPr>
            </w:pPr>
            <w:r w:rsidRPr="007D4D00">
              <w:rPr>
                <w:rFonts w:ascii="Arial" w:hAnsi="Arial" w:cs="Arial"/>
                <w:sz w:val="20"/>
              </w:rPr>
              <w:t>TAK</w:t>
            </w:r>
          </w:p>
        </w:tc>
        <w:tc>
          <w:tcPr>
            <w:tcW w:w="833" w:type="pct"/>
            <w:tcMar>
              <w:top w:w="19" w:type="dxa"/>
              <w:left w:w="68" w:type="dxa"/>
              <w:bottom w:w="19" w:type="dxa"/>
              <w:right w:w="68" w:type="dxa"/>
            </w:tcMar>
            <w:vAlign w:val="center"/>
          </w:tcPr>
          <w:p w14:paraId="5D17CDDE" w14:textId="77777777" w:rsidR="007D4D00" w:rsidRPr="007D4D00" w:rsidRDefault="007D4D00" w:rsidP="007D4D00">
            <w:pPr>
              <w:jc w:val="right"/>
              <w:rPr>
                <w:rFonts w:ascii="Arial" w:hAnsi="Arial"/>
                <w:sz w:val="20"/>
              </w:rPr>
            </w:pPr>
            <w:r w:rsidRPr="007D4D00">
              <w:rPr>
                <w:rFonts w:ascii="Arial" w:hAnsi="Arial" w:cs="Arial"/>
                <w:sz w:val="20"/>
              </w:rPr>
              <w:t>9,62%</w:t>
            </w:r>
          </w:p>
        </w:tc>
        <w:tc>
          <w:tcPr>
            <w:tcW w:w="835" w:type="pct"/>
            <w:tcMar>
              <w:top w:w="19" w:type="dxa"/>
              <w:left w:w="68" w:type="dxa"/>
              <w:bottom w:w="19" w:type="dxa"/>
              <w:right w:w="68" w:type="dxa"/>
            </w:tcMar>
            <w:vAlign w:val="center"/>
          </w:tcPr>
          <w:p w14:paraId="7541A126" w14:textId="77777777" w:rsidR="007D4D00" w:rsidRPr="007D4D00" w:rsidRDefault="007D4D00" w:rsidP="007D4D00">
            <w:pPr>
              <w:jc w:val="center"/>
              <w:rPr>
                <w:rFonts w:ascii="Arial" w:hAnsi="Arial"/>
                <w:sz w:val="20"/>
              </w:rPr>
            </w:pPr>
            <w:r w:rsidRPr="007D4D00">
              <w:rPr>
                <w:rFonts w:ascii="Arial" w:hAnsi="Arial" w:cs="Arial"/>
                <w:sz w:val="20"/>
              </w:rPr>
              <w:t>TAK</w:t>
            </w:r>
          </w:p>
        </w:tc>
      </w:tr>
      <w:tr w:rsidR="007D4D00" w:rsidRPr="007D4D00" w14:paraId="5BDC5104" w14:textId="77777777" w:rsidTr="00CD50E0">
        <w:tc>
          <w:tcPr>
            <w:tcW w:w="833" w:type="pct"/>
            <w:tcMar>
              <w:top w:w="19" w:type="dxa"/>
              <w:left w:w="68" w:type="dxa"/>
              <w:bottom w:w="19" w:type="dxa"/>
              <w:right w:w="68" w:type="dxa"/>
            </w:tcMar>
            <w:vAlign w:val="center"/>
          </w:tcPr>
          <w:p w14:paraId="5BEA22FD" w14:textId="77777777" w:rsidR="007D4D00" w:rsidRPr="007D4D00" w:rsidRDefault="007D4D00" w:rsidP="007D4D00">
            <w:pPr>
              <w:jc w:val="center"/>
              <w:rPr>
                <w:rFonts w:ascii="Arial" w:hAnsi="Arial"/>
                <w:sz w:val="20"/>
              </w:rPr>
            </w:pPr>
            <w:r w:rsidRPr="007D4D00">
              <w:rPr>
                <w:rFonts w:ascii="Arial" w:hAnsi="Arial" w:cs="Arial"/>
                <w:sz w:val="20"/>
              </w:rPr>
              <w:t>2027</w:t>
            </w:r>
          </w:p>
        </w:tc>
        <w:tc>
          <w:tcPr>
            <w:tcW w:w="833" w:type="pct"/>
            <w:tcMar>
              <w:top w:w="19" w:type="dxa"/>
              <w:left w:w="68" w:type="dxa"/>
              <w:bottom w:w="19" w:type="dxa"/>
              <w:right w:w="68" w:type="dxa"/>
            </w:tcMar>
            <w:vAlign w:val="center"/>
          </w:tcPr>
          <w:p w14:paraId="404D2325" w14:textId="77777777" w:rsidR="007D4D00" w:rsidRPr="007D4D00" w:rsidRDefault="007D4D00" w:rsidP="007D4D00">
            <w:pPr>
              <w:jc w:val="right"/>
              <w:rPr>
                <w:rFonts w:ascii="Arial" w:hAnsi="Arial"/>
                <w:sz w:val="20"/>
              </w:rPr>
            </w:pPr>
            <w:r w:rsidRPr="007D4D00">
              <w:rPr>
                <w:rFonts w:ascii="Arial" w:hAnsi="Arial" w:cs="Arial"/>
                <w:sz w:val="20"/>
              </w:rPr>
              <w:t>4,76%</w:t>
            </w:r>
          </w:p>
        </w:tc>
        <w:tc>
          <w:tcPr>
            <w:tcW w:w="833" w:type="pct"/>
            <w:tcMar>
              <w:top w:w="19" w:type="dxa"/>
              <w:left w:w="68" w:type="dxa"/>
              <w:bottom w:w="19" w:type="dxa"/>
              <w:right w:w="68" w:type="dxa"/>
            </w:tcMar>
            <w:vAlign w:val="center"/>
          </w:tcPr>
          <w:p w14:paraId="6A4A171C" w14:textId="77777777" w:rsidR="007D4D00" w:rsidRPr="007D4D00" w:rsidRDefault="007D4D00" w:rsidP="007D4D00">
            <w:pPr>
              <w:jc w:val="right"/>
              <w:rPr>
                <w:rFonts w:ascii="Arial" w:hAnsi="Arial"/>
                <w:sz w:val="20"/>
              </w:rPr>
            </w:pPr>
            <w:r w:rsidRPr="007D4D00">
              <w:rPr>
                <w:rFonts w:ascii="Arial" w:hAnsi="Arial" w:cs="Arial"/>
                <w:sz w:val="20"/>
              </w:rPr>
              <w:t>8,40%</w:t>
            </w:r>
          </w:p>
        </w:tc>
        <w:tc>
          <w:tcPr>
            <w:tcW w:w="833" w:type="pct"/>
            <w:tcMar>
              <w:top w:w="19" w:type="dxa"/>
              <w:left w:w="68" w:type="dxa"/>
              <w:bottom w:w="19" w:type="dxa"/>
              <w:right w:w="68" w:type="dxa"/>
            </w:tcMar>
            <w:vAlign w:val="center"/>
          </w:tcPr>
          <w:p w14:paraId="376570C1" w14:textId="77777777" w:rsidR="007D4D00" w:rsidRPr="007D4D00" w:rsidRDefault="007D4D00" w:rsidP="007D4D00">
            <w:pPr>
              <w:jc w:val="center"/>
              <w:rPr>
                <w:rFonts w:ascii="Arial" w:hAnsi="Arial"/>
                <w:sz w:val="20"/>
              </w:rPr>
            </w:pPr>
            <w:r w:rsidRPr="007D4D00">
              <w:rPr>
                <w:rFonts w:ascii="Arial" w:hAnsi="Arial" w:cs="Arial"/>
                <w:sz w:val="20"/>
              </w:rPr>
              <w:t>TAK</w:t>
            </w:r>
          </w:p>
        </w:tc>
        <w:tc>
          <w:tcPr>
            <w:tcW w:w="833" w:type="pct"/>
            <w:tcMar>
              <w:top w:w="19" w:type="dxa"/>
              <w:left w:w="68" w:type="dxa"/>
              <w:bottom w:w="19" w:type="dxa"/>
              <w:right w:w="68" w:type="dxa"/>
            </w:tcMar>
            <w:vAlign w:val="center"/>
          </w:tcPr>
          <w:p w14:paraId="49A35EF3" w14:textId="77777777" w:rsidR="007D4D00" w:rsidRPr="007D4D00" w:rsidRDefault="007D4D00" w:rsidP="007D4D00">
            <w:pPr>
              <w:jc w:val="right"/>
              <w:rPr>
                <w:rFonts w:ascii="Arial" w:hAnsi="Arial"/>
                <w:sz w:val="20"/>
              </w:rPr>
            </w:pPr>
            <w:r w:rsidRPr="007D4D00">
              <w:rPr>
                <w:rFonts w:ascii="Arial" w:hAnsi="Arial" w:cs="Arial"/>
                <w:sz w:val="20"/>
              </w:rPr>
              <w:t>8,76%</w:t>
            </w:r>
          </w:p>
        </w:tc>
        <w:tc>
          <w:tcPr>
            <w:tcW w:w="835" w:type="pct"/>
            <w:tcMar>
              <w:top w:w="19" w:type="dxa"/>
              <w:left w:w="68" w:type="dxa"/>
              <w:bottom w:w="19" w:type="dxa"/>
              <w:right w:w="68" w:type="dxa"/>
            </w:tcMar>
            <w:vAlign w:val="center"/>
          </w:tcPr>
          <w:p w14:paraId="1B7E6B05" w14:textId="77777777" w:rsidR="007D4D00" w:rsidRPr="007D4D00" w:rsidRDefault="007D4D00" w:rsidP="007D4D00">
            <w:pPr>
              <w:jc w:val="center"/>
              <w:rPr>
                <w:rFonts w:ascii="Arial" w:hAnsi="Arial"/>
                <w:sz w:val="20"/>
              </w:rPr>
            </w:pPr>
            <w:r w:rsidRPr="007D4D00">
              <w:rPr>
                <w:rFonts w:ascii="Arial" w:hAnsi="Arial" w:cs="Arial"/>
                <w:sz w:val="20"/>
              </w:rPr>
              <w:t>TAK</w:t>
            </w:r>
          </w:p>
        </w:tc>
      </w:tr>
      <w:tr w:rsidR="007D4D00" w:rsidRPr="007D4D00" w14:paraId="0CDD96DE" w14:textId="77777777" w:rsidTr="00CD50E0">
        <w:tc>
          <w:tcPr>
            <w:tcW w:w="833" w:type="pct"/>
            <w:tcMar>
              <w:top w:w="19" w:type="dxa"/>
              <w:left w:w="68" w:type="dxa"/>
              <w:bottom w:w="19" w:type="dxa"/>
              <w:right w:w="68" w:type="dxa"/>
            </w:tcMar>
            <w:vAlign w:val="center"/>
          </w:tcPr>
          <w:p w14:paraId="2E1CFB1E" w14:textId="77777777" w:rsidR="007D4D00" w:rsidRPr="007D4D00" w:rsidRDefault="007D4D00" w:rsidP="007D4D00">
            <w:pPr>
              <w:jc w:val="center"/>
              <w:rPr>
                <w:rFonts w:ascii="Arial" w:hAnsi="Arial"/>
                <w:sz w:val="20"/>
              </w:rPr>
            </w:pPr>
            <w:r w:rsidRPr="007D4D00">
              <w:rPr>
                <w:rFonts w:ascii="Arial" w:hAnsi="Arial" w:cs="Arial"/>
                <w:sz w:val="20"/>
              </w:rPr>
              <w:t>2028</w:t>
            </w:r>
          </w:p>
        </w:tc>
        <w:tc>
          <w:tcPr>
            <w:tcW w:w="833" w:type="pct"/>
            <w:tcMar>
              <w:top w:w="19" w:type="dxa"/>
              <w:left w:w="68" w:type="dxa"/>
              <w:bottom w:w="19" w:type="dxa"/>
              <w:right w:w="68" w:type="dxa"/>
            </w:tcMar>
            <w:vAlign w:val="center"/>
          </w:tcPr>
          <w:p w14:paraId="28DA809F" w14:textId="77777777" w:rsidR="007D4D00" w:rsidRPr="007D4D00" w:rsidRDefault="007D4D00" w:rsidP="007D4D00">
            <w:pPr>
              <w:jc w:val="right"/>
              <w:rPr>
                <w:rFonts w:ascii="Arial" w:hAnsi="Arial"/>
                <w:sz w:val="20"/>
              </w:rPr>
            </w:pPr>
            <w:r w:rsidRPr="007D4D00">
              <w:rPr>
                <w:rFonts w:ascii="Arial" w:hAnsi="Arial" w:cs="Arial"/>
                <w:sz w:val="20"/>
              </w:rPr>
              <w:t>5,75%</w:t>
            </w:r>
          </w:p>
        </w:tc>
        <w:tc>
          <w:tcPr>
            <w:tcW w:w="833" w:type="pct"/>
            <w:tcMar>
              <w:top w:w="19" w:type="dxa"/>
              <w:left w:w="68" w:type="dxa"/>
              <w:bottom w:w="19" w:type="dxa"/>
              <w:right w:w="68" w:type="dxa"/>
            </w:tcMar>
            <w:vAlign w:val="center"/>
          </w:tcPr>
          <w:p w14:paraId="61851B9E" w14:textId="77777777" w:rsidR="007D4D00" w:rsidRPr="007D4D00" w:rsidRDefault="007D4D00" w:rsidP="007D4D00">
            <w:pPr>
              <w:jc w:val="right"/>
              <w:rPr>
                <w:rFonts w:ascii="Arial" w:hAnsi="Arial"/>
                <w:sz w:val="20"/>
              </w:rPr>
            </w:pPr>
            <w:r w:rsidRPr="007D4D00">
              <w:rPr>
                <w:rFonts w:ascii="Arial" w:hAnsi="Arial" w:cs="Arial"/>
                <w:sz w:val="20"/>
              </w:rPr>
              <w:t>8,71%</w:t>
            </w:r>
          </w:p>
        </w:tc>
        <w:tc>
          <w:tcPr>
            <w:tcW w:w="833" w:type="pct"/>
            <w:tcMar>
              <w:top w:w="19" w:type="dxa"/>
              <w:left w:w="68" w:type="dxa"/>
              <w:bottom w:w="19" w:type="dxa"/>
              <w:right w:w="68" w:type="dxa"/>
            </w:tcMar>
            <w:vAlign w:val="center"/>
          </w:tcPr>
          <w:p w14:paraId="4A815DA8" w14:textId="77777777" w:rsidR="007D4D00" w:rsidRPr="007D4D00" w:rsidRDefault="007D4D00" w:rsidP="007D4D00">
            <w:pPr>
              <w:jc w:val="center"/>
              <w:rPr>
                <w:rFonts w:ascii="Arial" w:hAnsi="Arial"/>
                <w:sz w:val="20"/>
              </w:rPr>
            </w:pPr>
            <w:r w:rsidRPr="007D4D00">
              <w:rPr>
                <w:rFonts w:ascii="Arial" w:hAnsi="Arial" w:cs="Arial"/>
                <w:sz w:val="20"/>
              </w:rPr>
              <w:t>TAK</w:t>
            </w:r>
          </w:p>
        </w:tc>
        <w:tc>
          <w:tcPr>
            <w:tcW w:w="833" w:type="pct"/>
            <w:tcMar>
              <w:top w:w="19" w:type="dxa"/>
              <w:left w:w="68" w:type="dxa"/>
              <w:bottom w:w="19" w:type="dxa"/>
              <w:right w:w="68" w:type="dxa"/>
            </w:tcMar>
            <w:vAlign w:val="center"/>
          </w:tcPr>
          <w:p w14:paraId="5FF2C707" w14:textId="77777777" w:rsidR="007D4D00" w:rsidRPr="007D4D00" w:rsidRDefault="007D4D00" w:rsidP="007D4D00">
            <w:pPr>
              <w:jc w:val="right"/>
              <w:rPr>
                <w:rFonts w:ascii="Arial" w:hAnsi="Arial"/>
                <w:sz w:val="20"/>
              </w:rPr>
            </w:pPr>
            <w:r w:rsidRPr="007D4D00">
              <w:rPr>
                <w:rFonts w:ascii="Arial" w:hAnsi="Arial" w:cs="Arial"/>
                <w:sz w:val="20"/>
              </w:rPr>
              <w:t>9,07%</w:t>
            </w:r>
          </w:p>
        </w:tc>
        <w:tc>
          <w:tcPr>
            <w:tcW w:w="835" w:type="pct"/>
            <w:tcMar>
              <w:top w:w="19" w:type="dxa"/>
              <w:left w:w="68" w:type="dxa"/>
              <w:bottom w:w="19" w:type="dxa"/>
              <w:right w:w="68" w:type="dxa"/>
            </w:tcMar>
            <w:vAlign w:val="center"/>
          </w:tcPr>
          <w:p w14:paraId="7FCA3EF1" w14:textId="77777777" w:rsidR="007D4D00" w:rsidRPr="007D4D00" w:rsidRDefault="007D4D00" w:rsidP="007D4D00">
            <w:pPr>
              <w:jc w:val="center"/>
              <w:rPr>
                <w:rFonts w:ascii="Arial" w:hAnsi="Arial"/>
                <w:sz w:val="20"/>
              </w:rPr>
            </w:pPr>
            <w:r w:rsidRPr="007D4D00">
              <w:rPr>
                <w:rFonts w:ascii="Arial" w:hAnsi="Arial" w:cs="Arial"/>
                <w:sz w:val="20"/>
              </w:rPr>
              <w:t>TAK</w:t>
            </w:r>
          </w:p>
        </w:tc>
      </w:tr>
      <w:tr w:rsidR="007D4D00" w:rsidRPr="007D4D00" w14:paraId="154676B7" w14:textId="77777777" w:rsidTr="00CD50E0">
        <w:tc>
          <w:tcPr>
            <w:tcW w:w="833" w:type="pct"/>
            <w:tcMar>
              <w:top w:w="19" w:type="dxa"/>
              <w:left w:w="68" w:type="dxa"/>
              <w:bottom w:w="19" w:type="dxa"/>
              <w:right w:w="68" w:type="dxa"/>
            </w:tcMar>
            <w:vAlign w:val="center"/>
          </w:tcPr>
          <w:p w14:paraId="2BF18B1B" w14:textId="77777777" w:rsidR="007D4D00" w:rsidRPr="007D4D00" w:rsidRDefault="007D4D00" w:rsidP="007D4D00">
            <w:pPr>
              <w:jc w:val="center"/>
              <w:rPr>
                <w:rFonts w:ascii="Arial" w:hAnsi="Arial"/>
                <w:sz w:val="20"/>
              </w:rPr>
            </w:pPr>
            <w:r w:rsidRPr="007D4D00">
              <w:rPr>
                <w:rFonts w:ascii="Arial" w:hAnsi="Arial" w:cs="Arial"/>
                <w:sz w:val="20"/>
              </w:rPr>
              <w:t>2029</w:t>
            </w:r>
          </w:p>
        </w:tc>
        <w:tc>
          <w:tcPr>
            <w:tcW w:w="833" w:type="pct"/>
            <w:tcMar>
              <w:top w:w="19" w:type="dxa"/>
              <w:left w:w="68" w:type="dxa"/>
              <w:bottom w:w="19" w:type="dxa"/>
              <w:right w:w="68" w:type="dxa"/>
            </w:tcMar>
            <w:vAlign w:val="center"/>
          </w:tcPr>
          <w:p w14:paraId="6C725715" w14:textId="77777777" w:rsidR="007D4D00" w:rsidRPr="007D4D00" w:rsidRDefault="007D4D00" w:rsidP="007D4D00">
            <w:pPr>
              <w:jc w:val="right"/>
              <w:rPr>
                <w:rFonts w:ascii="Arial" w:hAnsi="Arial"/>
                <w:sz w:val="20"/>
              </w:rPr>
            </w:pPr>
            <w:r w:rsidRPr="007D4D00">
              <w:rPr>
                <w:rFonts w:ascii="Arial" w:hAnsi="Arial" w:cs="Arial"/>
                <w:sz w:val="20"/>
              </w:rPr>
              <w:t>6,33%</w:t>
            </w:r>
          </w:p>
        </w:tc>
        <w:tc>
          <w:tcPr>
            <w:tcW w:w="833" w:type="pct"/>
            <w:tcMar>
              <w:top w:w="19" w:type="dxa"/>
              <w:left w:w="68" w:type="dxa"/>
              <w:bottom w:w="19" w:type="dxa"/>
              <w:right w:w="68" w:type="dxa"/>
            </w:tcMar>
            <w:vAlign w:val="center"/>
          </w:tcPr>
          <w:p w14:paraId="7983BD62" w14:textId="77777777" w:rsidR="007D4D00" w:rsidRPr="007D4D00" w:rsidRDefault="007D4D00" w:rsidP="007D4D00">
            <w:pPr>
              <w:jc w:val="right"/>
              <w:rPr>
                <w:rFonts w:ascii="Arial" w:hAnsi="Arial"/>
                <w:sz w:val="20"/>
              </w:rPr>
            </w:pPr>
            <w:r w:rsidRPr="007D4D00">
              <w:rPr>
                <w:rFonts w:ascii="Arial" w:hAnsi="Arial" w:cs="Arial"/>
                <w:sz w:val="20"/>
              </w:rPr>
              <w:t>8,84%</w:t>
            </w:r>
          </w:p>
        </w:tc>
        <w:tc>
          <w:tcPr>
            <w:tcW w:w="833" w:type="pct"/>
            <w:tcMar>
              <w:top w:w="19" w:type="dxa"/>
              <w:left w:w="68" w:type="dxa"/>
              <w:bottom w:w="19" w:type="dxa"/>
              <w:right w:w="68" w:type="dxa"/>
            </w:tcMar>
            <w:vAlign w:val="center"/>
          </w:tcPr>
          <w:p w14:paraId="4E054313" w14:textId="77777777" w:rsidR="007D4D00" w:rsidRPr="007D4D00" w:rsidRDefault="007D4D00" w:rsidP="007D4D00">
            <w:pPr>
              <w:jc w:val="center"/>
              <w:rPr>
                <w:rFonts w:ascii="Arial" w:hAnsi="Arial"/>
                <w:sz w:val="20"/>
              </w:rPr>
            </w:pPr>
            <w:r w:rsidRPr="007D4D00">
              <w:rPr>
                <w:rFonts w:ascii="Arial" w:hAnsi="Arial" w:cs="Arial"/>
                <w:sz w:val="20"/>
              </w:rPr>
              <w:t>TAK</w:t>
            </w:r>
          </w:p>
        </w:tc>
        <w:tc>
          <w:tcPr>
            <w:tcW w:w="833" w:type="pct"/>
            <w:tcMar>
              <w:top w:w="19" w:type="dxa"/>
              <w:left w:w="68" w:type="dxa"/>
              <w:bottom w:w="19" w:type="dxa"/>
              <w:right w:w="68" w:type="dxa"/>
            </w:tcMar>
            <w:vAlign w:val="center"/>
          </w:tcPr>
          <w:p w14:paraId="3AEB0E16" w14:textId="77777777" w:rsidR="007D4D00" w:rsidRPr="007D4D00" w:rsidRDefault="007D4D00" w:rsidP="007D4D00">
            <w:pPr>
              <w:jc w:val="right"/>
              <w:rPr>
                <w:rFonts w:ascii="Arial" w:hAnsi="Arial"/>
                <w:sz w:val="20"/>
              </w:rPr>
            </w:pPr>
            <w:r w:rsidRPr="007D4D00">
              <w:rPr>
                <w:rFonts w:ascii="Arial" w:hAnsi="Arial" w:cs="Arial"/>
                <w:sz w:val="20"/>
              </w:rPr>
              <w:t>9,20%</w:t>
            </w:r>
          </w:p>
        </w:tc>
        <w:tc>
          <w:tcPr>
            <w:tcW w:w="835" w:type="pct"/>
            <w:tcMar>
              <w:top w:w="19" w:type="dxa"/>
              <w:left w:w="68" w:type="dxa"/>
              <w:bottom w:w="19" w:type="dxa"/>
              <w:right w:w="68" w:type="dxa"/>
            </w:tcMar>
            <w:vAlign w:val="center"/>
          </w:tcPr>
          <w:p w14:paraId="66884831" w14:textId="77777777" w:rsidR="007D4D00" w:rsidRPr="007D4D00" w:rsidRDefault="007D4D00" w:rsidP="007D4D00">
            <w:pPr>
              <w:jc w:val="center"/>
              <w:rPr>
                <w:rFonts w:ascii="Arial" w:hAnsi="Arial"/>
                <w:sz w:val="20"/>
              </w:rPr>
            </w:pPr>
            <w:r w:rsidRPr="007D4D00">
              <w:rPr>
                <w:rFonts w:ascii="Arial" w:hAnsi="Arial" w:cs="Arial"/>
                <w:sz w:val="20"/>
              </w:rPr>
              <w:t>TAK</w:t>
            </w:r>
          </w:p>
        </w:tc>
      </w:tr>
      <w:tr w:rsidR="007D4D00" w:rsidRPr="007D4D00" w14:paraId="28213A06" w14:textId="77777777" w:rsidTr="00CD50E0">
        <w:tc>
          <w:tcPr>
            <w:tcW w:w="833" w:type="pct"/>
            <w:tcMar>
              <w:top w:w="19" w:type="dxa"/>
              <w:left w:w="68" w:type="dxa"/>
              <w:bottom w:w="19" w:type="dxa"/>
              <w:right w:w="68" w:type="dxa"/>
            </w:tcMar>
            <w:vAlign w:val="center"/>
          </w:tcPr>
          <w:p w14:paraId="4B450812" w14:textId="77777777" w:rsidR="007D4D00" w:rsidRPr="007D4D00" w:rsidRDefault="007D4D00" w:rsidP="007D4D00">
            <w:pPr>
              <w:jc w:val="center"/>
              <w:rPr>
                <w:rFonts w:ascii="Arial" w:hAnsi="Arial"/>
                <w:sz w:val="20"/>
              </w:rPr>
            </w:pPr>
            <w:r w:rsidRPr="007D4D00">
              <w:rPr>
                <w:rFonts w:ascii="Arial" w:hAnsi="Arial" w:cs="Arial"/>
                <w:sz w:val="20"/>
              </w:rPr>
              <w:t>2030</w:t>
            </w:r>
          </w:p>
        </w:tc>
        <w:tc>
          <w:tcPr>
            <w:tcW w:w="833" w:type="pct"/>
            <w:tcMar>
              <w:top w:w="19" w:type="dxa"/>
              <w:left w:w="68" w:type="dxa"/>
              <w:bottom w:w="19" w:type="dxa"/>
              <w:right w:w="68" w:type="dxa"/>
            </w:tcMar>
            <w:vAlign w:val="center"/>
          </w:tcPr>
          <w:p w14:paraId="32538038" w14:textId="77777777" w:rsidR="007D4D00" w:rsidRPr="007D4D00" w:rsidRDefault="007D4D00" w:rsidP="007D4D00">
            <w:pPr>
              <w:jc w:val="right"/>
              <w:rPr>
                <w:rFonts w:ascii="Arial" w:hAnsi="Arial"/>
                <w:sz w:val="20"/>
              </w:rPr>
            </w:pPr>
            <w:r w:rsidRPr="007D4D00">
              <w:rPr>
                <w:rFonts w:ascii="Arial" w:hAnsi="Arial" w:cs="Arial"/>
                <w:sz w:val="20"/>
              </w:rPr>
              <w:t>6,10%</w:t>
            </w:r>
          </w:p>
        </w:tc>
        <w:tc>
          <w:tcPr>
            <w:tcW w:w="833" w:type="pct"/>
            <w:tcMar>
              <w:top w:w="19" w:type="dxa"/>
              <w:left w:w="68" w:type="dxa"/>
              <w:bottom w:w="19" w:type="dxa"/>
              <w:right w:w="68" w:type="dxa"/>
            </w:tcMar>
            <w:vAlign w:val="center"/>
          </w:tcPr>
          <w:p w14:paraId="486AAA7A" w14:textId="77777777" w:rsidR="007D4D00" w:rsidRPr="007D4D00" w:rsidRDefault="007D4D00" w:rsidP="007D4D00">
            <w:pPr>
              <w:jc w:val="right"/>
              <w:rPr>
                <w:rFonts w:ascii="Arial" w:hAnsi="Arial"/>
                <w:sz w:val="20"/>
              </w:rPr>
            </w:pPr>
            <w:r w:rsidRPr="007D4D00">
              <w:rPr>
                <w:rFonts w:ascii="Arial" w:hAnsi="Arial" w:cs="Arial"/>
                <w:sz w:val="20"/>
              </w:rPr>
              <w:t>7,91%</w:t>
            </w:r>
          </w:p>
        </w:tc>
        <w:tc>
          <w:tcPr>
            <w:tcW w:w="833" w:type="pct"/>
            <w:tcMar>
              <w:top w:w="19" w:type="dxa"/>
              <w:left w:w="68" w:type="dxa"/>
              <w:bottom w:w="19" w:type="dxa"/>
              <w:right w:w="68" w:type="dxa"/>
            </w:tcMar>
            <w:vAlign w:val="center"/>
          </w:tcPr>
          <w:p w14:paraId="3F1AE4C2" w14:textId="77777777" w:rsidR="007D4D00" w:rsidRPr="007D4D00" w:rsidRDefault="007D4D00" w:rsidP="007D4D00">
            <w:pPr>
              <w:jc w:val="center"/>
              <w:rPr>
                <w:rFonts w:ascii="Arial" w:hAnsi="Arial"/>
                <w:sz w:val="20"/>
              </w:rPr>
            </w:pPr>
            <w:r w:rsidRPr="007D4D00">
              <w:rPr>
                <w:rFonts w:ascii="Arial" w:hAnsi="Arial" w:cs="Arial"/>
                <w:sz w:val="20"/>
              </w:rPr>
              <w:t>TAK</w:t>
            </w:r>
          </w:p>
        </w:tc>
        <w:tc>
          <w:tcPr>
            <w:tcW w:w="833" w:type="pct"/>
            <w:tcMar>
              <w:top w:w="19" w:type="dxa"/>
              <w:left w:w="68" w:type="dxa"/>
              <w:bottom w:w="19" w:type="dxa"/>
              <w:right w:w="68" w:type="dxa"/>
            </w:tcMar>
            <w:vAlign w:val="center"/>
          </w:tcPr>
          <w:p w14:paraId="05C6C989" w14:textId="77777777" w:rsidR="007D4D00" w:rsidRPr="007D4D00" w:rsidRDefault="007D4D00" w:rsidP="007D4D00">
            <w:pPr>
              <w:jc w:val="right"/>
              <w:rPr>
                <w:rFonts w:ascii="Arial" w:hAnsi="Arial"/>
                <w:sz w:val="20"/>
              </w:rPr>
            </w:pPr>
            <w:r w:rsidRPr="007D4D00">
              <w:rPr>
                <w:rFonts w:ascii="Arial" w:hAnsi="Arial" w:cs="Arial"/>
                <w:sz w:val="20"/>
              </w:rPr>
              <w:t>8,27%</w:t>
            </w:r>
          </w:p>
        </w:tc>
        <w:tc>
          <w:tcPr>
            <w:tcW w:w="835" w:type="pct"/>
            <w:tcMar>
              <w:top w:w="19" w:type="dxa"/>
              <w:left w:w="68" w:type="dxa"/>
              <w:bottom w:w="19" w:type="dxa"/>
              <w:right w:w="68" w:type="dxa"/>
            </w:tcMar>
            <w:vAlign w:val="center"/>
          </w:tcPr>
          <w:p w14:paraId="362E4531" w14:textId="77777777" w:rsidR="007D4D00" w:rsidRPr="007D4D00" w:rsidRDefault="007D4D00" w:rsidP="007D4D00">
            <w:pPr>
              <w:jc w:val="center"/>
              <w:rPr>
                <w:rFonts w:ascii="Arial" w:hAnsi="Arial"/>
                <w:sz w:val="20"/>
              </w:rPr>
            </w:pPr>
            <w:r w:rsidRPr="007D4D00">
              <w:rPr>
                <w:rFonts w:ascii="Arial" w:hAnsi="Arial" w:cs="Arial"/>
                <w:sz w:val="20"/>
              </w:rPr>
              <w:t>TAK</w:t>
            </w:r>
          </w:p>
        </w:tc>
      </w:tr>
      <w:tr w:rsidR="007D4D00" w:rsidRPr="007D4D00" w14:paraId="463092B4" w14:textId="77777777" w:rsidTr="00CD50E0">
        <w:tc>
          <w:tcPr>
            <w:tcW w:w="833" w:type="pct"/>
            <w:tcMar>
              <w:top w:w="19" w:type="dxa"/>
              <w:left w:w="68" w:type="dxa"/>
              <w:bottom w:w="19" w:type="dxa"/>
              <w:right w:w="68" w:type="dxa"/>
            </w:tcMar>
            <w:vAlign w:val="center"/>
          </w:tcPr>
          <w:p w14:paraId="1DBBCE20" w14:textId="77777777" w:rsidR="007D4D00" w:rsidRPr="007D4D00" w:rsidRDefault="007D4D00" w:rsidP="007D4D00">
            <w:pPr>
              <w:jc w:val="center"/>
              <w:rPr>
                <w:rFonts w:ascii="Arial" w:hAnsi="Arial"/>
                <w:sz w:val="20"/>
              </w:rPr>
            </w:pPr>
            <w:r w:rsidRPr="007D4D00">
              <w:rPr>
                <w:rFonts w:ascii="Arial" w:hAnsi="Arial" w:cs="Arial"/>
                <w:sz w:val="20"/>
              </w:rPr>
              <w:t>2031</w:t>
            </w:r>
          </w:p>
        </w:tc>
        <w:tc>
          <w:tcPr>
            <w:tcW w:w="833" w:type="pct"/>
            <w:tcMar>
              <w:top w:w="19" w:type="dxa"/>
              <w:left w:w="68" w:type="dxa"/>
              <w:bottom w:w="19" w:type="dxa"/>
              <w:right w:w="68" w:type="dxa"/>
            </w:tcMar>
            <w:vAlign w:val="center"/>
          </w:tcPr>
          <w:p w14:paraId="48DF6237" w14:textId="77777777" w:rsidR="007D4D00" w:rsidRPr="007D4D00" w:rsidRDefault="007D4D00" w:rsidP="007D4D00">
            <w:pPr>
              <w:jc w:val="right"/>
              <w:rPr>
                <w:rFonts w:ascii="Arial" w:hAnsi="Arial"/>
                <w:sz w:val="20"/>
              </w:rPr>
            </w:pPr>
            <w:r w:rsidRPr="007D4D00">
              <w:rPr>
                <w:rFonts w:ascii="Arial" w:hAnsi="Arial" w:cs="Arial"/>
                <w:sz w:val="20"/>
              </w:rPr>
              <w:t>6,54%</w:t>
            </w:r>
          </w:p>
        </w:tc>
        <w:tc>
          <w:tcPr>
            <w:tcW w:w="833" w:type="pct"/>
            <w:tcMar>
              <w:top w:w="19" w:type="dxa"/>
              <w:left w:w="68" w:type="dxa"/>
              <w:bottom w:w="19" w:type="dxa"/>
              <w:right w:w="68" w:type="dxa"/>
            </w:tcMar>
            <w:vAlign w:val="center"/>
          </w:tcPr>
          <w:p w14:paraId="3CC7A17C" w14:textId="77777777" w:rsidR="007D4D00" w:rsidRPr="007D4D00" w:rsidRDefault="007D4D00" w:rsidP="007D4D00">
            <w:pPr>
              <w:jc w:val="right"/>
              <w:rPr>
                <w:rFonts w:ascii="Arial" w:hAnsi="Arial"/>
                <w:sz w:val="20"/>
              </w:rPr>
            </w:pPr>
            <w:r w:rsidRPr="007D4D00">
              <w:rPr>
                <w:rFonts w:ascii="Arial" w:hAnsi="Arial" w:cs="Arial"/>
                <w:sz w:val="20"/>
              </w:rPr>
              <w:t>8,99%</w:t>
            </w:r>
          </w:p>
        </w:tc>
        <w:tc>
          <w:tcPr>
            <w:tcW w:w="833" w:type="pct"/>
            <w:tcMar>
              <w:top w:w="19" w:type="dxa"/>
              <w:left w:w="68" w:type="dxa"/>
              <w:bottom w:w="19" w:type="dxa"/>
              <w:right w:w="68" w:type="dxa"/>
            </w:tcMar>
            <w:vAlign w:val="center"/>
          </w:tcPr>
          <w:p w14:paraId="518AF327" w14:textId="77777777" w:rsidR="007D4D00" w:rsidRPr="007D4D00" w:rsidRDefault="007D4D00" w:rsidP="007D4D00">
            <w:pPr>
              <w:jc w:val="center"/>
              <w:rPr>
                <w:rFonts w:ascii="Arial" w:hAnsi="Arial"/>
                <w:sz w:val="20"/>
              </w:rPr>
            </w:pPr>
            <w:r w:rsidRPr="007D4D00">
              <w:rPr>
                <w:rFonts w:ascii="Arial" w:hAnsi="Arial" w:cs="Arial"/>
                <w:sz w:val="20"/>
              </w:rPr>
              <w:t>TAK</w:t>
            </w:r>
          </w:p>
        </w:tc>
        <w:tc>
          <w:tcPr>
            <w:tcW w:w="833" w:type="pct"/>
            <w:tcMar>
              <w:top w:w="19" w:type="dxa"/>
              <w:left w:w="68" w:type="dxa"/>
              <w:bottom w:w="19" w:type="dxa"/>
              <w:right w:w="68" w:type="dxa"/>
            </w:tcMar>
            <w:vAlign w:val="center"/>
          </w:tcPr>
          <w:p w14:paraId="5A9F0897" w14:textId="77777777" w:rsidR="007D4D00" w:rsidRPr="007D4D00" w:rsidRDefault="007D4D00" w:rsidP="007D4D00">
            <w:pPr>
              <w:jc w:val="right"/>
              <w:rPr>
                <w:rFonts w:ascii="Arial" w:hAnsi="Arial"/>
                <w:sz w:val="20"/>
              </w:rPr>
            </w:pPr>
            <w:r w:rsidRPr="007D4D00">
              <w:rPr>
                <w:rFonts w:ascii="Arial" w:hAnsi="Arial" w:cs="Arial"/>
                <w:sz w:val="20"/>
              </w:rPr>
              <w:t>9,35%</w:t>
            </w:r>
          </w:p>
        </w:tc>
        <w:tc>
          <w:tcPr>
            <w:tcW w:w="835" w:type="pct"/>
            <w:tcMar>
              <w:top w:w="19" w:type="dxa"/>
              <w:left w:w="68" w:type="dxa"/>
              <w:bottom w:w="19" w:type="dxa"/>
              <w:right w:w="68" w:type="dxa"/>
            </w:tcMar>
            <w:vAlign w:val="center"/>
          </w:tcPr>
          <w:p w14:paraId="22197880" w14:textId="77777777" w:rsidR="007D4D00" w:rsidRPr="007D4D00" w:rsidRDefault="007D4D00" w:rsidP="007D4D00">
            <w:pPr>
              <w:jc w:val="center"/>
              <w:rPr>
                <w:rFonts w:ascii="Arial" w:hAnsi="Arial"/>
                <w:sz w:val="20"/>
              </w:rPr>
            </w:pPr>
            <w:r w:rsidRPr="007D4D00">
              <w:rPr>
                <w:rFonts w:ascii="Arial" w:hAnsi="Arial" w:cs="Arial"/>
                <w:sz w:val="20"/>
              </w:rPr>
              <w:t>TAK</w:t>
            </w:r>
          </w:p>
        </w:tc>
      </w:tr>
      <w:tr w:rsidR="007D4D00" w:rsidRPr="007D4D00" w14:paraId="5AC33D89" w14:textId="77777777" w:rsidTr="00CD50E0">
        <w:tc>
          <w:tcPr>
            <w:tcW w:w="833" w:type="pct"/>
            <w:tcMar>
              <w:top w:w="19" w:type="dxa"/>
              <w:left w:w="68" w:type="dxa"/>
              <w:bottom w:w="19" w:type="dxa"/>
              <w:right w:w="68" w:type="dxa"/>
            </w:tcMar>
            <w:vAlign w:val="center"/>
          </w:tcPr>
          <w:p w14:paraId="5078D2D0" w14:textId="77777777" w:rsidR="007D4D00" w:rsidRPr="007D4D00" w:rsidRDefault="007D4D00" w:rsidP="007D4D00">
            <w:pPr>
              <w:jc w:val="center"/>
              <w:rPr>
                <w:rFonts w:ascii="Arial" w:hAnsi="Arial"/>
                <w:sz w:val="20"/>
              </w:rPr>
            </w:pPr>
            <w:r w:rsidRPr="007D4D00">
              <w:rPr>
                <w:rFonts w:ascii="Arial" w:hAnsi="Arial" w:cs="Arial"/>
                <w:sz w:val="20"/>
              </w:rPr>
              <w:t>2032</w:t>
            </w:r>
          </w:p>
        </w:tc>
        <w:tc>
          <w:tcPr>
            <w:tcW w:w="833" w:type="pct"/>
            <w:tcMar>
              <w:top w:w="19" w:type="dxa"/>
              <w:left w:w="68" w:type="dxa"/>
              <w:bottom w:w="19" w:type="dxa"/>
              <w:right w:w="68" w:type="dxa"/>
            </w:tcMar>
            <w:vAlign w:val="center"/>
          </w:tcPr>
          <w:p w14:paraId="463C6415" w14:textId="77777777" w:rsidR="007D4D00" w:rsidRPr="007D4D00" w:rsidRDefault="007D4D00" w:rsidP="007D4D00">
            <w:pPr>
              <w:jc w:val="right"/>
              <w:rPr>
                <w:rFonts w:ascii="Arial" w:hAnsi="Arial"/>
                <w:sz w:val="20"/>
              </w:rPr>
            </w:pPr>
            <w:r w:rsidRPr="007D4D00">
              <w:rPr>
                <w:rFonts w:ascii="Arial" w:hAnsi="Arial" w:cs="Arial"/>
                <w:sz w:val="20"/>
              </w:rPr>
              <w:t>7,04%</w:t>
            </w:r>
          </w:p>
        </w:tc>
        <w:tc>
          <w:tcPr>
            <w:tcW w:w="833" w:type="pct"/>
            <w:tcMar>
              <w:top w:w="19" w:type="dxa"/>
              <w:left w:w="68" w:type="dxa"/>
              <w:bottom w:w="19" w:type="dxa"/>
              <w:right w:w="68" w:type="dxa"/>
            </w:tcMar>
            <w:vAlign w:val="center"/>
          </w:tcPr>
          <w:p w14:paraId="15D85066" w14:textId="77777777" w:rsidR="007D4D00" w:rsidRPr="007D4D00" w:rsidRDefault="007D4D00" w:rsidP="007D4D00">
            <w:pPr>
              <w:jc w:val="right"/>
              <w:rPr>
                <w:rFonts w:ascii="Arial" w:hAnsi="Arial"/>
                <w:sz w:val="20"/>
              </w:rPr>
            </w:pPr>
            <w:r w:rsidRPr="007D4D00">
              <w:rPr>
                <w:rFonts w:ascii="Arial" w:hAnsi="Arial" w:cs="Arial"/>
                <w:sz w:val="20"/>
              </w:rPr>
              <w:t>9,23%</w:t>
            </w:r>
          </w:p>
        </w:tc>
        <w:tc>
          <w:tcPr>
            <w:tcW w:w="833" w:type="pct"/>
            <w:tcMar>
              <w:top w:w="19" w:type="dxa"/>
              <w:left w:w="68" w:type="dxa"/>
              <w:bottom w:w="19" w:type="dxa"/>
              <w:right w:w="68" w:type="dxa"/>
            </w:tcMar>
            <w:vAlign w:val="center"/>
          </w:tcPr>
          <w:p w14:paraId="26911992" w14:textId="77777777" w:rsidR="007D4D00" w:rsidRPr="007D4D00" w:rsidRDefault="007D4D00" w:rsidP="007D4D00">
            <w:pPr>
              <w:jc w:val="center"/>
              <w:rPr>
                <w:rFonts w:ascii="Arial" w:hAnsi="Arial"/>
                <w:sz w:val="20"/>
              </w:rPr>
            </w:pPr>
            <w:r w:rsidRPr="007D4D00">
              <w:rPr>
                <w:rFonts w:ascii="Arial" w:hAnsi="Arial" w:cs="Arial"/>
                <w:sz w:val="20"/>
              </w:rPr>
              <w:t>TAK</w:t>
            </w:r>
          </w:p>
        </w:tc>
        <w:tc>
          <w:tcPr>
            <w:tcW w:w="833" w:type="pct"/>
            <w:tcMar>
              <w:top w:w="19" w:type="dxa"/>
              <w:left w:w="68" w:type="dxa"/>
              <w:bottom w:w="19" w:type="dxa"/>
              <w:right w:w="68" w:type="dxa"/>
            </w:tcMar>
            <w:vAlign w:val="center"/>
          </w:tcPr>
          <w:p w14:paraId="278EB894" w14:textId="77777777" w:rsidR="007D4D00" w:rsidRPr="007D4D00" w:rsidRDefault="007D4D00" w:rsidP="007D4D00">
            <w:pPr>
              <w:jc w:val="right"/>
              <w:rPr>
                <w:rFonts w:ascii="Arial" w:hAnsi="Arial"/>
                <w:sz w:val="20"/>
              </w:rPr>
            </w:pPr>
            <w:r w:rsidRPr="007D4D00">
              <w:rPr>
                <w:rFonts w:ascii="Arial" w:hAnsi="Arial" w:cs="Arial"/>
                <w:sz w:val="20"/>
              </w:rPr>
              <w:t>9,59%</w:t>
            </w:r>
          </w:p>
        </w:tc>
        <w:tc>
          <w:tcPr>
            <w:tcW w:w="835" w:type="pct"/>
            <w:tcMar>
              <w:top w:w="19" w:type="dxa"/>
              <w:left w:w="68" w:type="dxa"/>
              <w:bottom w:w="19" w:type="dxa"/>
              <w:right w:w="68" w:type="dxa"/>
            </w:tcMar>
            <w:vAlign w:val="center"/>
          </w:tcPr>
          <w:p w14:paraId="294BC4A2" w14:textId="77777777" w:rsidR="007D4D00" w:rsidRPr="007D4D00" w:rsidRDefault="007D4D00" w:rsidP="007D4D00">
            <w:pPr>
              <w:jc w:val="center"/>
              <w:rPr>
                <w:rFonts w:ascii="Arial" w:hAnsi="Arial"/>
                <w:sz w:val="20"/>
              </w:rPr>
            </w:pPr>
            <w:r w:rsidRPr="007D4D00">
              <w:rPr>
                <w:rFonts w:ascii="Arial" w:hAnsi="Arial" w:cs="Arial"/>
                <w:sz w:val="20"/>
              </w:rPr>
              <w:t>TAK</w:t>
            </w:r>
          </w:p>
        </w:tc>
      </w:tr>
      <w:tr w:rsidR="007D4D00" w:rsidRPr="007D4D00" w14:paraId="2AAD05B0" w14:textId="77777777" w:rsidTr="00CD50E0">
        <w:tc>
          <w:tcPr>
            <w:tcW w:w="833" w:type="pct"/>
            <w:tcMar>
              <w:top w:w="19" w:type="dxa"/>
              <w:left w:w="68" w:type="dxa"/>
              <w:bottom w:w="19" w:type="dxa"/>
              <w:right w:w="68" w:type="dxa"/>
            </w:tcMar>
            <w:vAlign w:val="center"/>
          </w:tcPr>
          <w:p w14:paraId="0F1CA3F0" w14:textId="77777777" w:rsidR="007D4D00" w:rsidRPr="007D4D00" w:rsidRDefault="007D4D00" w:rsidP="007D4D00">
            <w:pPr>
              <w:jc w:val="center"/>
              <w:rPr>
                <w:rFonts w:ascii="Arial" w:hAnsi="Arial"/>
                <w:sz w:val="20"/>
              </w:rPr>
            </w:pPr>
            <w:r w:rsidRPr="007D4D00">
              <w:rPr>
                <w:rFonts w:ascii="Arial" w:hAnsi="Arial" w:cs="Arial"/>
                <w:sz w:val="20"/>
              </w:rPr>
              <w:t>2033</w:t>
            </w:r>
          </w:p>
        </w:tc>
        <w:tc>
          <w:tcPr>
            <w:tcW w:w="833" w:type="pct"/>
            <w:tcMar>
              <w:top w:w="19" w:type="dxa"/>
              <w:left w:w="68" w:type="dxa"/>
              <w:bottom w:w="19" w:type="dxa"/>
              <w:right w:w="68" w:type="dxa"/>
            </w:tcMar>
            <w:vAlign w:val="center"/>
          </w:tcPr>
          <w:p w14:paraId="58C9E8A1" w14:textId="77777777" w:rsidR="007D4D00" w:rsidRPr="007D4D00" w:rsidRDefault="007D4D00" w:rsidP="007D4D00">
            <w:pPr>
              <w:jc w:val="right"/>
              <w:rPr>
                <w:rFonts w:ascii="Arial" w:hAnsi="Arial"/>
                <w:sz w:val="20"/>
              </w:rPr>
            </w:pPr>
            <w:r w:rsidRPr="007D4D00">
              <w:rPr>
                <w:rFonts w:ascii="Arial" w:hAnsi="Arial" w:cs="Arial"/>
                <w:sz w:val="20"/>
              </w:rPr>
              <w:t>6,44%</w:t>
            </w:r>
          </w:p>
        </w:tc>
        <w:tc>
          <w:tcPr>
            <w:tcW w:w="833" w:type="pct"/>
            <w:tcMar>
              <w:top w:w="19" w:type="dxa"/>
              <w:left w:w="68" w:type="dxa"/>
              <w:bottom w:w="19" w:type="dxa"/>
              <w:right w:w="68" w:type="dxa"/>
            </w:tcMar>
            <w:vAlign w:val="center"/>
          </w:tcPr>
          <w:p w14:paraId="54EE5C67" w14:textId="77777777" w:rsidR="007D4D00" w:rsidRPr="007D4D00" w:rsidRDefault="007D4D00" w:rsidP="007D4D00">
            <w:pPr>
              <w:jc w:val="right"/>
              <w:rPr>
                <w:rFonts w:ascii="Arial" w:hAnsi="Arial"/>
                <w:sz w:val="20"/>
              </w:rPr>
            </w:pPr>
            <w:r w:rsidRPr="007D4D00">
              <w:rPr>
                <w:rFonts w:ascii="Arial" w:hAnsi="Arial" w:cs="Arial"/>
                <w:sz w:val="20"/>
              </w:rPr>
              <w:t>9,54%</w:t>
            </w:r>
          </w:p>
        </w:tc>
        <w:tc>
          <w:tcPr>
            <w:tcW w:w="833" w:type="pct"/>
            <w:tcMar>
              <w:top w:w="19" w:type="dxa"/>
              <w:left w:w="68" w:type="dxa"/>
              <w:bottom w:w="19" w:type="dxa"/>
              <w:right w:w="68" w:type="dxa"/>
            </w:tcMar>
            <w:vAlign w:val="center"/>
          </w:tcPr>
          <w:p w14:paraId="575BB52E" w14:textId="77777777" w:rsidR="007D4D00" w:rsidRPr="007D4D00" w:rsidRDefault="007D4D00" w:rsidP="007D4D00">
            <w:pPr>
              <w:jc w:val="center"/>
              <w:rPr>
                <w:rFonts w:ascii="Arial" w:hAnsi="Arial"/>
                <w:sz w:val="20"/>
              </w:rPr>
            </w:pPr>
            <w:r w:rsidRPr="007D4D00">
              <w:rPr>
                <w:rFonts w:ascii="Arial" w:hAnsi="Arial" w:cs="Arial"/>
                <w:sz w:val="20"/>
              </w:rPr>
              <w:t>TAK</w:t>
            </w:r>
          </w:p>
        </w:tc>
        <w:tc>
          <w:tcPr>
            <w:tcW w:w="833" w:type="pct"/>
            <w:tcMar>
              <w:top w:w="19" w:type="dxa"/>
              <w:left w:w="68" w:type="dxa"/>
              <w:bottom w:w="19" w:type="dxa"/>
              <w:right w:w="68" w:type="dxa"/>
            </w:tcMar>
            <w:vAlign w:val="center"/>
          </w:tcPr>
          <w:p w14:paraId="744296C6" w14:textId="77777777" w:rsidR="007D4D00" w:rsidRPr="007D4D00" w:rsidRDefault="007D4D00" w:rsidP="007D4D00">
            <w:pPr>
              <w:jc w:val="right"/>
              <w:rPr>
                <w:rFonts w:ascii="Arial" w:hAnsi="Arial"/>
                <w:sz w:val="20"/>
              </w:rPr>
            </w:pPr>
            <w:r w:rsidRPr="007D4D00">
              <w:rPr>
                <w:rFonts w:ascii="Arial" w:hAnsi="Arial" w:cs="Arial"/>
                <w:sz w:val="20"/>
              </w:rPr>
              <w:t>9,54%</w:t>
            </w:r>
          </w:p>
        </w:tc>
        <w:tc>
          <w:tcPr>
            <w:tcW w:w="835" w:type="pct"/>
            <w:tcMar>
              <w:top w:w="19" w:type="dxa"/>
              <w:left w:w="68" w:type="dxa"/>
              <w:bottom w:w="19" w:type="dxa"/>
              <w:right w:w="68" w:type="dxa"/>
            </w:tcMar>
            <w:vAlign w:val="center"/>
          </w:tcPr>
          <w:p w14:paraId="399F2DCE" w14:textId="77777777" w:rsidR="007D4D00" w:rsidRPr="007D4D00" w:rsidRDefault="007D4D00" w:rsidP="007D4D00">
            <w:pPr>
              <w:jc w:val="center"/>
              <w:rPr>
                <w:rFonts w:ascii="Arial" w:hAnsi="Arial"/>
                <w:sz w:val="20"/>
              </w:rPr>
            </w:pPr>
            <w:r w:rsidRPr="007D4D00">
              <w:rPr>
                <w:rFonts w:ascii="Arial" w:hAnsi="Arial" w:cs="Arial"/>
                <w:sz w:val="20"/>
              </w:rPr>
              <w:t>TAK</w:t>
            </w:r>
          </w:p>
        </w:tc>
      </w:tr>
      <w:tr w:rsidR="007D4D00" w:rsidRPr="007D4D00" w14:paraId="529159CA" w14:textId="77777777" w:rsidTr="00CD50E0">
        <w:tc>
          <w:tcPr>
            <w:tcW w:w="833" w:type="pct"/>
            <w:tcMar>
              <w:top w:w="19" w:type="dxa"/>
              <w:left w:w="68" w:type="dxa"/>
              <w:bottom w:w="19" w:type="dxa"/>
              <w:right w:w="68" w:type="dxa"/>
            </w:tcMar>
            <w:vAlign w:val="center"/>
          </w:tcPr>
          <w:p w14:paraId="4AC00036" w14:textId="77777777" w:rsidR="007D4D00" w:rsidRPr="007D4D00" w:rsidRDefault="007D4D00" w:rsidP="007D4D00">
            <w:pPr>
              <w:jc w:val="center"/>
              <w:rPr>
                <w:rFonts w:ascii="Arial" w:hAnsi="Arial"/>
                <w:sz w:val="20"/>
              </w:rPr>
            </w:pPr>
            <w:r w:rsidRPr="007D4D00">
              <w:rPr>
                <w:rFonts w:ascii="Arial" w:hAnsi="Arial" w:cs="Arial"/>
                <w:sz w:val="20"/>
              </w:rPr>
              <w:t>2034</w:t>
            </w:r>
          </w:p>
        </w:tc>
        <w:tc>
          <w:tcPr>
            <w:tcW w:w="833" w:type="pct"/>
            <w:tcMar>
              <w:top w:w="19" w:type="dxa"/>
              <w:left w:w="68" w:type="dxa"/>
              <w:bottom w:w="19" w:type="dxa"/>
              <w:right w:w="68" w:type="dxa"/>
            </w:tcMar>
            <w:vAlign w:val="center"/>
          </w:tcPr>
          <w:p w14:paraId="42D4F833" w14:textId="77777777" w:rsidR="007D4D00" w:rsidRPr="007D4D00" w:rsidRDefault="007D4D00" w:rsidP="007D4D00">
            <w:pPr>
              <w:jc w:val="right"/>
              <w:rPr>
                <w:rFonts w:ascii="Arial" w:hAnsi="Arial"/>
                <w:sz w:val="20"/>
              </w:rPr>
            </w:pPr>
            <w:r w:rsidRPr="007D4D00">
              <w:rPr>
                <w:rFonts w:ascii="Arial" w:hAnsi="Arial" w:cs="Arial"/>
                <w:sz w:val="20"/>
              </w:rPr>
              <w:t>6,77%</w:t>
            </w:r>
          </w:p>
        </w:tc>
        <w:tc>
          <w:tcPr>
            <w:tcW w:w="833" w:type="pct"/>
            <w:tcMar>
              <w:top w:w="19" w:type="dxa"/>
              <w:left w:w="68" w:type="dxa"/>
              <w:bottom w:w="19" w:type="dxa"/>
              <w:right w:w="68" w:type="dxa"/>
            </w:tcMar>
            <w:vAlign w:val="center"/>
          </w:tcPr>
          <w:p w14:paraId="7F429B88" w14:textId="77777777" w:rsidR="007D4D00" w:rsidRPr="007D4D00" w:rsidRDefault="007D4D00" w:rsidP="007D4D00">
            <w:pPr>
              <w:jc w:val="right"/>
              <w:rPr>
                <w:rFonts w:ascii="Arial" w:hAnsi="Arial"/>
                <w:sz w:val="20"/>
              </w:rPr>
            </w:pPr>
            <w:r w:rsidRPr="007D4D00">
              <w:rPr>
                <w:rFonts w:ascii="Arial" w:hAnsi="Arial" w:cs="Arial"/>
                <w:sz w:val="20"/>
              </w:rPr>
              <w:t>10,25%</w:t>
            </w:r>
          </w:p>
        </w:tc>
        <w:tc>
          <w:tcPr>
            <w:tcW w:w="833" w:type="pct"/>
            <w:tcMar>
              <w:top w:w="19" w:type="dxa"/>
              <w:left w:w="68" w:type="dxa"/>
              <w:bottom w:w="19" w:type="dxa"/>
              <w:right w:w="68" w:type="dxa"/>
            </w:tcMar>
            <w:vAlign w:val="center"/>
          </w:tcPr>
          <w:p w14:paraId="3955BCE6" w14:textId="77777777" w:rsidR="007D4D00" w:rsidRPr="007D4D00" w:rsidRDefault="007D4D00" w:rsidP="007D4D00">
            <w:pPr>
              <w:jc w:val="center"/>
              <w:rPr>
                <w:rFonts w:ascii="Arial" w:hAnsi="Arial"/>
                <w:sz w:val="20"/>
              </w:rPr>
            </w:pPr>
            <w:r w:rsidRPr="007D4D00">
              <w:rPr>
                <w:rFonts w:ascii="Arial" w:hAnsi="Arial" w:cs="Arial"/>
                <w:sz w:val="20"/>
              </w:rPr>
              <w:t>TAK</w:t>
            </w:r>
          </w:p>
        </w:tc>
        <w:tc>
          <w:tcPr>
            <w:tcW w:w="833" w:type="pct"/>
            <w:tcMar>
              <w:top w:w="19" w:type="dxa"/>
              <w:left w:w="68" w:type="dxa"/>
              <w:bottom w:w="19" w:type="dxa"/>
              <w:right w:w="68" w:type="dxa"/>
            </w:tcMar>
            <w:vAlign w:val="center"/>
          </w:tcPr>
          <w:p w14:paraId="293C8D36" w14:textId="77777777" w:rsidR="007D4D00" w:rsidRPr="007D4D00" w:rsidRDefault="007D4D00" w:rsidP="007D4D00">
            <w:pPr>
              <w:jc w:val="right"/>
              <w:rPr>
                <w:rFonts w:ascii="Arial" w:hAnsi="Arial"/>
                <w:sz w:val="20"/>
              </w:rPr>
            </w:pPr>
            <w:r w:rsidRPr="007D4D00">
              <w:rPr>
                <w:rFonts w:ascii="Arial" w:hAnsi="Arial" w:cs="Arial"/>
                <w:sz w:val="20"/>
              </w:rPr>
              <w:t>10,25%</w:t>
            </w:r>
          </w:p>
        </w:tc>
        <w:tc>
          <w:tcPr>
            <w:tcW w:w="835" w:type="pct"/>
            <w:tcMar>
              <w:top w:w="19" w:type="dxa"/>
              <w:left w:w="68" w:type="dxa"/>
              <w:bottom w:w="19" w:type="dxa"/>
              <w:right w:w="68" w:type="dxa"/>
            </w:tcMar>
            <w:vAlign w:val="center"/>
          </w:tcPr>
          <w:p w14:paraId="1302194D" w14:textId="77777777" w:rsidR="007D4D00" w:rsidRPr="007D4D00" w:rsidRDefault="007D4D00" w:rsidP="007D4D00">
            <w:pPr>
              <w:jc w:val="center"/>
              <w:rPr>
                <w:rFonts w:ascii="Arial" w:hAnsi="Arial"/>
                <w:sz w:val="20"/>
              </w:rPr>
            </w:pPr>
            <w:r w:rsidRPr="007D4D00">
              <w:rPr>
                <w:rFonts w:ascii="Arial" w:hAnsi="Arial" w:cs="Arial"/>
                <w:sz w:val="20"/>
              </w:rPr>
              <w:t>TAK</w:t>
            </w:r>
          </w:p>
        </w:tc>
      </w:tr>
      <w:tr w:rsidR="007D4D00" w:rsidRPr="007D4D00" w14:paraId="5F6640C8" w14:textId="77777777" w:rsidTr="00CD50E0">
        <w:tc>
          <w:tcPr>
            <w:tcW w:w="833" w:type="pct"/>
            <w:tcMar>
              <w:top w:w="19" w:type="dxa"/>
              <w:left w:w="68" w:type="dxa"/>
              <w:bottom w:w="19" w:type="dxa"/>
              <w:right w:w="68" w:type="dxa"/>
            </w:tcMar>
            <w:vAlign w:val="center"/>
          </w:tcPr>
          <w:p w14:paraId="2D2E8AC7" w14:textId="77777777" w:rsidR="007D4D00" w:rsidRPr="007D4D00" w:rsidRDefault="007D4D00" w:rsidP="007D4D00">
            <w:pPr>
              <w:jc w:val="center"/>
              <w:rPr>
                <w:rFonts w:ascii="Arial" w:hAnsi="Arial"/>
                <w:sz w:val="20"/>
              </w:rPr>
            </w:pPr>
            <w:r w:rsidRPr="007D4D00">
              <w:rPr>
                <w:rFonts w:ascii="Arial" w:hAnsi="Arial" w:cs="Arial"/>
                <w:sz w:val="20"/>
              </w:rPr>
              <w:t>2035</w:t>
            </w:r>
          </w:p>
        </w:tc>
        <w:tc>
          <w:tcPr>
            <w:tcW w:w="833" w:type="pct"/>
            <w:tcMar>
              <w:top w:w="19" w:type="dxa"/>
              <w:left w:w="68" w:type="dxa"/>
              <w:bottom w:w="19" w:type="dxa"/>
              <w:right w:w="68" w:type="dxa"/>
            </w:tcMar>
            <w:vAlign w:val="center"/>
          </w:tcPr>
          <w:p w14:paraId="6D8EB973" w14:textId="77777777" w:rsidR="007D4D00" w:rsidRPr="007D4D00" w:rsidRDefault="007D4D00" w:rsidP="007D4D00">
            <w:pPr>
              <w:jc w:val="right"/>
              <w:rPr>
                <w:rFonts w:ascii="Arial" w:hAnsi="Arial"/>
                <w:sz w:val="20"/>
              </w:rPr>
            </w:pPr>
            <w:r w:rsidRPr="007D4D00">
              <w:rPr>
                <w:rFonts w:ascii="Arial" w:hAnsi="Arial" w:cs="Arial"/>
                <w:sz w:val="20"/>
              </w:rPr>
              <w:t>6,66%</w:t>
            </w:r>
          </w:p>
        </w:tc>
        <w:tc>
          <w:tcPr>
            <w:tcW w:w="833" w:type="pct"/>
            <w:tcMar>
              <w:top w:w="19" w:type="dxa"/>
              <w:left w:w="68" w:type="dxa"/>
              <w:bottom w:w="19" w:type="dxa"/>
              <w:right w:w="68" w:type="dxa"/>
            </w:tcMar>
            <w:vAlign w:val="center"/>
          </w:tcPr>
          <w:p w14:paraId="176D63B8" w14:textId="77777777" w:rsidR="007D4D00" w:rsidRPr="007D4D00" w:rsidRDefault="007D4D00" w:rsidP="007D4D00">
            <w:pPr>
              <w:jc w:val="right"/>
              <w:rPr>
                <w:rFonts w:ascii="Arial" w:hAnsi="Arial"/>
                <w:sz w:val="20"/>
              </w:rPr>
            </w:pPr>
            <w:r w:rsidRPr="007D4D00">
              <w:rPr>
                <w:rFonts w:ascii="Arial" w:hAnsi="Arial" w:cs="Arial"/>
                <w:sz w:val="20"/>
              </w:rPr>
              <w:t>10,16%</w:t>
            </w:r>
          </w:p>
        </w:tc>
        <w:tc>
          <w:tcPr>
            <w:tcW w:w="833" w:type="pct"/>
            <w:tcMar>
              <w:top w:w="19" w:type="dxa"/>
              <w:left w:w="68" w:type="dxa"/>
              <w:bottom w:w="19" w:type="dxa"/>
              <w:right w:w="68" w:type="dxa"/>
            </w:tcMar>
            <w:vAlign w:val="center"/>
          </w:tcPr>
          <w:p w14:paraId="5A9755E5" w14:textId="77777777" w:rsidR="007D4D00" w:rsidRPr="007D4D00" w:rsidRDefault="007D4D00" w:rsidP="007D4D00">
            <w:pPr>
              <w:jc w:val="center"/>
              <w:rPr>
                <w:rFonts w:ascii="Arial" w:hAnsi="Arial"/>
                <w:sz w:val="20"/>
              </w:rPr>
            </w:pPr>
            <w:r w:rsidRPr="007D4D00">
              <w:rPr>
                <w:rFonts w:ascii="Arial" w:hAnsi="Arial" w:cs="Arial"/>
                <w:sz w:val="20"/>
              </w:rPr>
              <w:t>TAK</w:t>
            </w:r>
          </w:p>
        </w:tc>
        <w:tc>
          <w:tcPr>
            <w:tcW w:w="833" w:type="pct"/>
            <w:tcMar>
              <w:top w:w="19" w:type="dxa"/>
              <w:left w:w="68" w:type="dxa"/>
              <w:bottom w:w="19" w:type="dxa"/>
              <w:right w:w="68" w:type="dxa"/>
            </w:tcMar>
            <w:vAlign w:val="center"/>
          </w:tcPr>
          <w:p w14:paraId="7AC71A0A" w14:textId="77777777" w:rsidR="007D4D00" w:rsidRPr="007D4D00" w:rsidRDefault="007D4D00" w:rsidP="007D4D00">
            <w:pPr>
              <w:jc w:val="right"/>
              <w:rPr>
                <w:rFonts w:ascii="Arial" w:hAnsi="Arial"/>
                <w:sz w:val="20"/>
              </w:rPr>
            </w:pPr>
            <w:r w:rsidRPr="007D4D00">
              <w:rPr>
                <w:rFonts w:ascii="Arial" w:hAnsi="Arial" w:cs="Arial"/>
                <w:sz w:val="20"/>
              </w:rPr>
              <w:t>10,16%</w:t>
            </w:r>
          </w:p>
        </w:tc>
        <w:tc>
          <w:tcPr>
            <w:tcW w:w="835" w:type="pct"/>
            <w:tcMar>
              <w:top w:w="19" w:type="dxa"/>
              <w:left w:w="68" w:type="dxa"/>
              <w:bottom w:w="19" w:type="dxa"/>
              <w:right w:w="68" w:type="dxa"/>
            </w:tcMar>
            <w:vAlign w:val="center"/>
          </w:tcPr>
          <w:p w14:paraId="433EE865" w14:textId="77777777" w:rsidR="007D4D00" w:rsidRPr="007D4D00" w:rsidRDefault="007D4D00" w:rsidP="007D4D00">
            <w:pPr>
              <w:jc w:val="center"/>
              <w:rPr>
                <w:rFonts w:ascii="Arial" w:hAnsi="Arial"/>
                <w:sz w:val="20"/>
              </w:rPr>
            </w:pPr>
            <w:r w:rsidRPr="007D4D00">
              <w:rPr>
                <w:rFonts w:ascii="Arial" w:hAnsi="Arial" w:cs="Arial"/>
                <w:sz w:val="20"/>
              </w:rPr>
              <w:t>TAK</w:t>
            </w:r>
          </w:p>
        </w:tc>
      </w:tr>
      <w:tr w:rsidR="007D4D00" w:rsidRPr="007D4D00" w14:paraId="295CE5B9" w14:textId="77777777" w:rsidTr="00CD50E0">
        <w:tc>
          <w:tcPr>
            <w:tcW w:w="833" w:type="pct"/>
            <w:tcMar>
              <w:top w:w="19" w:type="dxa"/>
              <w:left w:w="68" w:type="dxa"/>
              <w:bottom w:w="19" w:type="dxa"/>
              <w:right w:w="68" w:type="dxa"/>
            </w:tcMar>
            <w:vAlign w:val="center"/>
          </w:tcPr>
          <w:p w14:paraId="70D02D8B" w14:textId="77777777" w:rsidR="007D4D00" w:rsidRPr="007D4D00" w:rsidRDefault="007D4D00" w:rsidP="007D4D00">
            <w:pPr>
              <w:jc w:val="center"/>
              <w:rPr>
                <w:rFonts w:ascii="Arial" w:hAnsi="Arial"/>
                <w:sz w:val="20"/>
              </w:rPr>
            </w:pPr>
            <w:r w:rsidRPr="007D4D00">
              <w:rPr>
                <w:rFonts w:ascii="Arial" w:hAnsi="Arial" w:cs="Arial"/>
                <w:sz w:val="20"/>
              </w:rPr>
              <w:t>2036</w:t>
            </w:r>
          </w:p>
        </w:tc>
        <w:tc>
          <w:tcPr>
            <w:tcW w:w="833" w:type="pct"/>
            <w:tcMar>
              <w:top w:w="19" w:type="dxa"/>
              <w:left w:w="68" w:type="dxa"/>
              <w:bottom w:w="19" w:type="dxa"/>
              <w:right w:w="68" w:type="dxa"/>
            </w:tcMar>
            <w:vAlign w:val="center"/>
          </w:tcPr>
          <w:p w14:paraId="7D70151E" w14:textId="77777777" w:rsidR="007D4D00" w:rsidRPr="007D4D00" w:rsidRDefault="007D4D00" w:rsidP="007D4D00">
            <w:pPr>
              <w:jc w:val="right"/>
              <w:rPr>
                <w:rFonts w:ascii="Arial" w:hAnsi="Arial"/>
                <w:sz w:val="20"/>
              </w:rPr>
            </w:pPr>
            <w:r w:rsidRPr="007D4D00">
              <w:rPr>
                <w:rFonts w:ascii="Arial" w:hAnsi="Arial" w:cs="Arial"/>
                <w:sz w:val="20"/>
              </w:rPr>
              <w:t>6,96%</w:t>
            </w:r>
          </w:p>
        </w:tc>
        <w:tc>
          <w:tcPr>
            <w:tcW w:w="833" w:type="pct"/>
            <w:tcMar>
              <w:top w:w="19" w:type="dxa"/>
              <w:left w:w="68" w:type="dxa"/>
              <w:bottom w:w="19" w:type="dxa"/>
              <w:right w:w="68" w:type="dxa"/>
            </w:tcMar>
            <w:vAlign w:val="center"/>
          </w:tcPr>
          <w:p w14:paraId="4FE72831" w14:textId="77777777" w:rsidR="007D4D00" w:rsidRPr="007D4D00" w:rsidRDefault="007D4D00" w:rsidP="007D4D00">
            <w:pPr>
              <w:jc w:val="right"/>
              <w:rPr>
                <w:rFonts w:ascii="Arial" w:hAnsi="Arial"/>
                <w:sz w:val="20"/>
              </w:rPr>
            </w:pPr>
            <w:r w:rsidRPr="007D4D00">
              <w:rPr>
                <w:rFonts w:ascii="Arial" w:hAnsi="Arial" w:cs="Arial"/>
                <w:sz w:val="20"/>
              </w:rPr>
              <w:t>10,06%</w:t>
            </w:r>
          </w:p>
        </w:tc>
        <w:tc>
          <w:tcPr>
            <w:tcW w:w="833" w:type="pct"/>
            <w:tcMar>
              <w:top w:w="19" w:type="dxa"/>
              <w:left w:w="68" w:type="dxa"/>
              <w:bottom w:w="19" w:type="dxa"/>
              <w:right w:w="68" w:type="dxa"/>
            </w:tcMar>
            <w:vAlign w:val="center"/>
          </w:tcPr>
          <w:p w14:paraId="71FDC939" w14:textId="77777777" w:rsidR="007D4D00" w:rsidRPr="007D4D00" w:rsidRDefault="007D4D00" w:rsidP="007D4D00">
            <w:pPr>
              <w:jc w:val="center"/>
              <w:rPr>
                <w:rFonts w:ascii="Arial" w:hAnsi="Arial"/>
                <w:sz w:val="20"/>
              </w:rPr>
            </w:pPr>
            <w:r w:rsidRPr="007D4D00">
              <w:rPr>
                <w:rFonts w:ascii="Arial" w:hAnsi="Arial" w:cs="Arial"/>
                <w:sz w:val="20"/>
              </w:rPr>
              <w:t>TAK</w:t>
            </w:r>
          </w:p>
        </w:tc>
        <w:tc>
          <w:tcPr>
            <w:tcW w:w="833" w:type="pct"/>
            <w:tcMar>
              <w:top w:w="19" w:type="dxa"/>
              <w:left w:w="68" w:type="dxa"/>
              <w:bottom w:w="19" w:type="dxa"/>
              <w:right w:w="68" w:type="dxa"/>
            </w:tcMar>
            <w:vAlign w:val="center"/>
          </w:tcPr>
          <w:p w14:paraId="301D7F5A" w14:textId="77777777" w:rsidR="007D4D00" w:rsidRPr="007D4D00" w:rsidRDefault="007D4D00" w:rsidP="007D4D00">
            <w:pPr>
              <w:jc w:val="right"/>
              <w:rPr>
                <w:rFonts w:ascii="Arial" w:hAnsi="Arial"/>
                <w:sz w:val="20"/>
              </w:rPr>
            </w:pPr>
            <w:r w:rsidRPr="007D4D00">
              <w:rPr>
                <w:rFonts w:ascii="Arial" w:hAnsi="Arial" w:cs="Arial"/>
                <w:sz w:val="20"/>
              </w:rPr>
              <w:t>10,06%</w:t>
            </w:r>
          </w:p>
        </w:tc>
        <w:tc>
          <w:tcPr>
            <w:tcW w:w="835" w:type="pct"/>
            <w:tcMar>
              <w:top w:w="19" w:type="dxa"/>
              <w:left w:w="68" w:type="dxa"/>
              <w:bottom w:w="19" w:type="dxa"/>
              <w:right w:w="68" w:type="dxa"/>
            </w:tcMar>
            <w:vAlign w:val="center"/>
          </w:tcPr>
          <w:p w14:paraId="76AB6C0B" w14:textId="77777777" w:rsidR="007D4D00" w:rsidRPr="007D4D00" w:rsidRDefault="007D4D00" w:rsidP="007D4D00">
            <w:pPr>
              <w:jc w:val="center"/>
              <w:rPr>
                <w:rFonts w:ascii="Arial" w:hAnsi="Arial"/>
                <w:sz w:val="20"/>
              </w:rPr>
            </w:pPr>
            <w:r w:rsidRPr="007D4D00">
              <w:rPr>
                <w:rFonts w:ascii="Arial" w:hAnsi="Arial" w:cs="Arial"/>
                <w:sz w:val="20"/>
              </w:rPr>
              <w:t>TAK</w:t>
            </w:r>
          </w:p>
        </w:tc>
      </w:tr>
      <w:tr w:rsidR="007D4D00" w:rsidRPr="007D4D00" w14:paraId="79E1A321" w14:textId="77777777" w:rsidTr="00CD50E0">
        <w:tc>
          <w:tcPr>
            <w:tcW w:w="833" w:type="pct"/>
            <w:tcMar>
              <w:top w:w="19" w:type="dxa"/>
              <w:left w:w="68" w:type="dxa"/>
              <w:bottom w:w="19" w:type="dxa"/>
              <w:right w:w="68" w:type="dxa"/>
            </w:tcMar>
            <w:vAlign w:val="center"/>
          </w:tcPr>
          <w:p w14:paraId="6BE5AA45" w14:textId="77777777" w:rsidR="007D4D00" w:rsidRPr="007D4D00" w:rsidRDefault="007D4D00" w:rsidP="007D4D00">
            <w:pPr>
              <w:jc w:val="center"/>
              <w:rPr>
                <w:rFonts w:ascii="Arial" w:hAnsi="Arial"/>
                <w:sz w:val="20"/>
              </w:rPr>
            </w:pPr>
            <w:r w:rsidRPr="007D4D00">
              <w:rPr>
                <w:rFonts w:ascii="Arial" w:hAnsi="Arial" w:cs="Arial"/>
                <w:sz w:val="20"/>
              </w:rPr>
              <w:t>2037</w:t>
            </w:r>
          </w:p>
        </w:tc>
        <w:tc>
          <w:tcPr>
            <w:tcW w:w="833" w:type="pct"/>
            <w:tcMar>
              <w:top w:w="19" w:type="dxa"/>
              <w:left w:w="68" w:type="dxa"/>
              <w:bottom w:w="19" w:type="dxa"/>
              <w:right w:w="68" w:type="dxa"/>
            </w:tcMar>
            <w:vAlign w:val="center"/>
          </w:tcPr>
          <w:p w14:paraId="64C1FE84" w14:textId="77777777" w:rsidR="007D4D00" w:rsidRPr="007D4D00" w:rsidRDefault="007D4D00" w:rsidP="007D4D00">
            <w:pPr>
              <w:jc w:val="right"/>
              <w:rPr>
                <w:rFonts w:ascii="Arial" w:hAnsi="Arial"/>
                <w:sz w:val="20"/>
              </w:rPr>
            </w:pPr>
            <w:r w:rsidRPr="007D4D00">
              <w:rPr>
                <w:rFonts w:ascii="Arial" w:hAnsi="Arial" w:cs="Arial"/>
                <w:sz w:val="20"/>
              </w:rPr>
              <w:t>6,93%</w:t>
            </w:r>
          </w:p>
        </w:tc>
        <w:tc>
          <w:tcPr>
            <w:tcW w:w="833" w:type="pct"/>
            <w:tcMar>
              <w:top w:w="19" w:type="dxa"/>
              <w:left w:w="68" w:type="dxa"/>
              <w:bottom w:w="19" w:type="dxa"/>
              <w:right w:w="68" w:type="dxa"/>
            </w:tcMar>
            <w:vAlign w:val="center"/>
          </w:tcPr>
          <w:p w14:paraId="014E0C10" w14:textId="77777777" w:rsidR="007D4D00" w:rsidRPr="007D4D00" w:rsidRDefault="007D4D00" w:rsidP="007D4D00">
            <w:pPr>
              <w:jc w:val="right"/>
              <w:rPr>
                <w:rFonts w:ascii="Arial" w:hAnsi="Arial"/>
                <w:sz w:val="20"/>
              </w:rPr>
            </w:pPr>
            <w:r w:rsidRPr="007D4D00">
              <w:rPr>
                <w:rFonts w:ascii="Arial" w:hAnsi="Arial" w:cs="Arial"/>
                <w:sz w:val="20"/>
              </w:rPr>
              <w:t>9,95%</w:t>
            </w:r>
          </w:p>
        </w:tc>
        <w:tc>
          <w:tcPr>
            <w:tcW w:w="833" w:type="pct"/>
            <w:tcMar>
              <w:top w:w="19" w:type="dxa"/>
              <w:left w:w="68" w:type="dxa"/>
              <w:bottom w:w="19" w:type="dxa"/>
              <w:right w:w="68" w:type="dxa"/>
            </w:tcMar>
            <w:vAlign w:val="center"/>
          </w:tcPr>
          <w:p w14:paraId="2A3169D3" w14:textId="77777777" w:rsidR="007D4D00" w:rsidRPr="007D4D00" w:rsidRDefault="007D4D00" w:rsidP="007D4D00">
            <w:pPr>
              <w:jc w:val="center"/>
              <w:rPr>
                <w:rFonts w:ascii="Arial" w:hAnsi="Arial"/>
                <w:sz w:val="20"/>
              </w:rPr>
            </w:pPr>
            <w:r w:rsidRPr="007D4D00">
              <w:rPr>
                <w:rFonts w:ascii="Arial" w:hAnsi="Arial" w:cs="Arial"/>
                <w:sz w:val="20"/>
              </w:rPr>
              <w:t>TAK</w:t>
            </w:r>
          </w:p>
        </w:tc>
        <w:tc>
          <w:tcPr>
            <w:tcW w:w="833" w:type="pct"/>
            <w:tcMar>
              <w:top w:w="19" w:type="dxa"/>
              <w:left w:w="68" w:type="dxa"/>
              <w:bottom w:w="19" w:type="dxa"/>
              <w:right w:w="68" w:type="dxa"/>
            </w:tcMar>
            <w:vAlign w:val="center"/>
          </w:tcPr>
          <w:p w14:paraId="44B59D58" w14:textId="77777777" w:rsidR="007D4D00" w:rsidRPr="007D4D00" w:rsidRDefault="007D4D00" w:rsidP="007D4D00">
            <w:pPr>
              <w:jc w:val="right"/>
              <w:rPr>
                <w:rFonts w:ascii="Arial" w:hAnsi="Arial"/>
                <w:sz w:val="20"/>
              </w:rPr>
            </w:pPr>
            <w:r w:rsidRPr="007D4D00">
              <w:rPr>
                <w:rFonts w:ascii="Arial" w:hAnsi="Arial" w:cs="Arial"/>
                <w:sz w:val="20"/>
              </w:rPr>
              <w:t>9,95%</w:t>
            </w:r>
          </w:p>
        </w:tc>
        <w:tc>
          <w:tcPr>
            <w:tcW w:w="835" w:type="pct"/>
            <w:tcMar>
              <w:top w:w="19" w:type="dxa"/>
              <w:left w:w="68" w:type="dxa"/>
              <w:bottom w:w="19" w:type="dxa"/>
              <w:right w:w="68" w:type="dxa"/>
            </w:tcMar>
            <w:vAlign w:val="center"/>
          </w:tcPr>
          <w:p w14:paraId="06620836" w14:textId="77777777" w:rsidR="007D4D00" w:rsidRPr="007D4D00" w:rsidRDefault="007D4D00" w:rsidP="007D4D00">
            <w:pPr>
              <w:jc w:val="center"/>
              <w:rPr>
                <w:rFonts w:ascii="Arial" w:hAnsi="Arial"/>
                <w:sz w:val="20"/>
              </w:rPr>
            </w:pPr>
            <w:r w:rsidRPr="007D4D00">
              <w:rPr>
                <w:rFonts w:ascii="Arial" w:hAnsi="Arial" w:cs="Arial"/>
                <w:sz w:val="20"/>
              </w:rPr>
              <w:t>TAK</w:t>
            </w:r>
          </w:p>
        </w:tc>
      </w:tr>
      <w:tr w:rsidR="007D4D00" w:rsidRPr="007D4D00" w14:paraId="3813A8A9" w14:textId="77777777" w:rsidTr="00CD50E0">
        <w:tc>
          <w:tcPr>
            <w:tcW w:w="833" w:type="pct"/>
            <w:tcMar>
              <w:top w:w="19" w:type="dxa"/>
              <w:left w:w="68" w:type="dxa"/>
              <w:bottom w:w="19" w:type="dxa"/>
              <w:right w:w="68" w:type="dxa"/>
            </w:tcMar>
            <w:vAlign w:val="center"/>
          </w:tcPr>
          <w:p w14:paraId="603C2CEF" w14:textId="77777777" w:rsidR="007D4D00" w:rsidRPr="007D4D00" w:rsidRDefault="007D4D00" w:rsidP="007D4D00">
            <w:pPr>
              <w:jc w:val="center"/>
              <w:rPr>
                <w:rFonts w:ascii="Arial" w:hAnsi="Arial"/>
                <w:sz w:val="20"/>
              </w:rPr>
            </w:pPr>
            <w:r w:rsidRPr="007D4D00">
              <w:rPr>
                <w:rFonts w:ascii="Arial" w:hAnsi="Arial" w:cs="Arial"/>
                <w:sz w:val="20"/>
              </w:rPr>
              <w:t>2038</w:t>
            </w:r>
          </w:p>
        </w:tc>
        <w:tc>
          <w:tcPr>
            <w:tcW w:w="833" w:type="pct"/>
            <w:tcMar>
              <w:top w:w="19" w:type="dxa"/>
              <w:left w:w="68" w:type="dxa"/>
              <w:bottom w:w="19" w:type="dxa"/>
              <w:right w:w="68" w:type="dxa"/>
            </w:tcMar>
            <w:vAlign w:val="center"/>
          </w:tcPr>
          <w:p w14:paraId="7F94C814" w14:textId="77777777" w:rsidR="007D4D00" w:rsidRPr="007D4D00" w:rsidRDefault="007D4D00" w:rsidP="007D4D00">
            <w:pPr>
              <w:jc w:val="right"/>
              <w:rPr>
                <w:rFonts w:ascii="Arial" w:hAnsi="Arial"/>
                <w:sz w:val="20"/>
              </w:rPr>
            </w:pPr>
            <w:r w:rsidRPr="007D4D00">
              <w:rPr>
                <w:rFonts w:ascii="Arial" w:hAnsi="Arial" w:cs="Arial"/>
                <w:sz w:val="20"/>
              </w:rPr>
              <w:t>6,90%</w:t>
            </w:r>
          </w:p>
        </w:tc>
        <w:tc>
          <w:tcPr>
            <w:tcW w:w="833" w:type="pct"/>
            <w:tcMar>
              <w:top w:w="19" w:type="dxa"/>
              <w:left w:w="68" w:type="dxa"/>
              <w:bottom w:w="19" w:type="dxa"/>
              <w:right w:w="68" w:type="dxa"/>
            </w:tcMar>
            <w:vAlign w:val="center"/>
          </w:tcPr>
          <w:p w14:paraId="09CC9FC1" w14:textId="77777777" w:rsidR="007D4D00" w:rsidRPr="007D4D00" w:rsidRDefault="007D4D00" w:rsidP="007D4D00">
            <w:pPr>
              <w:jc w:val="right"/>
              <w:rPr>
                <w:rFonts w:ascii="Arial" w:hAnsi="Arial"/>
                <w:sz w:val="20"/>
              </w:rPr>
            </w:pPr>
            <w:r w:rsidRPr="007D4D00">
              <w:rPr>
                <w:rFonts w:ascii="Arial" w:hAnsi="Arial" w:cs="Arial"/>
                <w:sz w:val="20"/>
              </w:rPr>
              <w:t>9,84%</w:t>
            </w:r>
          </w:p>
        </w:tc>
        <w:tc>
          <w:tcPr>
            <w:tcW w:w="833" w:type="pct"/>
            <w:tcMar>
              <w:top w:w="19" w:type="dxa"/>
              <w:left w:w="68" w:type="dxa"/>
              <w:bottom w:w="19" w:type="dxa"/>
              <w:right w:w="68" w:type="dxa"/>
            </w:tcMar>
            <w:vAlign w:val="center"/>
          </w:tcPr>
          <w:p w14:paraId="0A196597" w14:textId="77777777" w:rsidR="007D4D00" w:rsidRPr="007D4D00" w:rsidRDefault="007D4D00" w:rsidP="007D4D00">
            <w:pPr>
              <w:jc w:val="center"/>
              <w:rPr>
                <w:rFonts w:ascii="Arial" w:hAnsi="Arial"/>
                <w:sz w:val="20"/>
              </w:rPr>
            </w:pPr>
            <w:r w:rsidRPr="007D4D00">
              <w:rPr>
                <w:rFonts w:ascii="Arial" w:hAnsi="Arial" w:cs="Arial"/>
                <w:sz w:val="20"/>
              </w:rPr>
              <w:t>TAK</w:t>
            </w:r>
          </w:p>
        </w:tc>
        <w:tc>
          <w:tcPr>
            <w:tcW w:w="833" w:type="pct"/>
            <w:tcMar>
              <w:top w:w="19" w:type="dxa"/>
              <w:left w:w="68" w:type="dxa"/>
              <w:bottom w:w="19" w:type="dxa"/>
              <w:right w:w="68" w:type="dxa"/>
            </w:tcMar>
            <w:vAlign w:val="center"/>
          </w:tcPr>
          <w:p w14:paraId="0B5B075C" w14:textId="77777777" w:rsidR="007D4D00" w:rsidRPr="007D4D00" w:rsidRDefault="007D4D00" w:rsidP="007D4D00">
            <w:pPr>
              <w:jc w:val="right"/>
              <w:rPr>
                <w:rFonts w:ascii="Arial" w:hAnsi="Arial"/>
                <w:sz w:val="20"/>
              </w:rPr>
            </w:pPr>
            <w:r w:rsidRPr="007D4D00">
              <w:rPr>
                <w:rFonts w:ascii="Arial" w:hAnsi="Arial" w:cs="Arial"/>
                <w:sz w:val="20"/>
              </w:rPr>
              <w:t>9,84%</w:t>
            </w:r>
          </w:p>
        </w:tc>
        <w:tc>
          <w:tcPr>
            <w:tcW w:w="835" w:type="pct"/>
            <w:tcMar>
              <w:top w:w="19" w:type="dxa"/>
              <w:left w:w="68" w:type="dxa"/>
              <w:bottom w:w="19" w:type="dxa"/>
              <w:right w:w="68" w:type="dxa"/>
            </w:tcMar>
            <w:vAlign w:val="center"/>
          </w:tcPr>
          <w:p w14:paraId="3E35FC0F" w14:textId="77777777" w:rsidR="007D4D00" w:rsidRPr="007D4D00" w:rsidRDefault="007D4D00" w:rsidP="007D4D00">
            <w:pPr>
              <w:jc w:val="center"/>
              <w:rPr>
                <w:rFonts w:ascii="Arial" w:hAnsi="Arial"/>
                <w:sz w:val="20"/>
              </w:rPr>
            </w:pPr>
            <w:r w:rsidRPr="007D4D00">
              <w:rPr>
                <w:rFonts w:ascii="Arial" w:hAnsi="Arial" w:cs="Arial"/>
                <w:sz w:val="20"/>
              </w:rPr>
              <w:t>TAK</w:t>
            </w:r>
          </w:p>
        </w:tc>
      </w:tr>
      <w:tr w:rsidR="007D4D00" w:rsidRPr="007D4D00" w14:paraId="344FF804" w14:textId="77777777" w:rsidTr="00CD50E0">
        <w:tc>
          <w:tcPr>
            <w:tcW w:w="833" w:type="pct"/>
            <w:tcMar>
              <w:top w:w="19" w:type="dxa"/>
              <w:left w:w="68" w:type="dxa"/>
              <w:bottom w:w="19" w:type="dxa"/>
              <w:right w:w="68" w:type="dxa"/>
            </w:tcMar>
            <w:vAlign w:val="center"/>
          </w:tcPr>
          <w:p w14:paraId="653A33BC" w14:textId="77777777" w:rsidR="007D4D00" w:rsidRPr="007D4D00" w:rsidRDefault="007D4D00" w:rsidP="007D4D00">
            <w:pPr>
              <w:jc w:val="center"/>
              <w:rPr>
                <w:rFonts w:ascii="Arial" w:hAnsi="Arial"/>
                <w:sz w:val="20"/>
              </w:rPr>
            </w:pPr>
            <w:r w:rsidRPr="007D4D00">
              <w:rPr>
                <w:rFonts w:ascii="Arial" w:hAnsi="Arial" w:cs="Arial"/>
                <w:sz w:val="20"/>
              </w:rPr>
              <w:t>2039</w:t>
            </w:r>
          </w:p>
        </w:tc>
        <w:tc>
          <w:tcPr>
            <w:tcW w:w="833" w:type="pct"/>
            <w:tcMar>
              <w:top w:w="19" w:type="dxa"/>
              <w:left w:w="68" w:type="dxa"/>
              <w:bottom w:w="19" w:type="dxa"/>
              <w:right w:w="68" w:type="dxa"/>
            </w:tcMar>
            <w:vAlign w:val="center"/>
          </w:tcPr>
          <w:p w14:paraId="04DF930F" w14:textId="77777777" w:rsidR="007D4D00" w:rsidRPr="007D4D00" w:rsidRDefault="007D4D00" w:rsidP="007D4D00">
            <w:pPr>
              <w:jc w:val="right"/>
              <w:rPr>
                <w:rFonts w:ascii="Arial" w:hAnsi="Arial"/>
                <w:sz w:val="20"/>
              </w:rPr>
            </w:pPr>
            <w:r w:rsidRPr="007D4D00">
              <w:rPr>
                <w:rFonts w:ascii="Arial" w:hAnsi="Arial" w:cs="Arial"/>
                <w:sz w:val="20"/>
              </w:rPr>
              <w:t>7,22%</w:t>
            </w:r>
          </w:p>
        </w:tc>
        <w:tc>
          <w:tcPr>
            <w:tcW w:w="833" w:type="pct"/>
            <w:tcMar>
              <w:top w:w="19" w:type="dxa"/>
              <w:left w:w="68" w:type="dxa"/>
              <w:bottom w:w="19" w:type="dxa"/>
              <w:right w:w="68" w:type="dxa"/>
            </w:tcMar>
            <w:vAlign w:val="center"/>
          </w:tcPr>
          <w:p w14:paraId="10195F2C" w14:textId="77777777" w:rsidR="007D4D00" w:rsidRPr="007D4D00" w:rsidRDefault="007D4D00" w:rsidP="007D4D00">
            <w:pPr>
              <w:jc w:val="right"/>
              <w:rPr>
                <w:rFonts w:ascii="Arial" w:hAnsi="Arial"/>
                <w:sz w:val="20"/>
              </w:rPr>
            </w:pPr>
            <w:r w:rsidRPr="007D4D00">
              <w:rPr>
                <w:rFonts w:ascii="Arial" w:hAnsi="Arial" w:cs="Arial"/>
                <w:sz w:val="20"/>
              </w:rPr>
              <w:t>9,73%</w:t>
            </w:r>
          </w:p>
        </w:tc>
        <w:tc>
          <w:tcPr>
            <w:tcW w:w="833" w:type="pct"/>
            <w:tcMar>
              <w:top w:w="19" w:type="dxa"/>
              <w:left w:w="68" w:type="dxa"/>
              <w:bottom w:w="19" w:type="dxa"/>
              <w:right w:w="68" w:type="dxa"/>
            </w:tcMar>
            <w:vAlign w:val="center"/>
          </w:tcPr>
          <w:p w14:paraId="3864E1B8" w14:textId="77777777" w:rsidR="007D4D00" w:rsidRPr="007D4D00" w:rsidRDefault="007D4D00" w:rsidP="007D4D00">
            <w:pPr>
              <w:jc w:val="center"/>
              <w:rPr>
                <w:rFonts w:ascii="Arial" w:hAnsi="Arial"/>
                <w:sz w:val="20"/>
              </w:rPr>
            </w:pPr>
            <w:r w:rsidRPr="007D4D00">
              <w:rPr>
                <w:rFonts w:ascii="Arial" w:hAnsi="Arial" w:cs="Arial"/>
                <w:sz w:val="20"/>
              </w:rPr>
              <w:t>TAK</w:t>
            </w:r>
          </w:p>
        </w:tc>
        <w:tc>
          <w:tcPr>
            <w:tcW w:w="833" w:type="pct"/>
            <w:tcMar>
              <w:top w:w="19" w:type="dxa"/>
              <w:left w:w="68" w:type="dxa"/>
              <w:bottom w:w="19" w:type="dxa"/>
              <w:right w:w="68" w:type="dxa"/>
            </w:tcMar>
            <w:vAlign w:val="center"/>
          </w:tcPr>
          <w:p w14:paraId="1134154E" w14:textId="77777777" w:rsidR="007D4D00" w:rsidRPr="007D4D00" w:rsidRDefault="007D4D00" w:rsidP="007D4D00">
            <w:pPr>
              <w:jc w:val="right"/>
              <w:rPr>
                <w:rFonts w:ascii="Arial" w:hAnsi="Arial"/>
                <w:sz w:val="20"/>
              </w:rPr>
            </w:pPr>
            <w:r w:rsidRPr="007D4D00">
              <w:rPr>
                <w:rFonts w:ascii="Arial" w:hAnsi="Arial" w:cs="Arial"/>
                <w:sz w:val="20"/>
              </w:rPr>
              <w:t>9,73%</w:t>
            </w:r>
          </w:p>
        </w:tc>
        <w:tc>
          <w:tcPr>
            <w:tcW w:w="835" w:type="pct"/>
            <w:tcMar>
              <w:top w:w="19" w:type="dxa"/>
              <w:left w:w="68" w:type="dxa"/>
              <w:bottom w:w="19" w:type="dxa"/>
              <w:right w:w="68" w:type="dxa"/>
            </w:tcMar>
            <w:vAlign w:val="center"/>
          </w:tcPr>
          <w:p w14:paraId="1622136D" w14:textId="77777777" w:rsidR="007D4D00" w:rsidRPr="007D4D00" w:rsidRDefault="007D4D00" w:rsidP="007D4D00">
            <w:pPr>
              <w:jc w:val="center"/>
              <w:rPr>
                <w:rFonts w:ascii="Arial" w:hAnsi="Arial"/>
                <w:sz w:val="20"/>
              </w:rPr>
            </w:pPr>
            <w:r w:rsidRPr="007D4D00">
              <w:rPr>
                <w:rFonts w:ascii="Arial" w:hAnsi="Arial" w:cs="Arial"/>
                <w:sz w:val="20"/>
              </w:rPr>
              <w:t>TAK</w:t>
            </w:r>
          </w:p>
        </w:tc>
      </w:tr>
      <w:tr w:rsidR="007D4D00" w:rsidRPr="007D4D00" w14:paraId="5BC000F6" w14:textId="77777777" w:rsidTr="00CD50E0">
        <w:tc>
          <w:tcPr>
            <w:tcW w:w="833" w:type="pct"/>
            <w:tcMar>
              <w:top w:w="19" w:type="dxa"/>
              <w:left w:w="68" w:type="dxa"/>
              <w:bottom w:w="19" w:type="dxa"/>
              <w:right w:w="68" w:type="dxa"/>
            </w:tcMar>
            <w:vAlign w:val="center"/>
          </w:tcPr>
          <w:p w14:paraId="7AEA8CDD" w14:textId="77777777" w:rsidR="007D4D00" w:rsidRPr="007D4D00" w:rsidRDefault="007D4D00" w:rsidP="007D4D00">
            <w:pPr>
              <w:jc w:val="center"/>
              <w:rPr>
                <w:rFonts w:ascii="Arial" w:hAnsi="Arial"/>
                <w:sz w:val="20"/>
              </w:rPr>
            </w:pPr>
            <w:r w:rsidRPr="007D4D00">
              <w:rPr>
                <w:rFonts w:ascii="Arial" w:hAnsi="Arial" w:cs="Arial"/>
                <w:sz w:val="20"/>
              </w:rPr>
              <w:t>2040</w:t>
            </w:r>
          </w:p>
        </w:tc>
        <w:tc>
          <w:tcPr>
            <w:tcW w:w="833" w:type="pct"/>
            <w:tcMar>
              <w:top w:w="19" w:type="dxa"/>
              <w:left w:w="68" w:type="dxa"/>
              <w:bottom w:w="19" w:type="dxa"/>
              <w:right w:w="68" w:type="dxa"/>
            </w:tcMar>
            <w:vAlign w:val="center"/>
          </w:tcPr>
          <w:p w14:paraId="132AEB35" w14:textId="77777777" w:rsidR="007D4D00" w:rsidRPr="007D4D00" w:rsidRDefault="007D4D00" w:rsidP="007D4D00">
            <w:pPr>
              <w:jc w:val="right"/>
              <w:rPr>
                <w:rFonts w:ascii="Arial" w:hAnsi="Arial"/>
                <w:sz w:val="20"/>
              </w:rPr>
            </w:pPr>
            <w:r w:rsidRPr="007D4D00">
              <w:rPr>
                <w:rFonts w:ascii="Arial" w:hAnsi="Arial" w:cs="Arial"/>
                <w:sz w:val="20"/>
              </w:rPr>
              <w:t>7,16%</w:t>
            </w:r>
          </w:p>
        </w:tc>
        <w:tc>
          <w:tcPr>
            <w:tcW w:w="833" w:type="pct"/>
            <w:tcMar>
              <w:top w:w="19" w:type="dxa"/>
              <w:left w:w="68" w:type="dxa"/>
              <w:bottom w:w="19" w:type="dxa"/>
              <w:right w:w="68" w:type="dxa"/>
            </w:tcMar>
            <w:vAlign w:val="center"/>
          </w:tcPr>
          <w:p w14:paraId="708DF989" w14:textId="77777777" w:rsidR="007D4D00" w:rsidRPr="007D4D00" w:rsidRDefault="007D4D00" w:rsidP="007D4D00">
            <w:pPr>
              <w:jc w:val="right"/>
              <w:rPr>
                <w:rFonts w:ascii="Arial" w:hAnsi="Arial"/>
                <w:sz w:val="20"/>
              </w:rPr>
            </w:pPr>
            <w:r w:rsidRPr="007D4D00">
              <w:rPr>
                <w:rFonts w:ascii="Arial" w:hAnsi="Arial" w:cs="Arial"/>
                <w:sz w:val="20"/>
              </w:rPr>
              <w:t>9,62%</w:t>
            </w:r>
          </w:p>
        </w:tc>
        <w:tc>
          <w:tcPr>
            <w:tcW w:w="833" w:type="pct"/>
            <w:tcMar>
              <w:top w:w="19" w:type="dxa"/>
              <w:left w:w="68" w:type="dxa"/>
              <w:bottom w:w="19" w:type="dxa"/>
              <w:right w:w="68" w:type="dxa"/>
            </w:tcMar>
            <w:vAlign w:val="center"/>
          </w:tcPr>
          <w:p w14:paraId="11AB0032" w14:textId="77777777" w:rsidR="007D4D00" w:rsidRPr="007D4D00" w:rsidRDefault="007D4D00" w:rsidP="007D4D00">
            <w:pPr>
              <w:jc w:val="center"/>
              <w:rPr>
                <w:rFonts w:ascii="Arial" w:hAnsi="Arial"/>
                <w:sz w:val="20"/>
              </w:rPr>
            </w:pPr>
            <w:r w:rsidRPr="007D4D00">
              <w:rPr>
                <w:rFonts w:ascii="Arial" w:hAnsi="Arial" w:cs="Arial"/>
                <w:sz w:val="20"/>
              </w:rPr>
              <w:t>TAK</w:t>
            </w:r>
          </w:p>
        </w:tc>
        <w:tc>
          <w:tcPr>
            <w:tcW w:w="833" w:type="pct"/>
            <w:tcMar>
              <w:top w:w="19" w:type="dxa"/>
              <w:left w:w="68" w:type="dxa"/>
              <w:bottom w:w="19" w:type="dxa"/>
              <w:right w:w="68" w:type="dxa"/>
            </w:tcMar>
            <w:vAlign w:val="center"/>
          </w:tcPr>
          <w:p w14:paraId="683348B7" w14:textId="77777777" w:rsidR="007D4D00" w:rsidRPr="007D4D00" w:rsidRDefault="007D4D00" w:rsidP="007D4D00">
            <w:pPr>
              <w:jc w:val="right"/>
              <w:rPr>
                <w:rFonts w:ascii="Arial" w:hAnsi="Arial"/>
                <w:sz w:val="20"/>
              </w:rPr>
            </w:pPr>
            <w:r w:rsidRPr="007D4D00">
              <w:rPr>
                <w:rFonts w:ascii="Arial" w:hAnsi="Arial" w:cs="Arial"/>
                <w:sz w:val="20"/>
              </w:rPr>
              <w:t>9,62%</w:t>
            </w:r>
          </w:p>
        </w:tc>
        <w:tc>
          <w:tcPr>
            <w:tcW w:w="835" w:type="pct"/>
            <w:tcMar>
              <w:top w:w="19" w:type="dxa"/>
              <w:left w:w="68" w:type="dxa"/>
              <w:bottom w:w="19" w:type="dxa"/>
              <w:right w:w="68" w:type="dxa"/>
            </w:tcMar>
            <w:vAlign w:val="center"/>
          </w:tcPr>
          <w:p w14:paraId="12798A6C" w14:textId="77777777" w:rsidR="007D4D00" w:rsidRPr="007D4D00" w:rsidRDefault="007D4D00" w:rsidP="007D4D00">
            <w:pPr>
              <w:jc w:val="center"/>
              <w:rPr>
                <w:rFonts w:ascii="Arial" w:hAnsi="Arial"/>
                <w:sz w:val="20"/>
              </w:rPr>
            </w:pPr>
            <w:r w:rsidRPr="007D4D00">
              <w:rPr>
                <w:rFonts w:ascii="Arial" w:hAnsi="Arial" w:cs="Arial"/>
                <w:sz w:val="20"/>
              </w:rPr>
              <w:t>TAK</w:t>
            </w:r>
          </w:p>
        </w:tc>
      </w:tr>
      <w:tr w:rsidR="007D4D00" w:rsidRPr="007D4D00" w14:paraId="00B5D9ED" w14:textId="77777777" w:rsidTr="00CD50E0">
        <w:tc>
          <w:tcPr>
            <w:tcW w:w="833" w:type="pct"/>
            <w:tcMar>
              <w:top w:w="19" w:type="dxa"/>
              <w:left w:w="68" w:type="dxa"/>
              <w:bottom w:w="19" w:type="dxa"/>
              <w:right w:w="68" w:type="dxa"/>
            </w:tcMar>
            <w:vAlign w:val="center"/>
          </w:tcPr>
          <w:p w14:paraId="6FF1D241" w14:textId="77777777" w:rsidR="007D4D00" w:rsidRPr="007D4D00" w:rsidRDefault="007D4D00" w:rsidP="007D4D00">
            <w:pPr>
              <w:jc w:val="center"/>
              <w:rPr>
                <w:rFonts w:ascii="Arial" w:hAnsi="Arial"/>
                <w:sz w:val="20"/>
              </w:rPr>
            </w:pPr>
            <w:r w:rsidRPr="007D4D00">
              <w:rPr>
                <w:rFonts w:ascii="Arial" w:hAnsi="Arial" w:cs="Arial"/>
                <w:sz w:val="20"/>
              </w:rPr>
              <w:t>2041</w:t>
            </w:r>
          </w:p>
        </w:tc>
        <w:tc>
          <w:tcPr>
            <w:tcW w:w="833" w:type="pct"/>
            <w:tcMar>
              <w:top w:w="19" w:type="dxa"/>
              <w:left w:w="68" w:type="dxa"/>
              <w:bottom w:w="19" w:type="dxa"/>
              <w:right w:w="68" w:type="dxa"/>
            </w:tcMar>
            <w:vAlign w:val="center"/>
          </w:tcPr>
          <w:p w14:paraId="2B1BEF3E" w14:textId="77777777" w:rsidR="007D4D00" w:rsidRPr="007D4D00" w:rsidRDefault="007D4D00" w:rsidP="007D4D00">
            <w:pPr>
              <w:jc w:val="right"/>
              <w:rPr>
                <w:rFonts w:ascii="Arial" w:hAnsi="Arial"/>
                <w:sz w:val="20"/>
              </w:rPr>
            </w:pPr>
            <w:r w:rsidRPr="007D4D00">
              <w:rPr>
                <w:rFonts w:ascii="Arial" w:hAnsi="Arial" w:cs="Arial"/>
                <w:sz w:val="20"/>
              </w:rPr>
              <w:t>6,91%</w:t>
            </w:r>
          </w:p>
        </w:tc>
        <w:tc>
          <w:tcPr>
            <w:tcW w:w="833" w:type="pct"/>
            <w:tcMar>
              <w:top w:w="19" w:type="dxa"/>
              <w:left w:w="68" w:type="dxa"/>
              <w:bottom w:w="19" w:type="dxa"/>
              <w:right w:w="68" w:type="dxa"/>
            </w:tcMar>
            <w:vAlign w:val="center"/>
          </w:tcPr>
          <w:p w14:paraId="69B5D917" w14:textId="77777777" w:rsidR="007D4D00" w:rsidRPr="007D4D00" w:rsidRDefault="007D4D00" w:rsidP="007D4D00">
            <w:pPr>
              <w:jc w:val="right"/>
              <w:rPr>
                <w:rFonts w:ascii="Arial" w:hAnsi="Arial"/>
                <w:sz w:val="20"/>
              </w:rPr>
            </w:pPr>
            <w:r w:rsidRPr="007D4D00">
              <w:rPr>
                <w:rFonts w:ascii="Arial" w:hAnsi="Arial" w:cs="Arial"/>
                <w:sz w:val="20"/>
              </w:rPr>
              <w:t>9,50%</w:t>
            </w:r>
          </w:p>
        </w:tc>
        <w:tc>
          <w:tcPr>
            <w:tcW w:w="833" w:type="pct"/>
            <w:tcMar>
              <w:top w:w="19" w:type="dxa"/>
              <w:left w:w="68" w:type="dxa"/>
              <w:bottom w:w="19" w:type="dxa"/>
              <w:right w:w="68" w:type="dxa"/>
            </w:tcMar>
            <w:vAlign w:val="center"/>
          </w:tcPr>
          <w:p w14:paraId="005630B5" w14:textId="77777777" w:rsidR="007D4D00" w:rsidRPr="007D4D00" w:rsidRDefault="007D4D00" w:rsidP="007D4D00">
            <w:pPr>
              <w:jc w:val="center"/>
              <w:rPr>
                <w:rFonts w:ascii="Arial" w:hAnsi="Arial"/>
                <w:sz w:val="20"/>
              </w:rPr>
            </w:pPr>
            <w:r w:rsidRPr="007D4D00">
              <w:rPr>
                <w:rFonts w:ascii="Arial" w:hAnsi="Arial" w:cs="Arial"/>
                <w:sz w:val="20"/>
              </w:rPr>
              <w:t>TAK</w:t>
            </w:r>
          </w:p>
        </w:tc>
        <w:tc>
          <w:tcPr>
            <w:tcW w:w="833" w:type="pct"/>
            <w:tcMar>
              <w:top w:w="19" w:type="dxa"/>
              <w:left w:w="68" w:type="dxa"/>
              <w:bottom w:w="19" w:type="dxa"/>
              <w:right w:w="68" w:type="dxa"/>
            </w:tcMar>
            <w:vAlign w:val="center"/>
          </w:tcPr>
          <w:p w14:paraId="05975212" w14:textId="77777777" w:rsidR="007D4D00" w:rsidRPr="007D4D00" w:rsidRDefault="007D4D00" w:rsidP="007D4D00">
            <w:pPr>
              <w:jc w:val="right"/>
              <w:rPr>
                <w:rFonts w:ascii="Arial" w:hAnsi="Arial"/>
                <w:sz w:val="20"/>
              </w:rPr>
            </w:pPr>
            <w:r w:rsidRPr="007D4D00">
              <w:rPr>
                <w:rFonts w:ascii="Arial" w:hAnsi="Arial" w:cs="Arial"/>
                <w:sz w:val="20"/>
              </w:rPr>
              <w:t>9,50%</w:t>
            </w:r>
          </w:p>
        </w:tc>
        <w:tc>
          <w:tcPr>
            <w:tcW w:w="835" w:type="pct"/>
            <w:tcMar>
              <w:top w:w="19" w:type="dxa"/>
              <w:left w:w="68" w:type="dxa"/>
              <w:bottom w:w="19" w:type="dxa"/>
              <w:right w:w="68" w:type="dxa"/>
            </w:tcMar>
            <w:vAlign w:val="center"/>
          </w:tcPr>
          <w:p w14:paraId="19342681" w14:textId="77777777" w:rsidR="007D4D00" w:rsidRPr="007D4D00" w:rsidRDefault="007D4D00" w:rsidP="007D4D00">
            <w:pPr>
              <w:jc w:val="center"/>
              <w:rPr>
                <w:rFonts w:ascii="Arial" w:hAnsi="Arial"/>
                <w:sz w:val="20"/>
              </w:rPr>
            </w:pPr>
            <w:r w:rsidRPr="007D4D00">
              <w:rPr>
                <w:rFonts w:ascii="Arial" w:hAnsi="Arial" w:cs="Arial"/>
                <w:sz w:val="20"/>
              </w:rPr>
              <w:t>TAK</w:t>
            </w:r>
          </w:p>
        </w:tc>
      </w:tr>
    </w:tbl>
    <w:p w14:paraId="5B760916" w14:textId="77777777" w:rsidR="007D4D00" w:rsidRPr="007D4D00" w:rsidRDefault="007D4D00" w:rsidP="007D4D00">
      <w:p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Źródło: Opracowanie własne.</w:t>
      </w:r>
    </w:p>
    <w:p w14:paraId="5A478B16"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Dane w tabeli powyżej wskazują, że w całym okresie prognozy Miasto i Gmina Międzybórz spełnia relację, o której mowa w art. 243 ust. 1 ustawy o finansach publicznych. Spełnienie dotyczy zarówno relacji obliczonej na podstawie planu na dzień 30.09.2025 r. jak i w oparciu o dane z wykonania budżetu.</w:t>
      </w:r>
    </w:p>
    <w:p w14:paraId="05AFC2E2"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Zmiana Wieloletniej Prognozy Finansowej Gminy Międzybórz obejmuje również zmiany w załączniku nr 2, które szczegółowo opisano poniżej.</w:t>
      </w:r>
    </w:p>
    <w:p w14:paraId="42D3FD31"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Do załącznika przedsięwzięć dodano następujące przedsięwzięcia:</w:t>
      </w:r>
    </w:p>
    <w:p w14:paraId="59A51744" w14:textId="77777777" w:rsidR="007D4D00" w:rsidRPr="007D4D00" w:rsidRDefault="007D4D00" w:rsidP="007D4D00">
      <w:pPr>
        <w:numPr>
          <w:ilvl w:val="0"/>
          <w:numId w:val="40"/>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Budowa kanalizacji sanitarnej na terenach wiejskich w Gminie Międzybórz – zadanie majątkowe, które ma być realizowane w latach 2026-2029. Łączne nakłady planowane na realizację zadania wynoszą 13 436 000,00 zł, w tym w 2026 r. ‒ 893 000,00 zł. Limit zobowiązań dla zadania wynosi 13 436 000,00 zł. Jednostką realizującą jest Urząd Miasta i Gminy w Międzyborzu.</w:t>
      </w:r>
    </w:p>
    <w:p w14:paraId="2D7A7D12" w14:textId="77777777" w:rsidR="007D4D00" w:rsidRPr="007D4D00" w:rsidRDefault="007D4D00" w:rsidP="007D4D00">
      <w:pPr>
        <w:numPr>
          <w:ilvl w:val="0"/>
          <w:numId w:val="40"/>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lastRenderedPageBreak/>
        <w:t>Rewitalizacja i zwiększenie terenów zieleni miejskiej w mieście Międzybórz – zadanie majątkowe, które ma być realizowane w latach 2026-2028. Łączne nakłady planowane na realizację zadania wynoszą 5 600 000,00 zł, w tym w 2026 r. ‒ 420 000,00 zł. Limit zobowiązań dla zadania wynosi 5 600 000,00 zł. Jednostką realizującą jest Urząd Miasta i Gminy w Międzyborzu.</w:t>
      </w:r>
    </w:p>
    <w:p w14:paraId="4F1CEE8F"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Dokonano zmian w zakresie następujących przedsięwzięć:</w:t>
      </w:r>
    </w:p>
    <w:p w14:paraId="23F8C7AE" w14:textId="77777777" w:rsidR="007D4D00" w:rsidRPr="007D4D00" w:rsidRDefault="007D4D00" w:rsidP="007D4D00">
      <w:pPr>
        <w:numPr>
          <w:ilvl w:val="0"/>
          <w:numId w:val="41"/>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W zakresie programów, projektów lub zadań związanych z programami realizowanymi z udziałem środków z UE:</w:t>
      </w:r>
    </w:p>
    <w:p w14:paraId="1A112EFC" w14:textId="77777777" w:rsidR="007D4D00" w:rsidRPr="007D4D00" w:rsidRDefault="007D4D00" w:rsidP="007D4D00">
      <w:pPr>
        <w:numPr>
          <w:ilvl w:val="1"/>
          <w:numId w:val="41"/>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Młody Ekolog z Przedszkola Bajka – zmiana w przedsięwzięciu obejmuje m.in.:</w:t>
      </w:r>
    </w:p>
    <w:p w14:paraId="20444C0C" w14:textId="77777777" w:rsidR="007D4D00" w:rsidRPr="007D4D00" w:rsidRDefault="007D4D00" w:rsidP="007D4D00">
      <w:pPr>
        <w:numPr>
          <w:ilvl w:val="2"/>
          <w:numId w:val="41"/>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zwiększenie limitu zobowiązań oraz limitu wydatków na realizację zadania w roku budżetowym o kwotę 91 550,97 zł;</w:t>
      </w:r>
    </w:p>
    <w:p w14:paraId="77261B4F" w14:textId="77777777" w:rsidR="007D4D00" w:rsidRPr="007D4D00" w:rsidRDefault="007D4D00" w:rsidP="007D4D00">
      <w:pPr>
        <w:numPr>
          <w:ilvl w:val="0"/>
          <w:numId w:val="41"/>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W zakresie programów, projektów lub zadań innych (finansowanych ze środków krajowych):</w:t>
      </w:r>
    </w:p>
    <w:p w14:paraId="0BF29353" w14:textId="6197EDB2" w:rsidR="007D4D00" w:rsidRPr="007D4D00" w:rsidRDefault="007D4D00" w:rsidP="007D4D00">
      <w:pPr>
        <w:numPr>
          <w:ilvl w:val="1"/>
          <w:numId w:val="41"/>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 xml:space="preserve">Opracowanie </w:t>
      </w:r>
      <w:r w:rsidR="00545749">
        <w:rPr>
          <w:rFonts w:ascii="Arial" w:eastAsia="Times New Roman" w:hAnsi="Arial" w:cs="Arial"/>
          <w:kern w:val="0"/>
          <w:sz w:val="20"/>
          <w:szCs w:val="24"/>
          <w:lang w:eastAsia="pl-PL"/>
          <w14:ligatures w14:val="none"/>
        </w:rPr>
        <w:t>planu ogólnego</w:t>
      </w:r>
      <w:r w:rsidRPr="007D4D00">
        <w:rPr>
          <w:rFonts w:ascii="Arial" w:eastAsia="Times New Roman" w:hAnsi="Arial" w:cs="Arial"/>
          <w:kern w:val="0"/>
          <w:sz w:val="20"/>
          <w:szCs w:val="24"/>
          <w:lang w:eastAsia="pl-PL"/>
          <w14:ligatures w14:val="none"/>
        </w:rPr>
        <w:t xml:space="preserve"> - opracowanie planu ogólnego Miasta i Gminy Międzybórz – zmiana w przedsięwzięciu obejmuje m.in.:</w:t>
      </w:r>
    </w:p>
    <w:p w14:paraId="740A80BC" w14:textId="77777777" w:rsidR="007D4D00" w:rsidRPr="007D4D00" w:rsidRDefault="007D4D00" w:rsidP="007D4D00">
      <w:pPr>
        <w:numPr>
          <w:ilvl w:val="2"/>
          <w:numId w:val="41"/>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zwiększenie limitu zobowiązań oraz limitu wydatków na realizację zadania w roku budżetowym o kwotę 57 000,00 zł;</w:t>
      </w:r>
    </w:p>
    <w:p w14:paraId="51F9A53B" w14:textId="77777777" w:rsidR="007D4D00" w:rsidRPr="007D4D00" w:rsidRDefault="007D4D00" w:rsidP="007D4D00">
      <w:pPr>
        <w:numPr>
          <w:ilvl w:val="1"/>
          <w:numId w:val="41"/>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Rozświetlamy Polskę – zmiana w przedsięwzięciu obejmuje m.in.:</w:t>
      </w:r>
    </w:p>
    <w:p w14:paraId="7144A8DD" w14:textId="77777777" w:rsidR="007D4D00" w:rsidRPr="007D4D00" w:rsidRDefault="007D4D00" w:rsidP="007D4D00">
      <w:pPr>
        <w:numPr>
          <w:ilvl w:val="2"/>
          <w:numId w:val="41"/>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zwiększenie łącznych nakładów ogółem oraz limitu zobowiązań na realizację zadania o kwotę 5 000,00 zł;</w:t>
      </w:r>
    </w:p>
    <w:p w14:paraId="720F1DB8" w14:textId="77777777" w:rsidR="007D4D00" w:rsidRPr="007D4D00" w:rsidRDefault="007D4D00" w:rsidP="007D4D00">
      <w:pPr>
        <w:numPr>
          <w:ilvl w:val="2"/>
          <w:numId w:val="41"/>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zwiększenie limitu wydatków na realizację zadania w roku budżetowym o kwotę 1 000,00 zł;</w:t>
      </w:r>
    </w:p>
    <w:p w14:paraId="48F40A5D" w14:textId="77777777" w:rsidR="007D4D00" w:rsidRPr="007D4D00" w:rsidRDefault="007D4D00" w:rsidP="007D4D00">
      <w:pPr>
        <w:numPr>
          <w:ilvl w:val="2"/>
          <w:numId w:val="41"/>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zwiększenie limitu wydatków na realizację zadania w latach 2027-2030 o kwotę 4 000,00 zł;</w:t>
      </w:r>
    </w:p>
    <w:p w14:paraId="553E68A0" w14:textId="77777777" w:rsidR="007D4D00" w:rsidRPr="007D4D00" w:rsidRDefault="007D4D00" w:rsidP="007D4D00">
      <w:pPr>
        <w:numPr>
          <w:ilvl w:val="1"/>
          <w:numId w:val="41"/>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Budowa ścieżek rowerowych w Gminie Międzybórz – zmiana w przedsięwzięciu (część bieżąca) obejmuje m.in.:</w:t>
      </w:r>
    </w:p>
    <w:p w14:paraId="5640AFF8" w14:textId="77777777" w:rsidR="007D4D00" w:rsidRPr="007D4D00" w:rsidRDefault="007D4D00" w:rsidP="007D4D00">
      <w:pPr>
        <w:numPr>
          <w:ilvl w:val="2"/>
          <w:numId w:val="41"/>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zwiększenie limitu zobowiązań na realizację zadania o kwotę 49 423,30 zł;</w:t>
      </w:r>
    </w:p>
    <w:p w14:paraId="0AABA1E0" w14:textId="77777777" w:rsidR="007D4D00" w:rsidRPr="007D4D00" w:rsidRDefault="007D4D00" w:rsidP="007D4D00">
      <w:pPr>
        <w:numPr>
          <w:ilvl w:val="1"/>
          <w:numId w:val="41"/>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Zagospodarowanie przestrzeni publicznej Placu Społecznego w Międzyborzu – zmiana w przedsięwzięciu (część bieżąca) obejmuje m.in.:</w:t>
      </w:r>
    </w:p>
    <w:p w14:paraId="756DCD9D" w14:textId="77777777" w:rsidR="007D4D00" w:rsidRPr="007D4D00" w:rsidRDefault="007D4D00" w:rsidP="007D4D00">
      <w:pPr>
        <w:numPr>
          <w:ilvl w:val="2"/>
          <w:numId w:val="41"/>
        </w:num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zwiększenie limitu zobowiązań na realizację zadania o kwotę 25 487,58 zł.</w:t>
      </w:r>
    </w:p>
    <w:p w14:paraId="1075E591"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Zmiany wprowadzone w wykazie wieloletnich przedsięwzięć nie spowodowały zmiany horyzontu czasowego załącznika nr 2 WPF.</w:t>
      </w:r>
    </w:p>
    <w:p w14:paraId="15F4A3F3"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Zmiany wprowadzone w wykazie wieloletnich przedsięwzięć wpłynęły na zmianę pozycji 10.1.1 i 10.1.2 WPF, co przedstawiono w tabelach poniżej.</w:t>
      </w:r>
    </w:p>
    <w:p w14:paraId="65426490" w14:textId="77777777" w:rsidR="007D4D00" w:rsidRPr="007D4D00" w:rsidRDefault="007D4D00" w:rsidP="007D4D00">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7D4D00">
        <w:rPr>
          <w:rFonts w:ascii="Arial" w:eastAsia="Times New Roman" w:hAnsi="Arial" w:cs="Arial"/>
          <w:b/>
          <w:kern w:val="0"/>
          <w:sz w:val="20"/>
          <w:szCs w:val="24"/>
          <w:lang w:eastAsia="pl-PL"/>
          <w14:ligatures w14:val="none"/>
        </w:rPr>
        <w:t>Zmiany w wydatkach bieżących objętych limitem z art. 226 ust. 3 pkt 4</w:t>
      </w:r>
    </w:p>
    <w:tbl>
      <w:tblPr>
        <w:tblStyle w:val="Tabela-Prosty112"/>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7D4D00" w:rsidRPr="007D4D00" w14:paraId="1A794CF1" w14:textId="77777777" w:rsidTr="00CD50E0">
        <w:trPr>
          <w:tblHeader/>
        </w:trPr>
        <w:tc>
          <w:tcPr>
            <w:tcW w:w="1250" w:type="pct"/>
            <w:tcMar>
              <w:top w:w="19" w:type="dxa"/>
              <w:left w:w="68" w:type="dxa"/>
              <w:bottom w:w="19" w:type="dxa"/>
              <w:right w:w="68" w:type="dxa"/>
            </w:tcMar>
            <w:vAlign w:val="center"/>
          </w:tcPr>
          <w:p w14:paraId="3F18C67F" w14:textId="77777777" w:rsidR="007D4D00" w:rsidRPr="007D4D00" w:rsidRDefault="007D4D00" w:rsidP="007D4D00">
            <w:pPr>
              <w:jc w:val="center"/>
              <w:rPr>
                <w:rFonts w:ascii="Arial" w:hAnsi="Arial"/>
                <w:b/>
                <w:sz w:val="20"/>
              </w:rPr>
            </w:pPr>
            <w:r w:rsidRPr="007D4D00">
              <w:rPr>
                <w:rFonts w:ascii="Arial" w:hAnsi="Arial" w:cs="Arial"/>
                <w:b/>
                <w:sz w:val="20"/>
              </w:rPr>
              <w:t>Rok</w:t>
            </w:r>
          </w:p>
        </w:tc>
        <w:tc>
          <w:tcPr>
            <w:tcW w:w="1250" w:type="pct"/>
            <w:tcMar>
              <w:top w:w="19" w:type="dxa"/>
              <w:left w:w="68" w:type="dxa"/>
              <w:bottom w:w="19" w:type="dxa"/>
              <w:right w:w="68" w:type="dxa"/>
            </w:tcMar>
            <w:vAlign w:val="center"/>
          </w:tcPr>
          <w:p w14:paraId="3483DC57" w14:textId="77777777" w:rsidR="007D4D00" w:rsidRPr="007D4D00" w:rsidRDefault="007D4D00" w:rsidP="007D4D00">
            <w:pPr>
              <w:jc w:val="center"/>
              <w:rPr>
                <w:rFonts w:ascii="Arial" w:hAnsi="Arial"/>
                <w:b/>
                <w:sz w:val="20"/>
              </w:rPr>
            </w:pPr>
            <w:r w:rsidRPr="007D4D00">
              <w:rPr>
                <w:rFonts w:ascii="Arial" w:hAnsi="Arial" w:cs="Arial"/>
                <w:b/>
                <w:sz w:val="20"/>
              </w:rPr>
              <w:t>Przed zmianą [zł]</w:t>
            </w:r>
          </w:p>
        </w:tc>
        <w:tc>
          <w:tcPr>
            <w:tcW w:w="1250" w:type="pct"/>
            <w:tcMar>
              <w:top w:w="19" w:type="dxa"/>
              <w:left w:w="68" w:type="dxa"/>
              <w:bottom w:w="19" w:type="dxa"/>
              <w:right w:w="68" w:type="dxa"/>
            </w:tcMar>
            <w:vAlign w:val="center"/>
          </w:tcPr>
          <w:p w14:paraId="41A8C627" w14:textId="77777777" w:rsidR="007D4D00" w:rsidRPr="007D4D00" w:rsidRDefault="007D4D00" w:rsidP="007D4D00">
            <w:pPr>
              <w:jc w:val="center"/>
              <w:rPr>
                <w:rFonts w:ascii="Arial" w:hAnsi="Arial"/>
                <w:b/>
                <w:sz w:val="20"/>
              </w:rPr>
            </w:pPr>
            <w:r w:rsidRPr="007D4D00">
              <w:rPr>
                <w:rFonts w:ascii="Arial" w:hAnsi="Arial" w:cs="Arial"/>
                <w:b/>
                <w:sz w:val="20"/>
              </w:rPr>
              <w:t>Zmiana [zł]</w:t>
            </w:r>
          </w:p>
        </w:tc>
        <w:tc>
          <w:tcPr>
            <w:tcW w:w="1250" w:type="pct"/>
            <w:tcMar>
              <w:top w:w="19" w:type="dxa"/>
              <w:left w:w="68" w:type="dxa"/>
              <w:bottom w:w="19" w:type="dxa"/>
              <w:right w:w="68" w:type="dxa"/>
            </w:tcMar>
            <w:vAlign w:val="center"/>
          </w:tcPr>
          <w:p w14:paraId="02C6AA20" w14:textId="77777777" w:rsidR="007D4D00" w:rsidRPr="007D4D00" w:rsidRDefault="007D4D00" w:rsidP="007D4D00">
            <w:pPr>
              <w:jc w:val="center"/>
              <w:rPr>
                <w:rFonts w:ascii="Arial" w:hAnsi="Arial"/>
                <w:b/>
                <w:sz w:val="20"/>
              </w:rPr>
            </w:pPr>
            <w:r w:rsidRPr="007D4D00">
              <w:rPr>
                <w:rFonts w:ascii="Arial" w:hAnsi="Arial" w:cs="Arial"/>
                <w:b/>
                <w:sz w:val="20"/>
              </w:rPr>
              <w:t>Po zmianie [zł]</w:t>
            </w:r>
          </w:p>
        </w:tc>
      </w:tr>
      <w:tr w:rsidR="007D4D00" w:rsidRPr="007D4D00" w14:paraId="68B9CB8B" w14:textId="77777777" w:rsidTr="00CD50E0">
        <w:tc>
          <w:tcPr>
            <w:tcW w:w="1250" w:type="pct"/>
            <w:tcMar>
              <w:top w:w="19" w:type="dxa"/>
              <w:left w:w="68" w:type="dxa"/>
              <w:bottom w:w="19" w:type="dxa"/>
              <w:right w:w="68" w:type="dxa"/>
            </w:tcMar>
            <w:vAlign w:val="center"/>
          </w:tcPr>
          <w:p w14:paraId="3A897FB0" w14:textId="77777777" w:rsidR="007D4D00" w:rsidRPr="007D4D00" w:rsidRDefault="007D4D00" w:rsidP="007D4D00">
            <w:pPr>
              <w:jc w:val="center"/>
              <w:rPr>
                <w:rFonts w:ascii="Arial" w:hAnsi="Arial"/>
                <w:sz w:val="20"/>
              </w:rPr>
            </w:pPr>
            <w:r w:rsidRPr="007D4D00">
              <w:rPr>
                <w:rFonts w:ascii="Arial" w:hAnsi="Arial" w:cs="Arial"/>
                <w:sz w:val="20"/>
              </w:rPr>
              <w:t>2026</w:t>
            </w:r>
          </w:p>
        </w:tc>
        <w:tc>
          <w:tcPr>
            <w:tcW w:w="1250" w:type="pct"/>
            <w:tcMar>
              <w:top w:w="19" w:type="dxa"/>
              <w:left w:w="68" w:type="dxa"/>
              <w:bottom w:w="19" w:type="dxa"/>
              <w:right w:w="68" w:type="dxa"/>
            </w:tcMar>
            <w:vAlign w:val="center"/>
          </w:tcPr>
          <w:p w14:paraId="47F44E04" w14:textId="77777777" w:rsidR="007D4D00" w:rsidRPr="007D4D00" w:rsidRDefault="007D4D00" w:rsidP="007D4D00">
            <w:pPr>
              <w:jc w:val="right"/>
              <w:rPr>
                <w:rFonts w:ascii="Arial" w:hAnsi="Arial"/>
                <w:sz w:val="20"/>
              </w:rPr>
            </w:pPr>
            <w:r w:rsidRPr="007D4D00">
              <w:rPr>
                <w:rFonts w:ascii="Arial" w:hAnsi="Arial" w:cs="Arial"/>
                <w:sz w:val="20"/>
              </w:rPr>
              <w:t>606 172,64</w:t>
            </w:r>
          </w:p>
        </w:tc>
        <w:tc>
          <w:tcPr>
            <w:tcW w:w="1250" w:type="pct"/>
            <w:tcMar>
              <w:top w:w="19" w:type="dxa"/>
              <w:left w:w="68" w:type="dxa"/>
              <w:bottom w:w="19" w:type="dxa"/>
              <w:right w:w="68" w:type="dxa"/>
            </w:tcMar>
            <w:vAlign w:val="center"/>
          </w:tcPr>
          <w:p w14:paraId="0261C972" w14:textId="77777777" w:rsidR="007D4D00" w:rsidRPr="007D4D00" w:rsidRDefault="007D4D00" w:rsidP="007D4D00">
            <w:pPr>
              <w:jc w:val="right"/>
              <w:rPr>
                <w:rFonts w:ascii="Arial" w:hAnsi="Arial"/>
                <w:sz w:val="20"/>
              </w:rPr>
            </w:pPr>
            <w:r w:rsidRPr="007D4D00">
              <w:rPr>
                <w:rFonts w:ascii="Arial" w:hAnsi="Arial" w:cs="Arial"/>
                <w:sz w:val="20"/>
              </w:rPr>
              <w:t>+149 550,97</w:t>
            </w:r>
          </w:p>
        </w:tc>
        <w:tc>
          <w:tcPr>
            <w:tcW w:w="1250" w:type="pct"/>
            <w:tcMar>
              <w:top w:w="19" w:type="dxa"/>
              <w:left w:w="68" w:type="dxa"/>
              <w:bottom w:w="19" w:type="dxa"/>
              <w:right w:w="68" w:type="dxa"/>
            </w:tcMar>
            <w:vAlign w:val="center"/>
          </w:tcPr>
          <w:p w14:paraId="7C79D3A8" w14:textId="77777777" w:rsidR="007D4D00" w:rsidRPr="007D4D00" w:rsidRDefault="007D4D00" w:rsidP="007D4D00">
            <w:pPr>
              <w:jc w:val="right"/>
              <w:rPr>
                <w:rFonts w:ascii="Arial" w:hAnsi="Arial"/>
                <w:sz w:val="20"/>
              </w:rPr>
            </w:pPr>
            <w:r w:rsidRPr="007D4D00">
              <w:rPr>
                <w:rFonts w:ascii="Arial" w:hAnsi="Arial" w:cs="Arial"/>
                <w:sz w:val="20"/>
              </w:rPr>
              <w:t>755 723,61</w:t>
            </w:r>
          </w:p>
        </w:tc>
      </w:tr>
      <w:tr w:rsidR="007D4D00" w:rsidRPr="007D4D00" w14:paraId="6A9575AF" w14:textId="77777777" w:rsidTr="00CD50E0">
        <w:tc>
          <w:tcPr>
            <w:tcW w:w="1250" w:type="pct"/>
            <w:tcMar>
              <w:top w:w="19" w:type="dxa"/>
              <w:left w:w="68" w:type="dxa"/>
              <w:bottom w:w="19" w:type="dxa"/>
              <w:right w:w="68" w:type="dxa"/>
            </w:tcMar>
            <w:vAlign w:val="center"/>
          </w:tcPr>
          <w:p w14:paraId="3AC27979" w14:textId="77777777" w:rsidR="007D4D00" w:rsidRPr="007D4D00" w:rsidRDefault="007D4D00" w:rsidP="007D4D00">
            <w:pPr>
              <w:jc w:val="center"/>
              <w:rPr>
                <w:rFonts w:ascii="Arial" w:hAnsi="Arial"/>
                <w:sz w:val="20"/>
              </w:rPr>
            </w:pPr>
            <w:r w:rsidRPr="007D4D00">
              <w:rPr>
                <w:rFonts w:ascii="Arial" w:hAnsi="Arial" w:cs="Arial"/>
                <w:sz w:val="20"/>
              </w:rPr>
              <w:t>2027</w:t>
            </w:r>
          </w:p>
        </w:tc>
        <w:tc>
          <w:tcPr>
            <w:tcW w:w="1250" w:type="pct"/>
            <w:tcMar>
              <w:top w:w="19" w:type="dxa"/>
              <w:left w:w="68" w:type="dxa"/>
              <w:bottom w:w="19" w:type="dxa"/>
              <w:right w:w="68" w:type="dxa"/>
            </w:tcMar>
            <w:vAlign w:val="center"/>
          </w:tcPr>
          <w:p w14:paraId="51BAF8F6" w14:textId="77777777" w:rsidR="007D4D00" w:rsidRPr="007D4D00" w:rsidRDefault="007D4D00" w:rsidP="007D4D00">
            <w:pPr>
              <w:jc w:val="right"/>
              <w:rPr>
                <w:rFonts w:ascii="Arial" w:hAnsi="Arial"/>
                <w:sz w:val="20"/>
              </w:rPr>
            </w:pPr>
            <w:r w:rsidRPr="007D4D00">
              <w:rPr>
                <w:rFonts w:ascii="Arial" w:hAnsi="Arial" w:cs="Arial"/>
                <w:sz w:val="20"/>
              </w:rPr>
              <w:t>272 969,20</w:t>
            </w:r>
          </w:p>
        </w:tc>
        <w:tc>
          <w:tcPr>
            <w:tcW w:w="1250" w:type="pct"/>
            <w:tcMar>
              <w:top w:w="19" w:type="dxa"/>
              <w:left w:w="68" w:type="dxa"/>
              <w:bottom w:w="19" w:type="dxa"/>
              <w:right w:w="68" w:type="dxa"/>
            </w:tcMar>
            <w:vAlign w:val="center"/>
          </w:tcPr>
          <w:p w14:paraId="0CEDE5B0" w14:textId="77777777" w:rsidR="007D4D00" w:rsidRPr="007D4D00" w:rsidRDefault="007D4D00" w:rsidP="007D4D00">
            <w:pPr>
              <w:jc w:val="right"/>
              <w:rPr>
                <w:rFonts w:ascii="Arial" w:hAnsi="Arial"/>
                <w:sz w:val="20"/>
              </w:rPr>
            </w:pPr>
            <w:r w:rsidRPr="007D4D00">
              <w:rPr>
                <w:rFonts w:ascii="Arial" w:hAnsi="Arial" w:cs="Arial"/>
                <w:sz w:val="20"/>
              </w:rPr>
              <w:t>+1 000,00</w:t>
            </w:r>
          </w:p>
        </w:tc>
        <w:tc>
          <w:tcPr>
            <w:tcW w:w="1250" w:type="pct"/>
            <w:tcMar>
              <w:top w:w="19" w:type="dxa"/>
              <w:left w:w="68" w:type="dxa"/>
              <w:bottom w:w="19" w:type="dxa"/>
              <w:right w:w="68" w:type="dxa"/>
            </w:tcMar>
            <w:vAlign w:val="center"/>
          </w:tcPr>
          <w:p w14:paraId="1D914F21" w14:textId="77777777" w:rsidR="007D4D00" w:rsidRPr="007D4D00" w:rsidRDefault="007D4D00" w:rsidP="007D4D00">
            <w:pPr>
              <w:jc w:val="right"/>
              <w:rPr>
                <w:rFonts w:ascii="Arial" w:hAnsi="Arial"/>
                <w:sz w:val="20"/>
              </w:rPr>
            </w:pPr>
            <w:r w:rsidRPr="007D4D00">
              <w:rPr>
                <w:rFonts w:ascii="Arial" w:hAnsi="Arial" w:cs="Arial"/>
                <w:sz w:val="20"/>
              </w:rPr>
              <w:t>273 969,20</w:t>
            </w:r>
          </w:p>
        </w:tc>
      </w:tr>
      <w:tr w:rsidR="007D4D00" w:rsidRPr="007D4D00" w14:paraId="5DB4A4FB" w14:textId="77777777" w:rsidTr="00CD50E0">
        <w:tc>
          <w:tcPr>
            <w:tcW w:w="1250" w:type="pct"/>
            <w:tcMar>
              <w:top w:w="19" w:type="dxa"/>
              <w:left w:w="68" w:type="dxa"/>
              <w:bottom w:w="19" w:type="dxa"/>
              <w:right w:w="68" w:type="dxa"/>
            </w:tcMar>
            <w:vAlign w:val="center"/>
          </w:tcPr>
          <w:p w14:paraId="02D0AC78" w14:textId="77777777" w:rsidR="007D4D00" w:rsidRPr="007D4D00" w:rsidRDefault="007D4D00" w:rsidP="007D4D00">
            <w:pPr>
              <w:jc w:val="center"/>
              <w:rPr>
                <w:rFonts w:ascii="Arial" w:hAnsi="Arial"/>
                <w:sz w:val="20"/>
              </w:rPr>
            </w:pPr>
            <w:r w:rsidRPr="007D4D00">
              <w:rPr>
                <w:rFonts w:ascii="Arial" w:hAnsi="Arial" w:cs="Arial"/>
                <w:sz w:val="20"/>
              </w:rPr>
              <w:t>2028</w:t>
            </w:r>
          </w:p>
        </w:tc>
        <w:tc>
          <w:tcPr>
            <w:tcW w:w="1250" w:type="pct"/>
            <w:tcMar>
              <w:top w:w="19" w:type="dxa"/>
              <w:left w:w="68" w:type="dxa"/>
              <w:bottom w:w="19" w:type="dxa"/>
              <w:right w:w="68" w:type="dxa"/>
            </w:tcMar>
            <w:vAlign w:val="center"/>
          </w:tcPr>
          <w:p w14:paraId="1A752EAB" w14:textId="77777777" w:rsidR="007D4D00" w:rsidRPr="007D4D00" w:rsidRDefault="007D4D00" w:rsidP="007D4D00">
            <w:pPr>
              <w:jc w:val="right"/>
              <w:rPr>
                <w:rFonts w:ascii="Arial" w:hAnsi="Arial"/>
                <w:sz w:val="20"/>
              </w:rPr>
            </w:pPr>
            <w:r w:rsidRPr="007D4D00">
              <w:rPr>
                <w:rFonts w:ascii="Arial" w:hAnsi="Arial" w:cs="Arial"/>
                <w:sz w:val="20"/>
              </w:rPr>
              <w:t>189 369,20</w:t>
            </w:r>
          </w:p>
        </w:tc>
        <w:tc>
          <w:tcPr>
            <w:tcW w:w="1250" w:type="pct"/>
            <w:tcMar>
              <w:top w:w="19" w:type="dxa"/>
              <w:left w:w="68" w:type="dxa"/>
              <w:bottom w:w="19" w:type="dxa"/>
              <w:right w:w="68" w:type="dxa"/>
            </w:tcMar>
            <w:vAlign w:val="center"/>
          </w:tcPr>
          <w:p w14:paraId="1C8C1D02" w14:textId="77777777" w:rsidR="007D4D00" w:rsidRPr="007D4D00" w:rsidRDefault="007D4D00" w:rsidP="007D4D00">
            <w:pPr>
              <w:jc w:val="right"/>
              <w:rPr>
                <w:rFonts w:ascii="Arial" w:hAnsi="Arial"/>
                <w:sz w:val="20"/>
              </w:rPr>
            </w:pPr>
            <w:r w:rsidRPr="007D4D00">
              <w:rPr>
                <w:rFonts w:ascii="Arial" w:hAnsi="Arial" w:cs="Arial"/>
                <w:sz w:val="20"/>
              </w:rPr>
              <w:t>+1 000,00</w:t>
            </w:r>
          </w:p>
        </w:tc>
        <w:tc>
          <w:tcPr>
            <w:tcW w:w="1250" w:type="pct"/>
            <w:tcMar>
              <w:top w:w="19" w:type="dxa"/>
              <w:left w:w="68" w:type="dxa"/>
              <w:bottom w:w="19" w:type="dxa"/>
              <w:right w:w="68" w:type="dxa"/>
            </w:tcMar>
            <w:vAlign w:val="center"/>
          </w:tcPr>
          <w:p w14:paraId="464199C3" w14:textId="77777777" w:rsidR="007D4D00" w:rsidRPr="007D4D00" w:rsidRDefault="007D4D00" w:rsidP="007D4D00">
            <w:pPr>
              <w:jc w:val="right"/>
              <w:rPr>
                <w:rFonts w:ascii="Arial" w:hAnsi="Arial"/>
                <w:sz w:val="20"/>
              </w:rPr>
            </w:pPr>
            <w:r w:rsidRPr="007D4D00">
              <w:rPr>
                <w:rFonts w:ascii="Arial" w:hAnsi="Arial" w:cs="Arial"/>
                <w:sz w:val="20"/>
              </w:rPr>
              <w:t>190 369,20</w:t>
            </w:r>
          </w:p>
        </w:tc>
      </w:tr>
      <w:tr w:rsidR="007D4D00" w:rsidRPr="007D4D00" w14:paraId="2EE7FA5A" w14:textId="77777777" w:rsidTr="00CD50E0">
        <w:tc>
          <w:tcPr>
            <w:tcW w:w="1250" w:type="pct"/>
            <w:tcMar>
              <w:top w:w="19" w:type="dxa"/>
              <w:left w:w="68" w:type="dxa"/>
              <w:bottom w:w="19" w:type="dxa"/>
              <w:right w:w="68" w:type="dxa"/>
            </w:tcMar>
            <w:vAlign w:val="center"/>
          </w:tcPr>
          <w:p w14:paraId="762A1489" w14:textId="77777777" w:rsidR="007D4D00" w:rsidRPr="007D4D00" w:rsidRDefault="007D4D00" w:rsidP="007D4D00">
            <w:pPr>
              <w:jc w:val="center"/>
              <w:rPr>
                <w:rFonts w:ascii="Arial" w:hAnsi="Arial"/>
                <w:sz w:val="20"/>
              </w:rPr>
            </w:pPr>
            <w:r w:rsidRPr="007D4D00">
              <w:rPr>
                <w:rFonts w:ascii="Arial" w:hAnsi="Arial" w:cs="Arial"/>
                <w:sz w:val="20"/>
              </w:rPr>
              <w:t>2029</w:t>
            </w:r>
          </w:p>
        </w:tc>
        <w:tc>
          <w:tcPr>
            <w:tcW w:w="1250" w:type="pct"/>
            <w:tcMar>
              <w:top w:w="19" w:type="dxa"/>
              <w:left w:w="68" w:type="dxa"/>
              <w:bottom w:w="19" w:type="dxa"/>
              <w:right w:w="68" w:type="dxa"/>
            </w:tcMar>
            <w:vAlign w:val="center"/>
          </w:tcPr>
          <w:p w14:paraId="4762C66D" w14:textId="77777777" w:rsidR="007D4D00" w:rsidRPr="007D4D00" w:rsidRDefault="007D4D00" w:rsidP="007D4D00">
            <w:pPr>
              <w:jc w:val="right"/>
              <w:rPr>
                <w:rFonts w:ascii="Arial" w:hAnsi="Arial"/>
                <w:sz w:val="20"/>
              </w:rPr>
            </w:pPr>
            <w:r w:rsidRPr="007D4D00">
              <w:rPr>
                <w:rFonts w:ascii="Arial" w:hAnsi="Arial" w:cs="Arial"/>
                <w:sz w:val="20"/>
              </w:rPr>
              <w:t>17 669,20</w:t>
            </w:r>
          </w:p>
        </w:tc>
        <w:tc>
          <w:tcPr>
            <w:tcW w:w="1250" w:type="pct"/>
            <w:tcMar>
              <w:top w:w="19" w:type="dxa"/>
              <w:left w:w="68" w:type="dxa"/>
              <w:bottom w:w="19" w:type="dxa"/>
              <w:right w:w="68" w:type="dxa"/>
            </w:tcMar>
            <w:vAlign w:val="center"/>
          </w:tcPr>
          <w:p w14:paraId="33632AC6" w14:textId="77777777" w:rsidR="007D4D00" w:rsidRPr="007D4D00" w:rsidRDefault="007D4D00" w:rsidP="007D4D00">
            <w:pPr>
              <w:jc w:val="right"/>
              <w:rPr>
                <w:rFonts w:ascii="Arial" w:hAnsi="Arial"/>
                <w:sz w:val="20"/>
              </w:rPr>
            </w:pPr>
            <w:r w:rsidRPr="007D4D00">
              <w:rPr>
                <w:rFonts w:ascii="Arial" w:hAnsi="Arial" w:cs="Arial"/>
                <w:sz w:val="20"/>
              </w:rPr>
              <w:t>+1 000,00</w:t>
            </w:r>
          </w:p>
        </w:tc>
        <w:tc>
          <w:tcPr>
            <w:tcW w:w="1250" w:type="pct"/>
            <w:tcMar>
              <w:top w:w="19" w:type="dxa"/>
              <w:left w:w="68" w:type="dxa"/>
              <w:bottom w:w="19" w:type="dxa"/>
              <w:right w:w="68" w:type="dxa"/>
            </w:tcMar>
            <w:vAlign w:val="center"/>
          </w:tcPr>
          <w:p w14:paraId="7E6CCC56" w14:textId="77777777" w:rsidR="007D4D00" w:rsidRPr="007D4D00" w:rsidRDefault="007D4D00" w:rsidP="007D4D00">
            <w:pPr>
              <w:jc w:val="right"/>
              <w:rPr>
                <w:rFonts w:ascii="Arial" w:hAnsi="Arial"/>
                <w:sz w:val="20"/>
              </w:rPr>
            </w:pPr>
            <w:r w:rsidRPr="007D4D00">
              <w:rPr>
                <w:rFonts w:ascii="Arial" w:hAnsi="Arial" w:cs="Arial"/>
                <w:sz w:val="20"/>
              </w:rPr>
              <w:t>18 669,20</w:t>
            </w:r>
          </w:p>
        </w:tc>
      </w:tr>
      <w:tr w:rsidR="007D4D00" w:rsidRPr="007D4D00" w14:paraId="06B11B39" w14:textId="77777777" w:rsidTr="00CD50E0">
        <w:tc>
          <w:tcPr>
            <w:tcW w:w="1250" w:type="pct"/>
            <w:tcMar>
              <w:top w:w="19" w:type="dxa"/>
              <w:left w:w="68" w:type="dxa"/>
              <w:bottom w:w="19" w:type="dxa"/>
              <w:right w:w="68" w:type="dxa"/>
            </w:tcMar>
            <w:vAlign w:val="center"/>
          </w:tcPr>
          <w:p w14:paraId="147C12F5" w14:textId="77777777" w:rsidR="007D4D00" w:rsidRPr="007D4D00" w:rsidRDefault="007D4D00" w:rsidP="007D4D00">
            <w:pPr>
              <w:jc w:val="center"/>
              <w:rPr>
                <w:rFonts w:ascii="Arial" w:hAnsi="Arial"/>
                <w:sz w:val="20"/>
              </w:rPr>
            </w:pPr>
            <w:r w:rsidRPr="007D4D00">
              <w:rPr>
                <w:rFonts w:ascii="Arial" w:hAnsi="Arial" w:cs="Arial"/>
                <w:sz w:val="20"/>
              </w:rPr>
              <w:t>2030</w:t>
            </w:r>
          </w:p>
        </w:tc>
        <w:tc>
          <w:tcPr>
            <w:tcW w:w="1250" w:type="pct"/>
            <w:tcMar>
              <w:top w:w="19" w:type="dxa"/>
              <w:left w:w="68" w:type="dxa"/>
              <w:bottom w:w="19" w:type="dxa"/>
              <w:right w:w="68" w:type="dxa"/>
            </w:tcMar>
            <w:vAlign w:val="center"/>
          </w:tcPr>
          <w:p w14:paraId="76F006AF" w14:textId="77777777" w:rsidR="007D4D00" w:rsidRPr="007D4D00" w:rsidRDefault="007D4D00" w:rsidP="007D4D00">
            <w:pPr>
              <w:jc w:val="right"/>
              <w:rPr>
                <w:rFonts w:ascii="Arial" w:hAnsi="Arial"/>
                <w:sz w:val="20"/>
              </w:rPr>
            </w:pPr>
            <w:r w:rsidRPr="007D4D00">
              <w:rPr>
                <w:rFonts w:ascii="Arial" w:hAnsi="Arial" w:cs="Arial"/>
                <w:sz w:val="20"/>
              </w:rPr>
              <w:t>10 830,00</w:t>
            </w:r>
          </w:p>
        </w:tc>
        <w:tc>
          <w:tcPr>
            <w:tcW w:w="1250" w:type="pct"/>
            <w:tcMar>
              <w:top w:w="19" w:type="dxa"/>
              <w:left w:w="68" w:type="dxa"/>
              <w:bottom w:w="19" w:type="dxa"/>
              <w:right w:w="68" w:type="dxa"/>
            </w:tcMar>
            <w:vAlign w:val="center"/>
          </w:tcPr>
          <w:p w14:paraId="713D64ED" w14:textId="77777777" w:rsidR="007D4D00" w:rsidRPr="007D4D00" w:rsidRDefault="007D4D00" w:rsidP="007D4D00">
            <w:pPr>
              <w:jc w:val="right"/>
              <w:rPr>
                <w:rFonts w:ascii="Arial" w:hAnsi="Arial"/>
                <w:sz w:val="20"/>
              </w:rPr>
            </w:pPr>
            <w:r w:rsidRPr="007D4D00">
              <w:rPr>
                <w:rFonts w:ascii="Arial" w:hAnsi="Arial" w:cs="Arial"/>
                <w:sz w:val="20"/>
              </w:rPr>
              <w:t>+1 000,00</w:t>
            </w:r>
          </w:p>
        </w:tc>
        <w:tc>
          <w:tcPr>
            <w:tcW w:w="1250" w:type="pct"/>
            <w:tcMar>
              <w:top w:w="19" w:type="dxa"/>
              <w:left w:w="68" w:type="dxa"/>
              <w:bottom w:w="19" w:type="dxa"/>
              <w:right w:w="68" w:type="dxa"/>
            </w:tcMar>
            <w:vAlign w:val="center"/>
          </w:tcPr>
          <w:p w14:paraId="5B55D3F4" w14:textId="77777777" w:rsidR="007D4D00" w:rsidRPr="007D4D00" w:rsidRDefault="007D4D00" w:rsidP="007D4D00">
            <w:pPr>
              <w:jc w:val="right"/>
              <w:rPr>
                <w:rFonts w:ascii="Arial" w:hAnsi="Arial"/>
                <w:sz w:val="20"/>
              </w:rPr>
            </w:pPr>
            <w:r w:rsidRPr="007D4D00">
              <w:rPr>
                <w:rFonts w:ascii="Arial" w:hAnsi="Arial" w:cs="Arial"/>
                <w:sz w:val="20"/>
              </w:rPr>
              <w:t>11 830,00</w:t>
            </w:r>
          </w:p>
        </w:tc>
      </w:tr>
    </w:tbl>
    <w:p w14:paraId="536E1C8B" w14:textId="77777777" w:rsidR="007D4D00" w:rsidRPr="007D4D00" w:rsidRDefault="007D4D00" w:rsidP="007D4D00">
      <w:p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Źródło: opracowanie własne.</w:t>
      </w:r>
    </w:p>
    <w:p w14:paraId="4249DB3C" w14:textId="77777777" w:rsidR="007D4D00" w:rsidRPr="007D4D00" w:rsidRDefault="007D4D00" w:rsidP="007D4D00">
      <w:pPr>
        <w:keepNext/>
        <w:autoSpaceDE w:val="0"/>
        <w:autoSpaceDN w:val="0"/>
        <w:adjustRightInd w:val="0"/>
        <w:spacing w:before="160" w:after="0" w:line="240" w:lineRule="auto"/>
        <w:rPr>
          <w:rFonts w:ascii="Arial" w:eastAsia="Times New Roman" w:hAnsi="Arial" w:cs="Calibri"/>
          <w:b/>
          <w:kern w:val="0"/>
          <w:sz w:val="20"/>
          <w:szCs w:val="24"/>
          <w:lang w:eastAsia="pl-PL"/>
          <w14:ligatures w14:val="none"/>
        </w:rPr>
      </w:pPr>
      <w:r w:rsidRPr="007D4D00">
        <w:rPr>
          <w:rFonts w:ascii="Arial" w:eastAsia="Times New Roman" w:hAnsi="Arial" w:cs="Arial"/>
          <w:b/>
          <w:kern w:val="0"/>
          <w:sz w:val="20"/>
          <w:szCs w:val="24"/>
          <w:lang w:eastAsia="pl-PL"/>
          <w14:ligatures w14:val="none"/>
        </w:rPr>
        <w:t>Zmiany w wydatkach majątkowych objętych limitem z art. 226 ust. 3 pkt 4</w:t>
      </w:r>
    </w:p>
    <w:tbl>
      <w:tblPr>
        <w:tblStyle w:val="Tabela-Prosty112"/>
        <w:tblW w:w="9072" w:type="dxa"/>
        <w:tblInd w:w="0" w:type="dxa"/>
        <w:tblLayout w:type="fixed"/>
        <w:tblCellMar>
          <w:left w:w="108" w:type="dxa"/>
          <w:right w:w="108" w:type="dxa"/>
        </w:tblCellMar>
        <w:tblLook w:val="04A0" w:firstRow="1" w:lastRow="0" w:firstColumn="1" w:lastColumn="0" w:noHBand="0" w:noVBand="1"/>
      </w:tblPr>
      <w:tblGrid>
        <w:gridCol w:w="2268"/>
        <w:gridCol w:w="2268"/>
        <w:gridCol w:w="2268"/>
        <w:gridCol w:w="2268"/>
      </w:tblGrid>
      <w:tr w:rsidR="007D4D00" w:rsidRPr="007D4D00" w14:paraId="19516194" w14:textId="77777777" w:rsidTr="00CD50E0">
        <w:trPr>
          <w:tblHeader/>
        </w:trPr>
        <w:tc>
          <w:tcPr>
            <w:tcW w:w="1250" w:type="pct"/>
            <w:tcMar>
              <w:top w:w="19" w:type="dxa"/>
              <w:left w:w="68" w:type="dxa"/>
              <w:bottom w:w="19" w:type="dxa"/>
              <w:right w:w="68" w:type="dxa"/>
            </w:tcMar>
            <w:vAlign w:val="center"/>
          </w:tcPr>
          <w:p w14:paraId="266C655D" w14:textId="77777777" w:rsidR="007D4D00" w:rsidRPr="007D4D00" w:rsidRDefault="007D4D00" w:rsidP="007D4D00">
            <w:pPr>
              <w:jc w:val="center"/>
              <w:rPr>
                <w:rFonts w:ascii="Arial" w:hAnsi="Arial"/>
                <w:b/>
                <w:sz w:val="20"/>
              </w:rPr>
            </w:pPr>
            <w:r w:rsidRPr="007D4D00">
              <w:rPr>
                <w:rFonts w:ascii="Arial" w:hAnsi="Arial" w:cs="Arial"/>
                <w:b/>
                <w:sz w:val="20"/>
              </w:rPr>
              <w:t>Rok</w:t>
            </w:r>
          </w:p>
        </w:tc>
        <w:tc>
          <w:tcPr>
            <w:tcW w:w="1250" w:type="pct"/>
            <w:tcMar>
              <w:top w:w="19" w:type="dxa"/>
              <w:left w:w="68" w:type="dxa"/>
              <w:bottom w:w="19" w:type="dxa"/>
              <w:right w:w="68" w:type="dxa"/>
            </w:tcMar>
            <w:vAlign w:val="center"/>
          </w:tcPr>
          <w:p w14:paraId="27796F16" w14:textId="77777777" w:rsidR="007D4D00" w:rsidRPr="007D4D00" w:rsidRDefault="007D4D00" w:rsidP="007D4D00">
            <w:pPr>
              <w:jc w:val="center"/>
              <w:rPr>
                <w:rFonts w:ascii="Arial" w:hAnsi="Arial"/>
                <w:b/>
                <w:sz w:val="20"/>
              </w:rPr>
            </w:pPr>
            <w:r w:rsidRPr="007D4D00">
              <w:rPr>
                <w:rFonts w:ascii="Arial" w:hAnsi="Arial" w:cs="Arial"/>
                <w:b/>
                <w:sz w:val="20"/>
              </w:rPr>
              <w:t>Przed zmianą [zł]</w:t>
            </w:r>
          </w:p>
        </w:tc>
        <w:tc>
          <w:tcPr>
            <w:tcW w:w="1250" w:type="pct"/>
            <w:tcMar>
              <w:top w:w="19" w:type="dxa"/>
              <w:left w:w="68" w:type="dxa"/>
              <w:bottom w:w="19" w:type="dxa"/>
              <w:right w:w="68" w:type="dxa"/>
            </w:tcMar>
            <w:vAlign w:val="center"/>
          </w:tcPr>
          <w:p w14:paraId="78A771B6" w14:textId="77777777" w:rsidR="007D4D00" w:rsidRPr="007D4D00" w:rsidRDefault="007D4D00" w:rsidP="007D4D00">
            <w:pPr>
              <w:jc w:val="center"/>
              <w:rPr>
                <w:rFonts w:ascii="Arial" w:hAnsi="Arial"/>
                <w:b/>
                <w:sz w:val="20"/>
              </w:rPr>
            </w:pPr>
            <w:r w:rsidRPr="007D4D00">
              <w:rPr>
                <w:rFonts w:ascii="Arial" w:hAnsi="Arial" w:cs="Arial"/>
                <w:b/>
                <w:sz w:val="20"/>
              </w:rPr>
              <w:t>Zmiana [zł]</w:t>
            </w:r>
          </w:p>
        </w:tc>
        <w:tc>
          <w:tcPr>
            <w:tcW w:w="1250" w:type="pct"/>
            <w:tcMar>
              <w:top w:w="19" w:type="dxa"/>
              <w:left w:w="68" w:type="dxa"/>
              <w:bottom w:w="19" w:type="dxa"/>
              <w:right w:w="68" w:type="dxa"/>
            </w:tcMar>
            <w:vAlign w:val="center"/>
          </w:tcPr>
          <w:p w14:paraId="4AC24156" w14:textId="77777777" w:rsidR="007D4D00" w:rsidRPr="007D4D00" w:rsidRDefault="007D4D00" w:rsidP="007D4D00">
            <w:pPr>
              <w:jc w:val="center"/>
              <w:rPr>
                <w:rFonts w:ascii="Arial" w:hAnsi="Arial"/>
                <w:b/>
                <w:sz w:val="20"/>
              </w:rPr>
            </w:pPr>
            <w:r w:rsidRPr="007D4D00">
              <w:rPr>
                <w:rFonts w:ascii="Arial" w:hAnsi="Arial" w:cs="Arial"/>
                <w:b/>
                <w:sz w:val="20"/>
              </w:rPr>
              <w:t>Po zmianie [zł]</w:t>
            </w:r>
          </w:p>
        </w:tc>
      </w:tr>
      <w:tr w:rsidR="007D4D00" w:rsidRPr="007D4D00" w14:paraId="630BE917" w14:textId="77777777" w:rsidTr="00CD50E0">
        <w:tc>
          <w:tcPr>
            <w:tcW w:w="1250" w:type="pct"/>
            <w:tcMar>
              <w:top w:w="19" w:type="dxa"/>
              <w:left w:w="68" w:type="dxa"/>
              <w:bottom w:w="19" w:type="dxa"/>
              <w:right w:w="68" w:type="dxa"/>
            </w:tcMar>
            <w:vAlign w:val="center"/>
          </w:tcPr>
          <w:p w14:paraId="62191C5E" w14:textId="77777777" w:rsidR="007D4D00" w:rsidRPr="007D4D00" w:rsidRDefault="007D4D00" w:rsidP="007D4D00">
            <w:pPr>
              <w:jc w:val="center"/>
              <w:rPr>
                <w:rFonts w:ascii="Arial" w:hAnsi="Arial"/>
                <w:sz w:val="20"/>
              </w:rPr>
            </w:pPr>
            <w:r w:rsidRPr="007D4D00">
              <w:rPr>
                <w:rFonts w:ascii="Arial" w:hAnsi="Arial" w:cs="Arial"/>
                <w:sz w:val="20"/>
              </w:rPr>
              <w:t>2026</w:t>
            </w:r>
          </w:p>
        </w:tc>
        <w:tc>
          <w:tcPr>
            <w:tcW w:w="1250" w:type="pct"/>
            <w:tcMar>
              <w:top w:w="19" w:type="dxa"/>
              <w:left w:w="68" w:type="dxa"/>
              <w:bottom w:w="19" w:type="dxa"/>
              <w:right w:w="68" w:type="dxa"/>
            </w:tcMar>
            <w:vAlign w:val="center"/>
          </w:tcPr>
          <w:p w14:paraId="7862256D" w14:textId="77777777" w:rsidR="007D4D00" w:rsidRPr="007D4D00" w:rsidRDefault="007D4D00" w:rsidP="007D4D00">
            <w:pPr>
              <w:jc w:val="right"/>
              <w:rPr>
                <w:rFonts w:ascii="Arial" w:hAnsi="Arial"/>
                <w:sz w:val="20"/>
              </w:rPr>
            </w:pPr>
            <w:r w:rsidRPr="007D4D00">
              <w:rPr>
                <w:rFonts w:ascii="Arial" w:hAnsi="Arial" w:cs="Arial"/>
                <w:sz w:val="20"/>
              </w:rPr>
              <w:t>20 684 237,76</w:t>
            </w:r>
          </w:p>
        </w:tc>
        <w:tc>
          <w:tcPr>
            <w:tcW w:w="1250" w:type="pct"/>
            <w:tcMar>
              <w:top w:w="19" w:type="dxa"/>
              <w:left w:w="68" w:type="dxa"/>
              <w:bottom w:w="19" w:type="dxa"/>
              <w:right w:w="68" w:type="dxa"/>
            </w:tcMar>
            <w:vAlign w:val="center"/>
          </w:tcPr>
          <w:p w14:paraId="6842BA49" w14:textId="77777777" w:rsidR="007D4D00" w:rsidRPr="007D4D00" w:rsidRDefault="007D4D00" w:rsidP="007D4D00">
            <w:pPr>
              <w:jc w:val="right"/>
              <w:rPr>
                <w:rFonts w:ascii="Arial" w:hAnsi="Arial"/>
                <w:sz w:val="20"/>
              </w:rPr>
            </w:pPr>
            <w:r w:rsidRPr="007D4D00">
              <w:rPr>
                <w:rFonts w:ascii="Arial" w:hAnsi="Arial" w:cs="Arial"/>
                <w:sz w:val="20"/>
              </w:rPr>
              <w:t>+1 313 000,00</w:t>
            </w:r>
          </w:p>
        </w:tc>
        <w:tc>
          <w:tcPr>
            <w:tcW w:w="1250" w:type="pct"/>
            <w:tcMar>
              <w:top w:w="19" w:type="dxa"/>
              <w:left w:w="68" w:type="dxa"/>
              <w:bottom w:w="19" w:type="dxa"/>
              <w:right w:w="68" w:type="dxa"/>
            </w:tcMar>
            <w:vAlign w:val="center"/>
          </w:tcPr>
          <w:p w14:paraId="62F16DBD" w14:textId="77777777" w:rsidR="007D4D00" w:rsidRPr="007D4D00" w:rsidRDefault="007D4D00" w:rsidP="007D4D00">
            <w:pPr>
              <w:jc w:val="right"/>
              <w:rPr>
                <w:rFonts w:ascii="Arial" w:hAnsi="Arial"/>
                <w:sz w:val="20"/>
              </w:rPr>
            </w:pPr>
            <w:r w:rsidRPr="007D4D00">
              <w:rPr>
                <w:rFonts w:ascii="Arial" w:hAnsi="Arial" w:cs="Arial"/>
                <w:sz w:val="20"/>
              </w:rPr>
              <w:t>21 997 237,76</w:t>
            </w:r>
          </w:p>
        </w:tc>
      </w:tr>
      <w:tr w:rsidR="007D4D00" w:rsidRPr="007D4D00" w14:paraId="4709F110" w14:textId="77777777" w:rsidTr="00CD50E0">
        <w:tc>
          <w:tcPr>
            <w:tcW w:w="1250" w:type="pct"/>
            <w:tcMar>
              <w:top w:w="19" w:type="dxa"/>
              <w:left w:w="68" w:type="dxa"/>
              <w:bottom w:w="19" w:type="dxa"/>
              <w:right w:w="68" w:type="dxa"/>
            </w:tcMar>
            <w:vAlign w:val="center"/>
          </w:tcPr>
          <w:p w14:paraId="5AF9F3BE" w14:textId="77777777" w:rsidR="007D4D00" w:rsidRPr="007D4D00" w:rsidRDefault="007D4D00" w:rsidP="007D4D00">
            <w:pPr>
              <w:jc w:val="center"/>
              <w:rPr>
                <w:rFonts w:ascii="Arial" w:hAnsi="Arial"/>
                <w:sz w:val="20"/>
              </w:rPr>
            </w:pPr>
            <w:r w:rsidRPr="007D4D00">
              <w:rPr>
                <w:rFonts w:ascii="Arial" w:hAnsi="Arial" w:cs="Arial"/>
                <w:sz w:val="20"/>
              </w:rPr>
              <w:t>2027</w:t>
            </w:r>
          </w:p>
        </w:tc>
        <w:tc>
          <w:tcPr>
            <w:tcW w:w="1250" w:type="pct"/>
            <w:tcMar>
              <w:top w:w="19" w:type="dxa"/>
              <w:left w:w="68" w:type="dxa"/>
              <w:bottom w:w="19" w:type="dxa"/>
              <w:right w:w="68" w:type="dxa"/>
            </w:tcMar>
            <w:vAlign w:val="center"/>
          </w:tcPr>
          <w:p w14:paraId="42089870" w14:textId="77777777" w:rsidR="007D4D00" w:rsidRPr="007D4D00" w:rsidRDefault="007D4D00" w:rsidP="007D4D00">
            <w:pPr>
              <w:jc w:val="right"/>
              <w:rPr>
                <w:rFonts w:ascii="Arial" w:hAnsi="Arial"/>
                <w:sz w:val="20"/>
              </w:rPr>
            </w:pPr>
            <w:r w:rsidRPr="007D4D00">
              <w:rPr>
                <w:rFonts w:ascii="Arial" w:hAnsi="Arial" w:cs="Arial"/>
                <w:sz w:val="20"/>
              </w:rPr>
              <w:t>230 000,00</w:t>
            </w:r>
          </w:p>
        </w:tc>
        <w:tc>
          <w:tcPr>
            <w:tcW w:w="1250" w:type="pct"/>
            <w:tcMar>
              <w:top w:w="19" w:type="dxa"/>
              <w:left w:w="68" w:type="dxa"/>
              <w:bottom w:w="19" w:type="dxa"/>
              <w:right w:w="68" w:type="dxa"/>
            </w:tcMar>
            <w:vAlign w:val="center"/>
          </w:tcPr>
          <w:p w14:paraId="5ECCE76A" w14:textId="77777777" w:rsidR="007D4D00" w:rsidRPr="007D4D00" w:rsidRDefault="007D4D00" w:rsidP="007D4D00">
            <w:pPr>
              <w:jc w:val="right"/>
              <w:rPr>
                <w:rFonts w:ascii="Arial" w:hAnsi="Arial"/>
                <w:sz w:val="20"/>
              </w:rPr>
            </w:pPr>
            <w:r w:rsidRPr="007D4D00">
              <w:rPr>
                <w:rFonts w:ascii="Arial" w:hAnsi="Arial" w:cs="Arial"/>
                <w:sz w:val="20"/>
              </w:rPr>
              <w:t>+3 483 000,00</w:t>
            </w:r>
          </w:p>
        </w:tc>
        <w:tc>
          <w:tcPr>
            <w:tcW w:w="1250" w:type="pct"/>
            <w:tcMar>
              <w:top w:w="19" w:type="dxa"/>
              <w:left w:w="68" w:type="dxa"/>
              <w:bottom w:w="19" w:type="dxa"/>
              <w:right w:w="68" w:type="dxa"/>
            </w:tcMar>
            <w:vAlign w:val="center"/>
          </w:tcPr>
          <w:p w14:paraId="75D6A878" w14:textId="77777777" w:rsidR="007D4D00" w:rsidRPr="007D4D00" w:rsidRDefault="007D4D00" w:rsidP="007D4D00">
            <w:pPr>
              <w:jc w:val="right"/>
              <w:rPr>
                <w:rFonts w:ascii="Arial" w:hAnsi="Arial"/>
                <w:sz w:val="20"/>
              </w:rPr>
            </w:pPr>
            <w:r w:rsidRPr="007D4D00">
              <w:rPr>
                <w:rFonts w:ascii="Arial" w:hAnsi="Arial" w:cs="Arial"/>
                <w:sz w:val="20"/>
              </w:rPr>
              <w:t>3 713 000,00</w:t>
            </w:r>
          </w:p>
        </w:tc>
      </w:tr>
      <w:tr w:rsidR="007D4D00" w:rsidRPr="007D4D00" w14:paraId="2FD6C9C6" w14:textId="77777777" w:rsidTr="00CD50E0">
        <w:tc>
          <w:tcPr>
            <w:tcW w:w="1250" w:type="pct"/>
            <w:tcMar>
              <w:top w:w="19" w:type="dxa"/>
              <w:left w:w="68" w:type="dxa"/>
              <w:bottom w:w="19" w:type="dxa"/>
              <w:right w:w="68" w:type="dxa"/>
            </w:tcMar>
            <w:vAlign w:val="center"/>
          </w:tcPr>
          <w:p w14:paraId="6371DB30" w14:textId="77777777" w:rsidR="007D4D00" w:rsidRPr="007D4D00" w:rsidRDefault="007D4D00" w:rsidP="007D4D00">
            <w:pPr>
              <w:jc w:val="center"/>
              <w:rPr>
                <w:rFonts w:ascii="Arial" w:hAnsi="Arial"/>
                <w:sz w:val="20"/>
              </w:rPr>
            </w:pPr>
            <w:r w:rsidRPr="007D4D00">
              <w:rPr>
                <w:rFonts w:ascii="Arial" w:hAnsi="Arial" w:cs="Arial"/>
                <w:sz w:val="20"/>
              </w:rPr>
              <w:t>2028</w:t>
            </w:r>
          </w:p>
        </w:tc>
        <w:tc>
          <w:tcPr>
            <w:tcW w:w="1250" w:type="pct"/>
            <w:tcMar>
              <w:top w:w="19" w:type="dxa"/>
              <w:left w:w="68" w:type="dxa"/>
              <w:bottom w:w="19" w:type="dxa"/>
              <w:right w:w="68" w:type="dxa"/>
            </w:tcMar>
            <w:vAlign w:val="center"/>
          </w:tcPr>
          <w:p w14:paraId="21F29B41" w14:textId="77777777" w:rsidR="007D4D00" w:rsidRPr="007D4D00" w:rsidRDefault="007D4D00" w:rsidP="007D4D00">
            <w:pPr>
              <w:jc w:val="right"/>
              <w:rPr>
                <w:rFonts w:ascii="Arial" w:hAnsi="Arial"/>
                <w:sz w:val="20"/>
              </w:rPr>
            </w:pPr>
            <w:r w:rsidRPr="007D4D00">
              <w:rPr>
                <w:rFonts w:ascii="Arial" w:hAnsi="Arial" w:cs="Arial"/>
                <w:sz w:val="20"/>
              </w:rPr>
              <w:t>200 000,00</w:t>
            </w:r>
          </w:p>
        </w:tc>
        <w:tc>
          <w:tcPr>
            <w:tcW w:w="1250" w:type="pct"/>
            <w:tcMar>
              <w:top w:w="19" w:type="dxa"/>
              <w:left w:w="68" w:type="dxa"/>
              <w:bottom w:w="19" w:type="dxa"/>
              <w:right w:w="68" w:type="dxa"/>
            </w:tcMar>
            <w:vAlign w:val="center"/>
          </w:tcPr>
          <w:p w14:paraId="733AC5C8" w14:textId="77777777" w:rsidR="007D4D00" w:rsidRPr="007D4D00" w:rsidRDefault="007D4D00" w:rsidP="007D4D00">
            <w:pPr>
              <w:jc w:val="right"/>
              <w:rPr>
                <w:rFonts w:ascii="Arial" w:hAnsi="Arial"/>
                <w:sz w:val="20"/>
              </w:rPr>
            </w:pPr>
            <w:r w:rsidRPr="007D4D00">
              <w:rPr>
                <w:rFonts w:ascii="Arial" w:hAnsi="Arial" w:cs="Arial"/>
                <w:sz w:val="20"/>
              </w:rPr>
              <w:t>+8 415 000,00</w:t>
            </w:r>
          </w:p>
        </w:tc>
        <w:tc>
          <w:tcPr>
            <w:tcW w:w="1250" w:type="pct"/>
            <w:tcMar>
              <w:top w:w="19" w:type="dxa"/>
              <w:left w:w="68" w:type="dxa"/>
              <w:bottom w:w="19" w:type="dxa"/>
              <w:right w:w="68" w:type="dxa"/>
            </w:tcMar>
            <w:vAlign w:val="center"/>
          </w:tcPr>
          <w:p w14:paraId="30C27A33" w14:textId="77777777" w:rsidR="007D4D00" w:rsidRPr="007D4D00" w:rsidRDefault="007D4D00" w:rsidP="007D4D00">
            <w:pPr>
              <w:jc w:val="right"/>
              <w:rPr>
                <w:rFonts w:ascii="Arial" w:hAnsi="Arial"/>
                <w:sz w:val="20"/>
              </w:rPr>
            </w:pPr>
            <w:r w:rsidRPr="007D4D00">
              <w:rPr>
                <w:rFonts w:ascii="Arial" w:hAnsi="Arial" w:cs="Arial"/>
                <w:sz w:val="20"/>
              </w:rPr>
              <w:t>8 615 000,00</w:t>
            </w:r>
          </w:p>
        </w:tc>
      </w:tr>
      <w:tr w:rsidR="007D4D00" w:rsidRPr="007D4D00" w14:paraId="02FCE444" w14:textId="77777777" w:rsidTr="00CD50E0">
        <w:tc>
          <w:tcPr>
            <w:tcW w:w="1250" w:type="pct"/>
            <w:tcMar>
              <w:top w:w="19" w:type="dxa"/>
              <w:left w:w="68" w:type="dxa"/>
              <w:bottom w:w="19" w:type="dxa"/>
              <w:right w:w="68" w:type="dxa"/>
            </w:tcMar>
            <w:vAlign w:val="center"/>
          </w:tcPr>
          <w:p w14:paraId="5E078333" w14:textId="77777777" w:rsidR="007D4D00" w:rsidRPr="007D4D00" w:rsidRDefault="007D4D00" w:rsidP="007D4D00">
            <w:pPr>
              <w:jc w:val="center"/>
              <w:rPr>
                <w:rFonts w:ascii="Arial" w:hAnsi="Arial"/>
                <w:sz w:val="20"/>
              </w:rPr>
            </w:pPr>
            <w:r w:rsidRPr="007D4D00">
              <w:rPr>
                <w:rFonts w:ascii="Arial" w:hAnsi="Arial" w:cs="Arial"/>
                <w:sz w:val="20"/>
              </w:rPr>
              <w:t>2029</w:t>
            </w:r>
          </w:p>
        </w:tc>
        <w:tc>
          <w:tcPr>
            <w:tcW w:w="1250" w:type="pct"/>
            <w:tcMar>
              <w:top w:w="19" w:type="dxa"/>
              <w:left w:w="68" w:type="dxa"/>
              <w:bottom w:w="19" w:type="dxa"/>
              <w:right w:w="68" w:type="dxa"/>
            </w:tcMar>
            <w:vAlign w:val="center"/>
          </w:tcPr>
          <w:p w14:paraId="6141264C" w14:textId="77777777" w:rsidR="007D4D00" w:rsidRPr="007D4D00" w:rsidRDefault="007D4D00" w:rsidP="007D4D00">
            <w:pPr>
              <w:jc w:val="right"/>
              <w:rPr>
                <w:rFonts w:ascii="Arial" w:hAnsi="Arial"/>
                <w:sz w:val="20"/>
              </w:rPr>
            </w:pPr>
            <w:r w:rsidRPr="007D4D00">
              <w:rPr>
                <w:rFonts w:ascii="Arial" w:hAnsi="Arial" w:cs="Arial"/>
                <w:sz w:val="20"/>
              </w:rPr>
              <w:t>0,00</w:t>
            </w:r>
          </w:p>
        </w:tc>
        <w:tc>
          <w:tcPr>
            <w:tcW w:w="1250" w:type="pct"/>
            <w:tcMar>
              <w:top w:w="19" w:type="dxa"/>
              <w:left w:w="68" w:type="dxa"/>
              <w:bottom w:w="19" w:type="dxa"/>
              <w:right w:w="68" w:type="dxa"/>
            </w:tcMar>
            <w:vAlign w:val="center"/>
          </w:tcPr>
          <w:p w14:paraId="1B672B98" w14:textId="77777777" w:rsidR="007D4D00" w:rsidRPr="007D4D00" w:rsidRDefault="007D4D00" w:rsidP="007D4D00">
            <w:pPr>
              <w:jc w:val="right"/>
              <w:rPr>
                <w:rFonts w:ascii="Arial" w:hAnsi="Arial"/>
                <w:sz w:val="20"/>
              </w:rPr>
            </w:pPr>
            <w:r w:rsidRPr="007D4D00">
              <w:rPr>
                <w:rFonts w:ascii="Arial" w:hAnsi="Arial" w:cs="Arial"/>
                <w:sz w:val="20"/>
              </w:rPr>
              <w:t>+5 825 000,00</w:t>
            </w:r>
          </w:p>
        </w:tc>
        <w:tc>
          <w:tcPr>
            <w:tcW w:w="1250" w:type="pct"/>
            <w:tcMar>
              <w:top w:w="19" w:type="dxa"/>
              <w:left w:w="68" w:type="dxa"/>
              <w:bottom w:w="19" w:type="dxa"/>
              <w:right w:w="68" w:type="dxa"/>
            </w:tcMar>
            <w:vAlign w:val="center"/>
          </w:tcPr>
          <w:p w14:paraId="600034F7" w14:textId="77777777" w:rsidR="007D4D00" w:rsidRPr="007D4D00" w:rsidRDefault="007D4D00" w:rsidP="007D4D00">
            <w:pPr>
              <w:jc w:val="right"/>
              <w:rPr>
                <w:rFonts w:ascii="Arial" w:hAnsi="Arial"/>
                <w:sz w:val="20"/>
              </w:rPr>
            </w:pPr>
            <w:r w:rsidRPr="007D4D00">
              <w:rPr>
                <w:rFonts w:ascii="Arial" w:hAnsi="Arial" w:cs="Arial"/>
                <w:sz w:val="20"/>
              </w:rPr>
              <w:t>5 825 000,00</w:t>
            </w:r>
          </w:p>
        </w:tc>
      </w:tr>
    </w:tbl>
    <w:p w14:paraId="3ACDB3D5" w14:textId="77777777" w:rsidR="007D4D00" w:rsidRPr="007D4D00" w:rsidRDefault="007D4D00" w:rsidP="007D4D00">
      <w:pPr>
        <w:autoSpaceDE w:val="0"/>
        <w:autoSpaceDN w:val="0"/>
        <w:adjustRightInd w:val="0"/>
        <w:spacing w:line="240" w:lineRule="auto"/>
        <w:contextualSpacing/>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Źródło: opracowanie własne.</w:t>
      </w:r>
    </w:p>
    <w:p w14:paraId="0078D5E4"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Wartości wykazane w pozostałych pozycjach WPF, stanowią informacje uzupełniające względem pozycji opisanych powyżej. Zostały przedstawione w WPF zgodnie z obowiązującym stanem faktycznym, na podstawie zawartych umów i porozumień.</w:t>
      </w:r>
    </w:p>
    <w:p w14:paraId="36B23856" w14:textId="77777777" w:rsidR="007D4D00" w:rsidRPr="007D4D00" w:rsidRDefault="007D4D00" w:rsidP="007D4D00">
      <w:pPr>
        <w:autoSpaceDE w:val="0"/>
        <w:autoSpaceDN w:val="0"/>
        <w:adjustRightInd w:val="0"/>
        <w:spacing w:line="240" w:lineRule="auto"/>
        <w:jc w:val="both"/>
        <w:rPr>
          <w:rFonts w:ascii="Arial" w:eastAsia="Times New Roman" w:hAnsi="Arial" w:cs="Calibri"/>
          <w:kern w:val="0"/>
          <w:sz w:val="20"/>
          <w:szCs w:val="24"/>
          <w:lang w:eastAsia="pl-PL"/>
          <w14:ligatures w14:val="none"/>
        </w:rPr>
      </w:pPr>
      <w:r w:rsidRPr="007D4D00">
        <w:rPr>
          <w:rFonts w:ascii="Arial" w:eastAsia="Times New Roman" w:hAnsi="Arial" w:cs="Arial"/>
          <w:kern w:val="0"/>
          <w:sz w:val="20"/>
          <w:szCs w:val="24"/>
          <w:lang w:eastAsia="pl-PL"/>
          <w14:ligatures w14:val="none"/>
        </w:rPr>
        <w:t>Pełen zakres zmian obrazują załączniki nr 1 i 2 do niniejszej uchwały.</w:t>
      </w:r>
    </w:p>
    <w:p w14:paraId="6E281109" w14:textId="77777777" w:rsidR="007D4D00" w:rsidRPr="007D4D00" w:rsidRDefault="007D4D00" w:rsidP="007D4D00"/>
    <w:p w14:paraId="4713082F" w14:textId="77777777" w:rsidR="007D4D00" w:rsidRDefault="007D4D00" w:rsidP="001E0D88">
      <w:pPr>
        <w:keepNext/>
        <w:autoSpaceDE w:val="0"/>
        <w:autoSpaceDN w:val="0"/>
        <w:adjustRightInd w:val="0"/>
        <w:spacing w:before="160" w:after="320" w:line="240" w:lineRule="auto"/>
        <w:jc w:val="center"/>
        <w:rPr>
          <w:rFonts w:ascii="Arial" w:eastAsia="Times New Roman" w:hAnsi="Arial" w:cs="Arial"/>
          <w:b/>
          <w:kern w:val="0"/>
          <w:sz w:val="32"/>
          <w:szCs w:val="24"/>
          <w:lang w:eastAsia="pl-PL"/>
          <w14:ligatures w14:val="none"/>
        </w:rPr>
      </w:pPr>
    </w:p>
    <w:p w14:paraId="39DE4A60" w14:textId="77777777" w:rsidR="007D4D00" w:rsidRDefault="007D4D00" w:rsidP="001E0D88">
      <w:pPr>
        <w:keepNext/>
        <w:autoSpaceDE w:val="0"/>
        <w:autoSpaceDN w:val="0"/>
        <w:adjustRightInd w:val="0"/>
        <w:spacing w:before="160" w:after="320" w:line="240" w:lineRule="auto"/>
        <w:jc w:val="center"/>
        <w:rPr>
          <w:rFonts w:ascii="Arial" w:eastAsia="Times New Roman" w:hAnsi="Arial" w:cs="Arial"/>
          <w:b/>
          <w:kern w:val="0"/>
          <w:sz w:val="32"/>
          <w:szCs w:val="24"/>
          <w:lang w:eastAsia="pl-PL"/>
          <w14:ligatures w14:val="none"/>
        </w:rPr>
      </w:pPr>
    </w:p>
    <w:p w14:paraId="41D43C01" w14:textId="77777777" w:rsidR="007D4D00" w:rsidRDefault="007D4D00" w:rsidP="001E0D88">
      <w:pPr>
        <w:keepNext/>
        <w:autoSpaceDE w:val="0"/>
        <w:autoSpaceDN w:val="0"/>
        <w:adjustRightInd w:val="0"/>
        <w:spacing w:before="160" w:after="320" w:line="240" w:lineRule="auto"/>
        <w:jc w:val="center"/>
        <w:rPr>
          <w:rFonts w:ascii="Arial" w:eastAsia="Times New Roman" w:hAnsi="Arial" w:cs="Arial"/>
          <w:b/>
          <w:kern w:val="0"/>
          <w:sz w:val="32"/>
          <w:szCs w:val="24"/>
          <w:lang w:eastAsia="pl-PL"/>
          <w14:ligatures w14:val="none"/>
        </w:rPr>
      </w:pPr>
    </w:p>
    <w:p w14:paraId="020189F4" w14:textId="77777777" w:rsidR="007D4D00" w:rsidRDefault="007D4D00" w:rsidP="001E0D88">
      <w:pPr>
        <w:keepNext/>
        <w:autoSpaceDE w:val="0"/>
        <w:autoSpaceDN w:val="0"/>
        <w:adjustRightInd w:val="0"/>
        <w:spacing w:before="160" w:after="320" w:line="240" w:lineRule="auto"/>
        <w:jc w:val="center"/>
        <w:rPr>
          <w:rFonts w:ascii="Arial" w:eastAsia="Times New Roman" w:hAnsi="Arial" w:cs="Arial"/>
          <w:b/>
          <w:kern w:val="0"/>
          <w:sz w:val="32"/>
          <w:szCs w:val="24"/>
          <w:lang w:eastAsia="pl-PL"/>
          <w14:ligatures w14:val="none"/>
        </w:rPr>
      </w:pPr>
    </w:p>
    <w:sectPr w:rsidR="007D4D00" w:rsidSect="00D57B81">
      <w:pgSz w:w="11906" w:h="16838"/>
      <w:pgMar w:top="992" w:right="1417" w:bottom="992"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112F"/>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1" w15:restartNumberingAfterBreak="0">
    <w:nsid w:val="05DEE764"/>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2" w15:restartNumberingAfterBreak="0">
    <w:nsid w:val="06284096"/>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3" w15:restartNumberingAfterBreak="0">
    <w:nsid w:val="084221EB"/>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4" w15:restartNumberingAfterBreak="0">
    <w:nsid w:val="09886155"/>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5" w15:restartNumberingAfterBreak="0">
    <w:nsid w:val="0DE5386C"/>
    <w:multiLevelType w:val="hybridMultilevel"/>
    <w:tmpl w:val="FFFFFFFF"/>
    <w:lvl w:ilvl="0" w:tplc="49FEF54A">
      <w:start w:val="1"/>
      <w:numFmt w:val="lowerLetter"/>
      <w:lvlText w:val="%1)"/>
      <w:lvlJc w:val="left"/>
      <w:pPr>
        <w:ind w:left="645" w:hanging="360"/>
      </w:pPr>
      <w:rPr>
        <w:rFonts w:cs="Times New Roman" w:hint="default"/>
      </w:rPr>
    </w:lvl>
    <w:lvl w:ilvl="1" w:tplc="04150019" w:tentative="1">
      <w:start w:val="1"/>
      <w:numFmt w:val="lowerLetter"/>
      <w:lvlText w:val="%2."/>
      <w:lvlJc w:val="left"/>
      <w:pPr>
        <w:ind w:left="1365" w:hanging="360"/>
      </w:pPr>
      <w:rPr>
        <w:rFonts w:cs="Times New Roman"/>
      </w:rPr>
    </w:lvl>
    <w:lvl w:ilvl="2" w:tplc="0415001B" w:tentative="1">
      <w:start w:val="1"/>
      <w:numFmt w:val="lowerRoman"/>
      <w:lvlText w:val="%3."/>
      <w:lvlJc w:val="right"/>
      <w:pPr>
        <w:ind w:left="2085" w:hanging="180"/>
      </w:pPr>
      <w:rPr>
        <w:rFonts w:cs="Times New Roman"/>
      </w:rPr>
    </w:lvl>
    <w:lvl w:ilvl="3" w:tplc="0415000F" w:tentative="1">
      <w:start w:val="1"/>
      <w:numFmt w:val="decimal"/>
      <w:lvlText w:val="%4."/>
      <w:lvlJc w:val="left"/>
      <w:pPr>
        <w:ind w:left="2805" w:hanging="360"/>
      </w:pPr>
      <w:rPr>
        <w:rFonts w:cs="Times New Roman"/>
      </w:rPr>
    </w:lvl>
    <w:lvl w:ilvl="4" w:tplc="04150019" w:tentative="1">
      <w:start w:val="1"/>
      <w:numFmt w:val="lowerLetter"/>
      <w:lvlText w:val="%5."/>
      <w:lvlJc w:val="left"/>
      <w:pPr>
        <w:ind w:left="3525" w:hanging="360"/>
      </w:pPr>
      <w:rPr>
        <w:rFonts w:cs="Times New Roman"/>
      </w:rPr>
    </w:lvl>
    <w:lvl w:ilvl="5" w:tplc="0415001B" w:tentative="1">
      <w:start w:val="1"/>
      <w:numFmt w:val="lowerRoman"/>
      <w:lvlText w:val="%6."/>
      <w:lvlJc w:val="right"/>
      <w:pPr>
        <w:ind w:left="4245" w:hanging="180"/>
      </w:pPr>
      <w:rPr>
        <w:rFonts w:cs="Times New Roman"/>
      </w:rPr>
    </w:lvl>
    <w:lvl w:ilvl="6" w:tplc="0415000F" w:tentative="1">
      <w:start w:val="1"/>
      <w:numFmt w:val="decimal"/>
      <w:lvlText w:val="%7."/>
      <w:lvlJc w:val="left"/>
      <w:pPr>
        <w:ind w:left="4965" w:hanging="360"/>
      </w:pPr>
      <w:rPr>
        <w:rFonts w:cs="Times New Roman"/>
      </w:rPr>
    </w:lvl>
    <w:lvl w:ilvl="7" w:tplc="04150019" w:tentative="1">
      <w:start w:val="1"/>
      <w:numFmt w:val="lowerLetter"/>
      <w:lvlText w:val="%8."/>
      <w:lvlJc w:val="left"/>
      <w:pPr>
        <w:ind w:left="5685" w:hanging="360"/>
      </w:pPr>
      <w:rPr>
        <w:rFonts w:cs="Times New Roman"/>
      </w:rPr>
    </w:lvl>
    <w:lvl w:ilvl="8" w:tplc="0415001B" w:tentative="1">
      <w:start w:val="1"/>
      <w:numFmt w:val="lowerRoman"/>
      <w:lvlText w:val="%9."/>
      <w:lvlJc w:val="right"/>
      <w:pPr>
        <w:ind w:left="6405" w:hanging="180"/>
      </w:pPr>
      <w:rPr>
        <w:rFonts w:cs="Times New Roman"/>
      </w:rPr>
    </w:lvl>
  </w:abstractNum>
  <w:abstractNum w:abstractNumId="6" w15:restartNumberingAfterBreak="0">
    <w:nsid w:val="105E1E63"/>
    <w:multiLevelType w:val="hybridMultilevel"/>
    <w:tmpl w:val="FFFFFFFF"/>
    <w:lvl w:ilvl="0" w:tplc="8C565E66">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632DF17"/>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8" w15:restartNumberingAfterBreak="0">
    <w:nsid w:val="1B58D65F"/>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9" w15:restartNumberingAfterBreak="0">
    <w:nsid w:val="1C3B1873"/>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0" w15:restartNumberingAfterBreak="0">
    <w:nsid w:val="1ED9179A"/>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1" w15:restartNumberingAfterBreak="0">
    <w:nsid w:val="2199CB41"/>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2" w15:restartNumberingAfterBreak="0">
    <w:nsid w:val="24CCFED2"/>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3" w15:restartNumberingAfterBreak="0">
    <w:nsid w:val="24E8461C"/>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4" w15:restartNumberingAfterBreak="0">
    <w:nsid w:val="25548897"/>
    <w:multiLevelType w:val="multilevel"/>
    <w:tmpl w:val="FFFFFFFF"/>
    <w:lvl w:ilvl="0">
      <w:start w:val="1"/>
      <w:numFmt w:val="decimal"/>
      <w:lvlText w:val="%1."/>
      <w:lvlJc w:val="left"/>
      <w:pPr>
        <w:ind w:left="709" w:hanging="425"/>
      </w:pPr>
      <w:rPr>
        <w:rFonts w:cs="Times New Roman"/>
      </w:rPr>
    </w:lvl>
    <w:lvl w:ilvl="1">
      <w:start w:val="1"/>
      <w:numFmt w:val="decimal"/>
      <w:lvlText w:val="%2)"/>
      <w:lvlJc w:val="left"/>
      <w:pPr>
        <w:ind w:left="1417" w:hanging="425"/>
      </w:pPr>
      <w:rPr>
        <w:rFonts w:cs="Times New Roman"/>
      </w:rPr>
    </w:lvl>
    <w:lvl w:ilvl="2">
      <w:start w:val="1"/>
      <w:numFmt w:val="lowerLetter"/>
      <w:lvlText w:val="%3."/>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15" w15:restartNumberingAfterBreak="0">
    <w:nsid w:val="27FC9781"/>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16" w15:restartNumberingAfterBreak="0">
    <w:nsid w:val="2B888533"/>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7" w15:restartNumberingAfterBreak="0">
    <w:nsid w:val="334F0F5B"/>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8" w15:restartNumberingAfterBreak="0">
    <w:nsid w:val="34BBC9A8"/>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19" w15:restartNumberingAfterBreak="0">
    <w:nsid w:val="35819009"/>
    <w:multiLevelType w:val="multilevel"/>
    <w:tmpl w:val="FFFFFFFF"/>
    <w:lvl w:ilvl="0">
      <w:start w:val="1"/>
      <w:numFmt w:val="decimal"/>
      <w:lvlText w:val="%1."/>
      <w:lvlJc w:val="left"/>
      <w:pPr>
        <w:ind w:left="709" w:hanging="425"/>
      </w:pPr>
    </w:lvl>
    <w:lvl w:ilvl="1">
      <w:start w:val="1"/>
      <w:numFmt w:val="decimal"/>
      <w:lvlText w:val="%2)"/>
      <w:lvlJc w:val="left"/>
      <w:pPr>
        <w:ind w:left="1417" w:hanging="425"/>
      </w:pPr>
    </w:lvl>
    <w:lvl w:ilvl="2">
      <w:start w:val="1"/>
      <w:numFmt w:val="lowerLetter"/>
      <w:lvlText w:val="%3."/>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0" w15:restartNumberingAfterBreak="0">
    <w:nsid w:val="35EA76D3"/>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1" w15:restartNumberingAfterBreak="0">
    <w:nsid w:val="36EB1D25"/>
    <w:multiLevelType w:val="hybridMultilevel"/>
    <w:tmpl w:val="FFFFFFFF"/>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77D4E45"/>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23" w15:restartNumberingAfterBreak="0">
    <w:nsid w:val="39201F48"/>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4" w15:restartNumberingAfterBreak="0">
    <w:nsid w:val="3BFE387E"/>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5" w15:restartNumberingAfterBreak="0">
    <w:nsid w:val="3E17EAAD"/>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26" w15:restartNumberingAfterBreak="0">
    <w:nsid w:val="3F7EE2D0"/>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7" w15:restartNumberingAfterBreak="0">
    <w:nsid w:val="459AF7FC"/>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8" w15:restartNumberingAfterBreak="0">
    <w:nsid w:val="5511E67C"/>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9" w15:restartNumberingAfterBreak="0">
    <w:nsid w:val="5D3AB38C"/>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0" w15:restartNumberingAfterBreak="0">
    <w:nsid w:val="5D9B2F19"/>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31" w15:restartNumberingAfterBreak="0">
    <w:nsid w:val="5DED1A43"/>
    <w:multiLevelType w:val="hybridMultilevel"/>
    <w:tmpl w:val="FFFFFFFF"/>
    <w:lvl w:ilvl="0" w:tplc="04150017">
      <w:start w:val="1"/>
      <w:numFmt w:val="lowerLetter"/>
      <w:lvlText w:val="%1)"/>
      <w:lvlJc w:val="left"/>
      <w:pPr>
        <w:ind w:left="1080" w:hanging="360"/>
      </w:pPr>
      <w:rPr>
        <w:rFonts w:cs="Times New Roman" w:hint="default"/>
        <w:b w:val="0"/>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2" w15:restartNumberingAfterBreak="0">
    <w:nsid w:val="607B9916"/>
    <w:multiLevelType w:val="multilevel"/>
    <w:tmpl w:val="FFFFFFFF"/>
    <w:lvl w:ilvl="0">
      <w:start w:val="1"/>
      <w:numFmt w:val="decimal"/>
      <w:lvlText w:val="%1."/>
      <w:lvlJc w:val="left"/>
      <w:pPr>
        <w:ind w:left="709" w:hanging="425"/>
      </w:pPr>
    </w:lvl>
    <w:lvl w:ilvl="1">
      <w:start w:val="1"/>
      <w:numFmt w:val="decimal"/>
      <w:lvlText w:val="%2)"/>
      <w:lvlJc w:val="left"/>
      <w:pPr>
        <w:ind w:left="1417" w:hanging="425"/>
      </w:pPr>
    </w:lvl>
    <w:lvl w:ilvl="2">
      <w:start w:val="1"/>
      <w:numFmt w:val="lowerLetter"/>
      <w:lvlText w:val="%3."/>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3" w15:restartNumberingAfterBreak="0">
    <w:nsid w:val="63B592EA"/>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4" w15:restartNumberingAfterBreak="0">
    <w:nsid w:val="65EC2026"/>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35" w15:restartNumberingAfterBreak="0">
    <w:nsid w:val="669D915B"/>
    <w:multiLevelType w:val="multilevel"/>
    <w:tmpl w:val="FFFFFFFF"/>
    <w:lvl w:ilvl="0">
      <w:start w:val="1"/>
      <w:numFmt w:val="decimal"/>
      <w:lvlText w:val="%1."/>
      <w:lvlJc w:val="left"/>
      <w:pPr>
        <w:ind w:left="709" w:hanging="425"/>
      </w:pPr>
      <w:rPr>
        <w:rFonts w:cs="Times New Roman"/>
      </w:rPr>
    </w:lvl>
    <w:lvl w:ilvl="1">
      <w:start w:val="1"/>
      <w:numFmt w:val="decimal"/>
      <w:lvlText w:val="%2)"/>
      <w:lvlJc w:val="left"/>
      <w:pPr>
        <w:ind w:left="1417" w:hanging="425"/>
      </w:pPr>
      <w:rPr>
        <w:rFonts w:cs="Times New Roman"/>
      </w:rPr>
    </w:lvl>
    <w:lvl w:ilvl="2">
      <w:start w:val="1"/>
      <w:numFmt w:val="lowerLetter"/>
      <w:lvlText w:val="%3."/>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36" w15:restartNumberingAfterBreak="0">
    <w:nsid w:val="72E1C5F7"/>
    <w:multiLevelType w:val="multilevel"/>
    <w:tmpl w:val="FFFFFFFF"/>
    <w:lvl w:ilvl="0">
      <w:start w:val="1"/>
      <w:numFmt w:val="decimal"/>
      <w:lvlText w:val="%1."/>
      <w:lvlJc w:val="left"/>
      <w:pPr>
        <w:ind w:left="709" w:hanging="425"/>
      </w:pPr>
    </w:lvl>
    <w:lvl w:ilvl="1">
      <w:start w:val="1"/>
      <w:numFmt w:val="decimal"/>
      <w:lvlText w:val="%2)"/>
      <w:lvlJc w:val="left"/>
      <w:pPr>
        <w:ind w:left="1417" w:hanging="425"/>
      </w:pPr>
    </w:lvl>
    <w:lvl w:ilvl="2">
      <w:start w:val="1"/>
      <w:numFmt w:val="lowerLetter"/>
      <w:lvlText w:val="%3."/>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7" w15:restartNumberingAfterBreak="0">
    <w:nsid w:val="760D243C"/>
    <w:multiLevelType w:val="hybridMultilevel"/>
    <w:tmpl w:val="FFFFFFFF"/>
    <w:lvl w:ilvl="0" w:tplc="C8FC0DA4">
      <w:start w:val="1"/>
      <w:numFmt w:val="lowerLetter"/>
      <w:lvlText w:val="%1)"/>
      <w:lvlJc w:val="left"/>
      <w:pPr>
        <w:ind w:left="1080" w:hanging="360"/>
      </w:pPr>
      <w:rPr>
        <w:rFonts w:cs="Times New Roman" w:hint="default"/>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8" w15:restartNumberingAfterBreak="0">
    <w:nsid w:val="7652B5FB"/>
    <w:multiLevelType w:val="multilevel"/>
    <w:tmpl w:val="FFFFFFFF"/>
    <w:lvl w:ilvl="0">
      <w:start w:val="1"/>
      <w:numFmt w:val="decimal"/>
      <w:lvlText w:val="%1."/>
      <w:lvlJc w:val="left"/>
      <w:pPr>
        <w:ind w:left="709" w:hanging="425"/>
      </w:pPr>
    </w:lvl>
    <w:lvl w:ilvl="1">
      <w:start w:val="1"/>
      <w:numFmt w:val="decimal"/>
      <w:lvlText w:val="%1."/>
      <w:lvlJc w:val="left"/>
      <w:pPr>
        <w:ind w:left="1417" w:hanging="425"/>
      </w:pPr>
    </w:lvl>
    <w:lvl w:ilvl="2">
      <w:start w:val="1"/>
      <w:numFmt w:val="decimal"/>
      <w:lvlText w:val="%1."/>
      <w:lvlJc w:val="left"/>
      <w:pPr>
        <w:ind w:left="2126" w:hanging="425"/>
      </w:pPr>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9" w15:restartNumberingAfterBreak="0">
    <w:nsid w:val="79F84FC6"/>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40" w15:restartNumberingAfterBreak="0">
    <w:nsid w:val="7AA151AF"/>
    <w:multiLevelType w:val="multilevel"/>
    <w:tmpl w:val="FFFFFFFF"/>
    <w:lvl w:ilvl="0">
      <w:start w:val="1"/>
      <w:numFmt w:val="decimal"/>
      <w:lvlText w:val="%1."/>
      <w:lvlJc w:val="left"/>
      <w:pPr>
        <w:ind w:left="709" w:hanging="425"/>
      </w:pPr>
      <w:rPr>
        <w:rFonts w:cs="Times New Roman"/>
      </w:rPr>
    </w:lvl>
    <w:lvl w:ilvl="1">
      <w:start w:val="1"/>
      <w:numFmt w:val="decimal"/>
      <w:lvlText w:val="%1."/>
      <w:lvlJc w:val="left"/>
      <w:pPr>
        <w:ind w:left="1417" w:hanging="425"/>
      </w:pPr>
      <w:rPr>
        <w:rFonts w:cs="Times New Roman"/>
      </w:rPr>
    </w:lvl>
    <w:lvl w:ilvl="2">
      <w:start w:val="1"/>
      <w:numFmt w:val="decimal"/>
      <w:lvlText w:val="%1."/>
      <w:lvlJc w:val="left"/>
      <w:pPr>
        <w:ind w:left="2126" w:hanging="425"/>
      </w:pPr>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num w:numId="1" w16cid:durableId="1237402958">
    <w:abstractNumId w:val="9"/>
  </w:num>
  <w:num w:numId="2" w16cid:durableId="223030093">
    <w:abstractNumId w:val="38"/>
  </w:num>
  <w:num w:numId="3" w16cid:durableId="1933737006">
    <w:abstractNumId w:val="12"/>
  </w:num>
  <w:num w:numId="4" w16cid:durableId="1124695132">
    <w:abstractNumId w:val="19"/>
  </w:num>
  <w:num w:numId="5" w16cid:durableId="1464809589">
    <w:abstractNumId w:val="1"/>
  </w:num>
  <w:num w:numId="6" w16cid:durableId="1513642756">
    <w:abstractNumId w:val="18"/>
  </w:num>
  <w:num w:numId="7" w16cid:durableId="2061632081">
    <w:abstractNumId w:val="22"/>
  </w:num>
  <w:num w:numId="8" w16cid:durableId="1459184517">
    <w:abstractNumId w:val="15"/>
  </w:num>
  <w:num w:numId="9" w16cid:durableId="252054540">
    <w:abstractNumId w:val="2"/>
  </w:num>
  <w:num w:numId="10" w16cid:durableId="157156784">
    <w:abstractNumId w:val="3"/>
  </w:num>
  <w:num w:numId="11" w16cid:durableId="1251357522">
    <w:abstractNumId w:val="35"/>
  </w:num>
  <w:num w:numId="12" w16cid:durableId="217782526">
    <w:abstractNumId w:val="40"/>
  </w:num>
  <w:num w:numId="13" w16cid:durableId="1316836576">
    <w:abstractNumId w:val="25"/>
  </w:num>
  <w:num w:numId="14" w16cid:durableId="89859228">
    <w:abstractNumId w:val="30"/>
  </w:num>
  <w:num w:numId="15" w16cid:durableId="409159050">
    <w:abstractNumId w:val="14"/>
  </w:num>
  <w:num w:numId="16" w16cid:durableId="690573326">
    <w:abstractNumId w:val="21"/>
  </w:num>
  <w:num w:numId="17" w16cid:durableId="149909085">
    <w:abstractNumId w:val="31"/>
  </w:num>
  <w:num w:numId="18" w16cid:durableId="1639796649">
    <w:abstractNumId w:val="37"/>
  </w:num>
  <w:num w:numId="19" w16cid:durableId="84764405">
    <w:abstractNumId w:val="6"/>
  </w:num>
  <w:num w:numId="20" w16cid:durableId="1097093493">
    <w:abstractNumId w:val="5"/>
  </w:num>
  <w:num w:numId="21" w16cid:durableId="731656210">
    <w:abstractNumId w:val="0"/>
  </w:num>
  <w:num w:numId="22" w16cid:durableId="1460757069">
    <w:abstractNumId w:val="34"/>
  </w:num>
  <w:num w:numId="23" w16cid:durableId="613026862">
    <w:abstractNumId w:val="39"/>
  </w:num>
  <w:num w:numId="24" w16cid:durableId="874923120">
    <w:abstractNumId w:val="10"/>
  </w:num>
  <w:num w:numId="25" w16cid:durableId="1478642802">
    <w:abstractNumId w:val="27"/>
  </w:num>
  <w:num w:numId="26" w16cid:durableId="1079012464">
    <w:abstractNumId w:val="7"/>
  </w:num>
  <w:num w:numId="27" w16cid:durableId="1699814083">
    <w:abstractNumId w:val="13"/>
  </w:num>
  <w:num w:numId="28" w16cid:durableId="1885367151">
    <w:abstractNumId w:val="16"/>
  </w:num>
  <w:num w:numId="29" w16cid:durableId="1634797976">
    <w:abstractNumId w:val="4"/>
  </w:num>
  <w:num w:numId="30" w16cid:durableId="1011755902">
    <w:abstractNumId w:val="26"/>
  </w:num>
  <w:num w:numId="31" w16cid:durableId="1451899898">
    <w:abstractNumId w:val="28"/>
  </w:num>
  <w:num w:numId="32" w16cid:durableId="715354585">
    <w:abstractNumId w:val="11"/>
  </w:num>
  <w:num w:numId="33" w16cid:durableId="1872760206">
    <w:abstractNumId w:val="23"/>
  </w:num>
  <w:num w:numId="34" w16cid:durableId="546994529">
    <w:abstractNumId w:val="17"/>
  </w:num>
  <w:num w:numId="35" w16cid:durableId="1443182785">
    <w:abstractNumId w:val="33"/>
  </w:num>
  <w:num w:numId="36" w16cid:durableId="2082172112">
    <w:abstractNumId w:val="20"/>
  </w:num>
  <w:num w:numId="37" w16cid:durableId="836115262">
    <w:abstractNumId w:val="36"/>
  </w:num>
  <w:num w:numId="38" w16cid:durableId="1896769792">
    <w:abstractNumId w:val="24"/>
  </w:num>
  <w:num w:numId="39" w16cid:durableId="1806266053">
    <w:abstractNumId w:val="8"/>
  </w:num>
  <w:num w:numId="40" w16cid:durableId="1410232828">
    <w:abstractNumId w:val="29"/>
  </w:num>
  <w:num w:numId="41" w16cid:durableId="6591209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B81"/>
    <w:rsid w:val="00051E0B"/>
    <w:rsid w:val="00144154"/>
    <w:rsid w:val="001E0D88"/>
    <w:rsid w:val="00242B8E"/>
    <w:rsid w:val="003526E5"/>
    <w:rsid w:val="00545749"/>
    <w:rsid w:val="00705D41"/>
    <w:rsid w:val="00710ED0"/>
    <w:rsid w:val="00794C11"/>
    <w:rsid w:val="007D4D00"/>
    <w:rsid w:val="008664C0"/>
    <w:rsid w:val="009939A0"/>
    <w:rsid w:val="009C7AE4"/>
    <w:rsid w:val="00D1035C"/>
    <w:rsid w:val="00D57B81"/>
    <w:rsid w:val="00ED1EC8"/>
    <w:rsid w:val="00FD52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7D3B"/>
  <w15:chartTrackingRefBased/>
  <w15:docId w15:val="{9ECBF9FF-B33C-4DDA-9651-D97A937C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57B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57B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D57B8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57B8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57B8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57B8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57B8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57B8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57B8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57B8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57B8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D57B8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57B8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57B8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57B8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57B8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57B8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57B81"/>
    <w:rPr>
      <w:rFonts w:eastAsiaTheme="majorEastAsia" w:cstheme="majorBidi"/>
      <w:color w:val="272727" w:themeColor="text1" w:themeTint="D8"/>
    </w:rPr>
  </w:style>
  <w:style w:type="paragraph" w:styleId="Tytu">
    <w:name w:val="Title"/>
    <w:basedOn w:val="Normalny"/>
    <w:next w:val="Normalny"/>
    <w:link w:val="TytuZnak"/>
    <w:uiPriority w:val="10"/>
    <w:qFormat/>
    <w:rsid w:val="00D57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57B8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57B8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57B8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57B81"/>
    <w:pPr>
      <w:spacing w:before="160"/>
      <w:jc w:val="center"/>
    </w:pPr>
    <w:rPr>
      <w:i/>
      <w:iCs/>
      <w:color w:val="404040" w:themeColor="text1" w:themeTint="BF"/>
    </w:rPr>
  </w:style>
  <w:style w:type="character" w:customStyle="1" w:styleId="CytatZnak">
    <w:name w:val="Cytat Znak"/>
    <w:basedOn w:val="Domylnaczcionkaakapitu"/>
    <w:link w:val="Cytat"/>
    <w:uiPriority w:val="29"/>
    <w:rsid w:val="00D57B81"/>
    <w:rPr>
      <w:i/>
      <w:iCs/>
      <w:color w:val="404040" w:themeColor="text1" w:themeTint="BF"/>
    </w:rPr>
  </w:style>
  <w:style w:type="paragraph" w:styleId="Akapitzlist">
    <w:name w:val="List Paragraph"/>
    <w:basedOn w:val="Normalny"/>
    <w:uiPriority w:val="34"/>
    <w:qFormat/>
    <w:rsid w:val="00D57B81"/>
    <w:pPr>
      <w:ind w:left="720"/>
      <w:contextualSpacing/>
    </w:pPr>
  </w:style>
  <w:style w:type="character" w:styleId="Wyrnienieintensywne">
    <w:name w:val="Intense Emphasis"/>
    <w:basedOn w:val="Domylnaczcionkaakapitu"/>
    <w:uiPriority w:val="21"/>
    <w:qFormat/>
    <w:rsid w:val="00D57B81"/>
    <w:rPr>
      <w:i/>
      <w:iCs/>
      <w:color w:val="2F5496" w:themeColor="accent1" w:themeShade="BF"/>
    </w:rPr>
  </w:style>
  <w:style w:type="paragraph" w:styleId="Cytatintensywny">
    <w:name w:val="Intense Quote"/>
    <w:basedOn w:val="Normalny"/>
    <w:next w:val="Normalny"/>
    <w:link w:val="CytatintensywnyZnak"/>
    <w:uiPriority w:val="30"/>
    <w:qFormat/>
    <w:rsid w:val="00D57B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57B81"/>
    <w:rPr>
      <w:i/>
      <w:iCs/>
      <w:color w:val="2F5496" w:themeColor="accent1" w:themeShade="BF"/>
    </w:rPr>
  </w:style>
  <w:style w:type="character" w:styleId="Odwoanieintensywne">
    <w:name w:val="Intense Reference"/>
    <w:basedOn w:val="Domylnaczcionkaakapitu"/>
    <w:uiPriority w:val="32"/>
    <w:qFormat/>
    <w:rsid w:val="00D57B81"/>
    <w:rPr>
      <w:b/>
      <w:bCs/>
      <w:smallCaps/>
      <w:color w:val="2F5496" w:themeColor="accent1" w:themeShade="BF"/>
      <w:spacing w:val="5"/>
    </w:rPr>
  </w:style>
  <w:style w:type="numbering" w:customStyle="1" w:styleId="Bezlisty1">
    <w:name w:val="Bez listy1"/>
    <w:next w:val="Bezlisty"/>
    <w:uiPriority w:val="99"/>
    <w:semiHidden/>
    <w:unhideWhenUsed/>
    <w:rsid w:val="00D57B81"/>
  </w:style>
  <w:style w:type="paragraph" w:customStyle="1" w:styleId="TytuPublink">
    <w:name w:val="Tytuł (Publink)"/>
    <w:uiPriority w:val="99"/>
    <w:rsid w:val="00D57B81"/>
    <w:pPr>
      <w:autoSpaceDE w:val="0"/>
      <w:autoSpaceDN w:val="0"/>
      <w:adjustRightInd w:val="0"/>
      <w:spacing w:before="160" w:after="320" w:line="240" w:lineRule="auto"/>
      <w:jc w:val="center"/>
    </w:pPr>
    <w:rPr>
      <w:rFonts w:ascii="Arial" w:eastAsia="Times New Roman" w:hAnsi="Arial" w:cs="Calibri"/>
      <w:b/>
      <w:kern w:val="0"/>
      <w:sz w:val="32"/>
      <w:szCs w:val="24"/>
      <w:lang w:eastAsia="pl-PL"/>
      <w14:ligatures w14:val="none"/>
    </w:rPr>
  </w:style>
  <w:style w:type="paragraph" w:customStyle="1" w:styleId="TekstPublink">
    <w:name w:val="Tekst (Publink)"/>
    <w:uiPriority w:val="99"/>
    <w:rsid w:val="00D57B81"/>
    <w:pPr>
      <w:autoSpaceDE w:val="0"/>
      <w:autoSpaceDN w:val="0"/>
      <w:adjustRightInd w:val="0"/>
      <w:spacing w:line="240" w:lineRule="auto"/>
      <w:jc w:val="both"/>
    </w:pPr>
    <w:rPr>
      <w:rFonts w:ascii="Arial" w:eastAsia="Times New Roman" w:hAnsi="Arial" w:cs="Arial"/>
      <w:kern w:val="0"/>
      <w:sz w:val="20"/>
      <w:szCs w:val="24"/>
      <w:lang w:eastAsia="pl-PL"/>
      <w14:ligatures w14:val="none"/>
    </w:rPr>
  </w:style>
  <w:style w:type="paragraph" w:customStyle="1" w:styleId="ListaPublink">
    <w:name w:val="Lista (Publink)"/>
    <w:basedOn w:val="TekstPublink"/>
    <w:uiPriority w:val="99"/>
    <w:rsid w:val="00D57B81"/>
    <w:pPr>
      <w:spacing w:after="0"/>
      <w:contextualSpacing/>
      <w:jc w:val="left"/>
    </w:pPr>
    <w:rPr>
      <w:rFonts w:cs="Calibri"/>
    </w:rPr>
  </w:style>
  <w:style w:type="paragraph" w:customStyle="1" w:styleId="PodpistabeliPublink">
    <w:name w:val="Podpis tabeli (Publink)"/>
    <w:basedOn w:val="TekstPublink"/>
    <w:uiPriority w:val="99"/>
    <w:rsid w:val="00D57B81"/>
    <w:pPr>
      <w:spacing w:before="160" w:after="0"/>
      <w:jc w:val="left"/>
    </w:pPr>
    <w:rPr>
      <w:b/>
    </w:rPr>
  </w:style>
  <w:style w:type="paragraph" w:customStyle="1" w:styleId="NagwektabeliPublink">
    <w:name w:val="Nagłówek tabeli (Publink)"/>
    <w:basedOn w:val="TekstPublink"/>
    <w:uiPriority w:val="99"/>
    <w:rsid w:val="00D57B81"/>
    <w:pPr>
      <w:spacing w:after="0"/>
      <w:jc w:val="left"/>
    </w:pPr>
    <w:rPr>
      <w:rFonts w:cs="Calibri"/>
      <w:b/>
    </w:rPr>
  </w:style>
  <w:style w:type="paragraph" w:customStyle="1" w:styleId="KomrkatabeliPublink">
    <w:name w:val="Komórka tabeli (Publink)"/>
    <w:basedOn w:val="TekstPublink"/>
    <w:uiPriority w:val="99"/>
    <w:rsid w:val="00D57B81"/>
    <w:pPr>
      <w:spacing w:after="0"/>
      <w:jc w:val="left"/>
    </w:pPr>
  </w:style>
  <w:style w:type="paragraph" w:customStyle="1" w:styleId="Podpistabeli2Publink">
    <w:name w:val="Podpis tabeli 2 (Publink)"/>
    <w:basedOn w:val="TekstPublink"/>
    <w:uiPriority w:val="99"/>
    <w:rsid w:val="00D57B81"/>
    <w:pPr>
      <w:spacing w:after="0"/>
      <w:contextualSpacing/>
      <w:jc w:val="left"/>
    </w:pPr>
    <w:rPr>
      <w:rFonts w:cs="Calibri"/>
    </w:rPr>
  </w:style>
  <w:style w:type="paragraph" w:customStyle="1" w:styleId="WyrnionakomrkatabeliPublink">
    <w:name w:val="Wyróżniona komórka tabeli (Publink)"/>
    <w:basedOn w:val="KomrkatabeliPublink"/>
    <w:uiPriority w:val="99"/>
    <w:rsid w:val="00D57B81"/>
    <w:rPr>
      <w:b/>
    </w:rPr>
  </w:style>
  <w:style w:type="character" w:customStyle="1" w:styleId="Numerwiersza1">
    <w:name w:val="Numer wiersza1"/>
    <w:basedOn w:val="Domylnaczcionkaakapitu"/>
    <w:uiPriority w:val="99"/>
    <w:rsid w:val="00D57B81"/>
    <w:rPr>
      <w:rFonts w:ascii="Calibri" w:hAnsi="Calibri" w:cs="Times New Roman"/>
      <w:sz w:val="22"/>
    </w:rPr>
  </w:style>
  <w:style w:type="character" w:customStyle="1" w:styleId="Hipercze1">
    <w:name w:val="Hiperłącze1"/>
    <w:basedOn w:val="Domylnaczcionkaakapitu"/>
    <w:uiPriority w:val="99"/>
    <w:rsid w:val="00D57B81"/>
    <w:rPr>
      <w:rFonts w:ascii="Calibri" w:hAnsi="Calibri"/>
      <w:color w:val="0000FF"/>
      <w:sz w:val="22"/>
      <w:u w:val="single"/>
    </w:rPr>
  </w:style>
  <w:style w:type="table" w:customStyle="1" w:styleId="Tabela-Prosty11">
    <w:name w:val="Tabela - Prosty 11"/>
    <w:basedOn w:val="Standardowy"/>
    <w:next w:val="Tabela-Prosty1"/>
    <w:uiPriority w:val="99"/>
    <w:rsid w:val="00D57B81"/>
    <w:pPr>
      <w:autoSpaceDE w:val="0"/>
      <w:autoSpaceDN w:val="0"/>
      <w:adjustRightInd w:val="0"/>
      <w:spacing w:after="0" w:line="240" w:lineRule="auto"/>
    </w:pPr>
    <w:rPr>
      <w:rFonts w:eastAsia="Times New Roman" w:cs="Calibri"/>
      <w:kern w:val="0"/>
      <w:szCs w:val="24"/>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umerwiersza">
    <w:name w:val="line number"/>
    <w:basedOn w:val="Domylnaczcionkaakapitu"/>
    <w:uiPriority w:val="99"/>
    <w:unhideWhenUsed/>
    <w:rsid w:val="00D57B81"/>
  </w:style>
  <w:style w:type="character" w:styleId="Hipercze">
    <w:name w:val="Hyperlink"/>
    <w:basedOn w:val="Domylnaczcionkaakapitu"/>
    <w:uiPriority w:val="99"/>
    <w:unhideWhenUsed/>
    <w:rsid w:val="00D57B81"/>
    <w:rPr>
      <w:color w:val="0563C1" w:themeColor="hyperlink"/>
      <w:u w:val="single"/>
    </w:rPr>
  </w:style>
  <w:style w:type="table" w:styleId="Tabela-Prosty1">
    <w:name w:val="Table Simple 1"/>
    <w:basedOn w:val="Standardowy"/>
    <w:uiPriority w:val="99"/>
    <w:semiHidden/>
    <w:unhideWhenUsed/>
    <w:rsid w:val="00D57B8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Bezlisty2">
    <w:name w:val="Bez listy2"/>
    <w:next w:val="Bezlisty"/>
    <w:uiPriority w:val="99"/>
    <w:semiHidden/>
    <w:unhideWhenUsed/>
    <w:rsid w:val="00D57B81"/>
  </w:style>
  <w:style w:type="paragraph" w:customStyle="1" w:styleId="PodtytuPublink">
    <w:name w:val="Podtytuł (Publink)"/>
    <w:uiPriority w:val="99"/>
    <w:rsid w:val="00D57B81"/>
    <w:pPr>
      <w:widowControl w:val="0"/>
      <w:autoSpaceDE w:val="0"/>
      <w:autoSpaceDN w:val="0"/>
      <w:adjustRightInd w:val="0"/>
      <w:spacing w:before="160" w:after="320" w:line="240" w:lineRule="auto"/>
      <w:jc w:val="center"/>
    </w:pPr>
    <w:rPr>
      <w:rFonts w:ascii="Arial" w:eastAsiaTheme="minorEastAsia" w:hAnsi="Arial" w:cs="Arial"/>
      <w:kern w:val="0"/>
      <w:sz w:val="28"/>
      <w:szCs w:val="24"/>
      <w:lang w:eastAsia="pl-PL"/>
      <w14:ligatures w14:val="none"/>
    </w:rPr>
  </w:style>
  <w:style w:type="paragraph" w:customStyle="1" w:styleId="Nagwek1Publink">
    <w:name w:val="Nagłówek 1 (Publink)"/>
    <w:uiPriority w:val="99"/>
    <w:rsid w:val="00D57B81"/>
    <w:pPr>
      <w:widowControl w:val="0"/>
      <w:autoSpaceDE w:val="0"/>
      <w:autoSpaceDN w:val="0"/>
      <w:adjustRightInd w:val="0"/>
      <w:spacing w:before="160" w:line="240" w:lineRule="auto"/>
      <w:contextualSpacing/>
    </w:pPr>
    <w:rPr>
      <w:rFonts w:ascii="Arial" w:eastAsiaTheme="minorEastAsia" w:hAnsi="Arial" w:cs="Arial"/>
      <w:b/>
      <w:kern w:val="0"/>
      <w:sz w:val="28"/>
      <w:szCs w:val="24"/>
      <w:lang w:eastAsia="pl-PL"/>
      <w14:ligatures w14:val="none"/>
    </w:rPr>
  </w:style>
  <w:style w:type="paragraph" w:customStyle="1" w:styleId="Nagwek2Publink">
    <w:name w:val="Nagłówek 2 (Publink)"/>
    <w:uiPriority w:val="99"/>
    <w:rsid w:val="00D57B81"/>
    <w:pPr>
      <w:widowControl w:val="0"/>
      <w:autoSpaceDE w:val="0"/>
      <w:autoSpaceDN w:val="0"/>
      <w:adjustRightInd w:val="0"/>
      <w:spacing w:before="160" w:line="240" w:lineRule="auto"/>
      <w:contextualSpacing/>
    </w:pPr>
    <w:rPr>
      <w:rFonts w:ascii="Arial" w:eastAsiaTheme="minorEastAsia" w:hAnsi="Arial" w:cs="Calibri"/>
      <w:b/>
      <w:kern w:val="0"/>
      <w:sz w:val="24"/>
      <w:szCs w:val="24"/>
      <w:lang w:eastAsia="pl-PL"/>
      <w14:ligatures w14:val="none"/>
    </w:rPr>
  </w:style>
  <w:style w:type="paragraph" w:customStyle="1" w:styleId="Nagwek3Publink">
    <w:name w:val="Nagłówek 3 (Publink)"/>
    <w:uiPriority w:val="99"/>
    <w:rsid w:val="00D57B81"/>
    <w:pPr>
      <w:widowControl w:val="0"/>
      <w:autoSpaceDE w:val="0"/>
      <w:autoSpaceDN w:val="0"/>
      <w:adjustRightInd w:val="0"/>
      <w:spacing w:before="160" w:line="240" w:lineRule="auto"/>
      <w:contextualSpacing/>
    </w:pPr>
    <w:rPr>
      <w:rFonts w:ascii="Arial" w:eastAsiaTheme="minorEastAsia" w:hAnsi="Arial" w:cs="Arial"/>
      <w:b/>
      <w:kern w:val="0"/>
      <w:szCs w:val="24"/>
      <w:lang w:eastAsia="pl-PL"/>
      <w14:ligatures w14:val="none"/>
    </w:rPr>
  </w:style>
  <w:style w:type="paragraph" w:customStyle="1" w:styleId="AdnotacjaPublink">
    <w:name w:val="Adnotacja (Publink)"/>
    <w:basedOn w:val="TekstPublink"/>
    <w:uiPriority w:val="99"/>
    <w:rsid w:val="00D57B81"/>
    <w:pPr>
      <w:widowControl w:val="0"/>
      <w:spacing w:after="0"/>
      <w:jc w:val="right"/>
    </w:pPr>
    <w:rPr>
      <w:rFonts w:eastAsiaTheme="minorEastAsia"/>
      <w:i/>
    </w:rPr>
  </w:style>
  <w:style w:type="table" w:customStyle="1" w:styleId="Tabela-Prosty12">
    <w:name w:val="Tabela - Prosty 12"/>
    <w:basedOn w:val="Standardowy"/>
    <w:next w:val="Tabela-Prosty1"/>
    <w:uiPriority w:val="99"/>
    <w:rsid w:val="00D57B81"/>
    <w:pPr>
      <w:widowControl w:val="0"/>
      <w:autoSpaceDE w:val="0"/>
      <w:autoSpaceDN w:val="0"/>
      <w:adjustRightInd w:val="0"/>
      <w:spacing w:after="0" w:line="240" w:lineRule="auto"/>
    </w:pPr>
    <w:rPr>
      <w:rFonts w:eastAsiaTheme="minorEastAsia" w:cs="Times New Roman"/>
      <w:kern w:val="0"/>
      <w:szCs w:val="24"/>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ela-Siatka">
    <w:name w:val="Table Grid"/>
    <w:basedOn w:val="Standardowy"/>
    <w:uiPriority w:val="39"/>
    <w:rsid w:val="00D57B81"/>
    <w:pPr>
      <w:spacing w:after="0" w:line="240" w:lineRule="auto"/>
    </w:pPr>
    <w:rPr>
      <w:rFonts w:eastAsiaTheme="minorEastAsia" w:cs="Times New Roman"/>
      <w:kern w:val="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Prosty111">
    <w:name w:val="Tabela - Prosty 111"/>
    <w:basedOn w:val="Standardowy"/>
    <w:next w:val="Tabela-Prosty1"/>
    <w:uiPriority w:val="99"/>
    <w:rsid w:val="00D57B81"/>
    <w:pPr>
      <w:autoSpaceDE w:val="0"/>
      <w:autoSpaceDN w:val="0"/>
      <w:adjustRightInd w:val="0"/>
      <w:spacing w:after="0" w:line="240" w:lineRule="auto"/>
    </w:pPr>
    <w:rPr>
      <w:rFonts w:eastAsiaTheme="minorEastAsia" w:cs="Calibri"/>
      <w:kern w:val="0"/>
      <w:szCs w:val="24"/>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ela-Prosty121">
    <w:name w:val="Tabela - Prosty 121"/>
    <w:basedOn w:val="Standardowy"/>
    <w:next w:val="Tabela-Prosty1"/>
    <w:uiPriority w:val="99"/>
    <w:rsid w:val="00D57B81"/>
    <w:pPr>
      <w:autoSpaceDE w:val="0"/>
      <w:autoSpaceDN w:val="0"/>
      <w:adjustRightInd w:val="0"/>
      <w:spacing w:after="0" w:line="240" w:lineRule="auto"/>
    </w:pPr>
    <w:rPr>
      <w:rFonts w:eastAsia="Times New Roman" w:cs="Calibri"/>
      <w:kern w:val="0"/>
      <w:szCs w:val="24"/>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ela-Prosty13">
    <w:name w:val="Tabela - Prosty 13"/>
    <w:basedOn w:val="Standardowy"/>
    <w:next w:val="Tabela-Prosty1"/>
    <w:uiPriority w:val="99"/>
    <w:rsid w:val="00D57B81"/>
    <w:pPr>
      <w:autoSpaceDE w:val="0"/>
      <w:autoSpaceDN w:val="0"/>
      <w:adjustRightInd w:val="0"/>
      <w:spacing w:after="0" w:line="240" w:lineRule="auto"/>
    </w:pPr>
    <w:rPr>
      <w:rFonts w:eastAsia="Times New Roman" w:cs="Calibri"/>
      <w:kern w:val="0"/>
      <w:szCs w:val="24"/>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Bezlisty3">
    <w:name w:val="Bez listy3"/>
    <w:next w:val="Bezlisty"/>
    <w:uiPriority w:val="99"/>
    <w:semiHidden/>
    <w:unhideWhenUsed/>
    <w:rsid w:val="001E0D88"/>
  </w:style>
  <w:style w:type="table" w:customStyle="1" w:styleId="Tabela-Prosty14">
    <w:name w:val="Tabela - Prosty 14"/>
    <w:basedOn w:val="Standardowy"/>
    <w:next w:val="Tabela-Prosty1"/>
    <w:uiPriority w:val="99"/>
    <w:rsid w:val="001E0D88"/>
    <w:pPr>
      <w:autoSpaceDE w:val="0"/>
      <w:autoSpaceDN w:val="0"/>
      <w:adjustRightInd w:val="0"/>
      <w:spacing w:after="0" w:line="240" w:lineRule="auto"/>
    </w:pPr>
    <w:rPr>
      <w:rFonts w:eastAsia="Times New Roman" w:cs="Calibri"/>
      <w:kern w:val="0"/>
      <w:szCs w:val="24"/>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ela-Prosty112">
    <w:name w:val="Tabela - Prosty 112"/>
    <w:basedOn w:val="Standardowy"/>
    <w:next w:val="Tabela-Prosty1"/>
    <w:uiPriority w:val="99"/>
    <w:rsid w:val="007D4D00"/>
    <w:pPr>
      <w:autoSpaceDE w:val="0"/>
      <w:autoSpaceDN w:val="0"/>
      <w:adjustRightInd w:val="0"/>
      <w:spacing w:after="0" w:line="240" w:lineRule="auto"/>
    </w:pPr>
    <w:rPr>
      <w:rFonts w:eastAsia="Times New Roman" w:cs="Calibri"/>
      <w:kern w:val="0"/>
      <w:szCs w:val="24"/>
      <w:lang w:eastAsia="pl-PL"/>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7599</Words>
  <Characters>45594</Characters>
  <Application>Microsoft Office Word</Application>
  <DocSecurity>0</DocSecurity>
  <Lines>379</Lines>
  <Paragraphs>106</Paragraphs>
  <ScaleCrop>false</ScaleCrop>
  <Company/>
  <LinksUpToDate>false</LinksUpToDate>
  <CharactersWithSpaces>53087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Międzybórz</dc:creator>
  <cp:keywords/>
  <dc:description/>
  <cp:lastModifiedBy>Gmina Międzybórz</cp:lastModifiedBy>
  <cp:revision>10</cp:revision>
  <dcterms:created xsi:type="dcterms:W3CDTF">2026-04-13T11:19:00Z</dcterms:created>
  <dcterms:modified xsi:type="dcterms:W3CDTF">2026-04-16T14:06:00Z</dcterms:modified>
</cp:coreProperties>
</file>